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350B" w14:textId="439FC8CC" w:rsidR="00285050" w:rsidRDefault="00285050" w:rsidP="008A31C2">
      <w:pPr>
        <w:pStyle w:val="Title"/>
        <w:jc w:val="center"/>
        <w:rPr>
          <w:rFonts w:ascii="Aptos" w:hAnsi="Aptos" w:cstheme="majorHAnsi"/>
        </w:rPr>
      </w:pPr>
      <w:r>
        <w:rPr>
          <w:rFonts w:ascii="Aptos" w:hAnsi="Aptos" w:cstheme="majorHAnsi"/>
          <w:noProof/>
        </w:rPr>
        <w:drawing>
          <wp:anchor distT="0" distB="0" distL="114300" distR="114300" simplePos="0" relativeHeight="251664384" behindDoc="1" locked="0" layoutInCell="1" allowOverlap="1" wp14:anchorId="2D026C4F" wp14:editId="63E70F4D">
            <wp:simplePos x="0" y="0"/>
            <wp:positionH relativeFrom="margin">
              <wp:align>center</wp:align>
            </wp:positionH>
            <wp:positionV relativeFrom="paragraph">
              <wp:posOffset>-345440</wp:posOffset>
            </wp:positionV>
            <wp:extent cx="1552575" cy="1427480"/>
            <wp:effectExtent l="0" t="0" r="9525" b="1270"/>
            <wp:wrapNone/>
            <wp:docPr id="15476224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22471" name="Picture 1547622471"/>
                    <pic:cNvPicPr/>
                  </pic:nvPicPr>
                  <pic:blipFill>
                    <a:blip r:embed="rId8"/>
                    <a:stretch>
                      <a:fillRect/>
                    </a:stretch>
                  </pic:blipFill>
                  <pic:spPr>
                    <a:xfrm>
                      <a:off x="0" y="0"/>
                      <a:ext cx="1552575" cy="1427480"/>
                    </a:xfrm>
                    <a:prstGeom prst="rect">
                      <a:avLst/>
                    </a:prstGeom>
                  </pic:spPr>
                </pic:pic>
              </a:graphicData>
            </a:graphic>
          </wp:anchor>
        </w:drawing>
      </w:r>
    </w:p>
    <w:p w14:paraId="745AE8F5" w14:textId="55F88468" w:rsidR="00285050" w:rsidRDefault="00285050" w:rsidP="008A31C2">
      <w:pPr>
        <w:pStyle w:val="Title"/>
        <w:jc w:val="center"/>
        <w:rPr>
          <w:rFonts w:ascii="Aptos" w:hAnsi="Aptos" w:cstheme="majorHAnsi"/>
        </w:rPr>
      </w:pPr>
    </w:p>
    <w:p w14:paraId="6AB4CB81" w14:textId="19297128" w:rsidR="00285050" w:rsidRDefault="00285050" w:rsidP="008A31C2">
      <w:pPr>
        <w:pStyle w:val="Title"/>
        <w:jc w:val="center"/>
        <w:rPr>
          <w:rFonts w:ascii="Aptos" w:hAnsi="Aptos" w:cstheme="majorHAnsi"/>
        </w:rPr>
      </w:pPr>
    </w:p>
    <w:p w14:paraId="36B2D2FF" w14:textId="72C67C69" w:rsidR="008A31C2" w:rsidRPr="00285050" w:rsidRDefault="00A56C91" w:rsidP="008A31C2">
      <w:pPr>
        <w:pStyle w:val="Title"/>
        <w:jc w:val="center"/>
        <w:rPr>
          <w:rFonts w:ascii="Aptos" w:hAnsi="Aptos" w:cstheme="majorHAnsi"/>
          <w:b/>
          <w:bCs/>
        </w:rPr>
      </w:pPr>
      <w:r w:rsidRPr="00285050">
        <w:rPr>
          <w:rFonts w:ascii="Aptos" w:hAnsi="Aptos" w:cstheme="majorHAnsi"/>
          <w:b/>
          <w:bCs/>
        </w:rPr>
        <w:t>Public Health Plan</w:t>
      </w:r>
    </w:p>
    <w:p w14:paraId="2FCA7DC8" w14:textId="644D04FC" w:rsidR="00E70EFA" w:rsidRPr="00285050" w:rsidRDefault="00A56C91" w:rsidP="008A31C2">
      <w:pPr>
        <w:pStyle w:val="Title"/>
        <w:jc w:val="center"/>
        <w:rPr>
          <w:rFonts w:ascii="Aptos" w:hAnsi="Aptos" w:cstheme="majorHAnsi"/>
          <w:sz w:val="40"/>
          <w:szCs w:val="40"/>
        </w:rPr>
      </w:pPr>
      <w:r w:rsidRPr="00285050">
        <w:rPr>
          <w:rFonts w:ascii="Aptos" w:hAnsi="Aptos" w:cstheme="majorHAnsi"/>
          <w:sz w:val="40"/>
          <w:szCs w:val="40"/>
        </w:rPr>
        <w:t>2025–2030</w:t>
      </w:r>
    </w:p>
    <w:p w14:paraId="6BB02CE6" w14:textId="77777777" w:rsidR="008A31C2" w:rsidRDefault="008A31C2" w:rsidP="008A31C2"/>
    <w:p w14:paraId="78878F28" w14:textId="77777777" w:rsidR="008A31C2" w:rsidRDefault="008A31C2" w:rsidP="008A31C2"/>
    <w:p w14:paraId="26DA5841" w14:textId="77777777" w:rsidR="008A31C2" w:rsidRDefault="008A31C2" w:rsidP="008A31C2"/>
    <w:p w14:paraId="191F3EB0" w14:textId="77777777" w:rsidR="00285050" w:rsidRPr="00285050" w:rsidRDefault="008A31C2" w:rsidP="008A31C2">
      <w:pPr>
        <w:rPr>
          <w:rFonts w:ascii="Century Gothic" w:hAnsi="Century Gothic"/>
          <w:b/>
          <w:bCs/>
          <w:noProof/>
        </w:rPr>
      </w:pPr>
      <w:r w:rsidRPr="00285050">
        <w:rPr>
          <w:rFonts w:ascii="Century Gothic" w:hAnsi="Century Gothic"/>
          <w:b/>
          <w:bCs/>
          <w:sz w:val="28"/>
          <w:szCs w:val="28"/>
        </w:rPr>
        <w:t>CONTENTS</w:t>
      </w:r>
      <w:r w:rsidRPr="00285050">
        <w:rPr>
          <w:rFonts w:ascii="Century Gothic" w:hAnsi="Century Gothic"/>
          <w:b/>
          <w:bCs/>
        </w:rPr>
        <w:fldChar w:fldCharType="begin"/>
      </w:r>
      <w:r w:rsidRPr="00285050">
        <w:rPr>
          <w:rFonts w:ascii="Century Gothic" w:hAnsi="Century Gothic"/>
          <w:b/>
          <w:bCs/>
        </w:rPr>
        <w:instrText xml:space="preserve"> TOC \o "1-2" \h \z \u </w:instrText>
      </w:r>
      <w:r w:rsidRPr="00285050">
        <w:rPr>
          <w:rFonts w:ascii="Century Gothic" w:hAnsi="Century Gothic"/>
          <w:b/>
          <w:bCs/>
        </w:rPr>
        <w:fldChar w:fldCharType="separate"/>
      </w:r>
    </w:p>
    <w:p w14:paraId="5EB4B7FC" w14:textId="2660AB1B" w:rsidR="00285050" w:rsidRPr="00285050" w:rsidRDefault="00285050">
      <w:pPr>
        <w:pStyle w:val="TOC1"/>
        <w:tabs>
          <w:tab w:val="right" w:leader="dot" w:pos="10070"/>
        </w:tabs>
        <w:rPr>
          <w:rFonts w:ascii="Century Gothic" w:hAnsi="Century Gothic"/>
          <w:noProof/>
          <w:kern w:val="2"/>
          <w:sz w:val="24"/>
          <w:szCs w:val="24"/>
          <w:lang w:val="en-AU" w:eastAsia="en-AU"/>
          <w14:ligatures w14:val="standardContextual"/>
        </w:rPr>
      </w:pPr>
      <w:hyperlink w:anchor="_Toc224725195" w:history="1">
        <w:r w:rsidRPr="00285050">
          <w:rPr>
            <w:rStyle w:val="Hyperlink"/>
            <w:rFonts w:ascii="Century Gothic" w:hAnsi="Century Gothic" w:cstheme="majorHAnsi"/>
            <w:noProof/>
          </w:rPr>
          <w:t>Executive Summary</w:t>
        </w:r>
        <w:r w:rsidRPr="00285050">
          <w:rPr>
            <w:rFonts w:ascii="Century Gothic" w:hAnsi="Century Gothic"/>
            <w:noProof/>
            <w:webHidden/>
          </w:rPr>
          <w:tab/>
        </w:r>
        <w:r w:rsidRPr="00285050">
          <w:rPr>
            <w:rFonts w:ascii="Century Gothic" w:hAnsi="Century Gothic"/>
            <w:noProof/>
            <w:webHidden/>
          </w:rPr>
          <w:fldChar w:fldCharType="begin"/>
        </w:r>
        <w:r w:rsidRPr="00285050">
          <w:rPr>
            <w:rFonts w:ascii="Century Gothic" w:hAnsi="Century Gothic"/>
            <w:noProof/>
            <w:webHidden/>
          </w:rPr>
          <w:instrText xml:space="preserve"> PAGEREF _Toc224725195 \h </w:instrText>
        </w:r>
        <w:r w:rsidRPr="00285050">
          <w:rPr>
            <w:rFonts w:ascii="Century Gothic" w:hAnsi="Century Gothic"/>
            <w:noProof/>
            <w:webHidden/>
          </w:rPr>
        </w:r>
        <w:r w:rsidRPr="00285050">
          <w:rPr>
            <w:rFonts w:ascii="Century Gothic" w:hAnsi="Century Gothic"/>
            <w:noProof/>
            <w:webHidden/>
          </w:rPr>
          <w:fldChar w:fldCharType="separate"/>
        </w:r>
        <w:r w:rsidRPr="00285050">
          <w:rPr>
            <w:rFonts w:ascii="Century Gothic" w:hAnsi="Century Gothic"/>
            <w:noProof/>
            <w:webHidden/>
          </w:rPr>
          <w:t>2</w:t>
        </w:r>
        <w:r w:rsidRPr="00285050">
          <w:rPr>
            <w:rFonts w:ascii="Century Gothic" w:hAnsi="Century Gothic"/>
            <w:noProof/>
            <w:webHidden/>
          </w:rPr>
          <w:fldChar w:fldCharType="end"/>
        </w:r>
      </w:hyperlink>
    </w:p>
    <w:p w14:paraId="5603146A" w14:textId="0646F32C" w:rsidR="00285050" w:rsidRPr="00285050" w:rsidRDefault="00285050">
      <w:pPr>
        <w:pStyle w:val="TOC1"/>
        <w:tabs>
          <w:tab w:val="right" w:leader="dot" w:pos="10070"/>
        </w:tabs>
        <w:rPr>
          <w:rFonts w:ascii="Century Gothic" w:hAnsi="Century Gothic"/>
          <w:noProof/>
          <w:kern w:val="2"/>
          <w:sz w:val="24"/>
          <w:szCs w:val="24"/>
          <w:lang w:val="en-AU" w:eastAsia="en-AU"/>
          <w14:ligatures w14:val="standardContextual"/>
        </w:rPr>
      </w:pPr>
      <w:hyperlink w:anchor="_Toc224725196" w:history="1">
        <w:r w:rsidRPr="00285050">
          <w:rPr>
            <w:rStyle w:val="Hyperlink"/>
            <w:rFonts w:ascii="Century Gothic" w:hAnsi="Century Gothic"/>
            <w:noProof/>
          </w:rPr>
          <w:t>Legislative and Policy Context</w:t>
        </w:r>
        <w:r w:rsidRPr="00285050">
          <w:rPr>
            <w:rFonts w:ascii="Century Gothic" w:hAnsi="Century Gothic"/>
            <w:noProof/>
            <w:webHidden/>
          </w:rPr>
          <w:tab/>
        </w:r>
        <w:r w:rsidRPr="00285050">
          <w:rPr>
            <w:rFonts w:ascii="Century Gothic" w:hAnsi="Century Gothic"/>
            <w:noProof/>
            <w:webHidden/>
          </w:rPr>
          <w:fldChar w:fldCharType="begin"/>
        </w:r>
        <w:r w:rsidRPr="00285050">
          <w:rPr>
            <w:rFonts w:ascii="Century Gothic" w:hAnsi="Century Gothic"/>
            <w:noProof/>
            <w:webHidden/>
          </w:rPr>
          <w:instrText xml:space="preserve"> PAGEREF _Toc224725196 \h </w:instrText>
        </w:r>
        <w:r w:rsidRPr="00285050">
          <w:rPr>
            <w:rFonts w:ascii="Century Gothic" w:hAnsi="Century Gothic"/>
            <w:noProof/>
            <w:webHidden/>
          </w:rPr>
        </w:r>
        <w:r w:rsidRPr="00285050">
          <w:rPr>
            <w:rFonts w:ascii="Century Gothic" w:hAnsi="Century Gothic"/>
            <w:noProof/>
            <w:webHidden/>
          </w:rPr>
          <w:fldChar w:fldCharType="separate"/>
        </w:r>
        <w:r w:rsidRPr="00285050">
          <w:rPr>
            <w:rFonts w:ascii="Century Gothic" w:hAnsi="Century Gothic"/>
            <w:noProof/>
            <w:webHidden/>
          </w:rPr>
          <w:t>2</w:t>
        </w:r>
        <w:r w:rsidRPr="00285050">
          <w:rPr>
            <w:rFonts w:ascii="Century Gothic" w:hAnsi="Century Gothic"/>
            <w:noProof/>
            <w:webHidden/>
          </w:rPr>
          <w:fldChar w:fldCharType="end"/>
        </w:r>
      </w:hyperlink>
    </w:p>
    <w:p w14:paraId="4F33067E" w14:textId="6A0E0E28" w:rsidR="00285050" w:rsidRPr="00285050" w:rsidRDefault="00285050">
      <w:pPr>
        <w:pStyle w:val="TOC1"/>
        <w:tabs>
          <w:tab w:val="right" w:leader="dot" w:pos="10070"/>
        </w:tabs>
        <w:rPr>
          <w:rFonts w:ascii="Century Gothic" w:hAnsi="Century Gothic"/>
          <w:noProof/>
          <w:kern w:val="2"/>
          <w:sz w:val="24"/>
          <w:szCs w:val="24"/>
          <w:lang w:val="en-AU" w:eastAsia="en-AU"/>
          <w14:ligatures w14:val="standardContextual"/>
        </w:rPr>
      </w:pPr>
      <w:hyperlink w:anchor="_Toc224725197" w:history="1">
        <w:r w:rsidRPr="00285050">
          <w:rPr>
            <w:rStyle w:val="Hyperlink"/>
            <w:rFonts w:ascii="Century Gothic" w:hAnsi="Century Gothic" w:cstheme="majorHAnsi"/>
            <w:noProof/>
          </w:rPr>
          <w:t>1. Introduction</w:t>
        </w:r>
        <w:r w:rsidRPr="00285050">
          <w:rPr>
            <w:rFonts w:ascii="Century Gothic" w:hAnsi="Century Gothic"/>
            <w:noProof/>
            <w:webHidden/>
          </w:rPr>
          <w:tab/>
        </w:r>
        <w:r w:rsidRPr="00285050">
          <w:rPr>
            <w:rFonts w:ascii="Century Gothic" w:hAnsi="Century Gothic"/>
            <w:noProof/>
            <w:webHidden/>
          </w:rPr>
          <w:fldChar w:fldCharType="begin"/>
        </w:r>
        <w:r w:rsidRPr="00285050">
          <w:rPr>
            <w:rFonts w:ascii="Century Gothic" w:hAnsi="Century Gothic"/>
            <w:noProof/>
            <w:webHidden/>
          </w:rPr>
          <w:instrText xml:space="preserve"> PAGEREF _Toc224725197 \h </w:instrText>
        </w:r>
        <w:r w:rsidRPr="00285050">
          <w:rPr>
            <w:rFonts w:ascii="Century Gothic" w:hAnsi="Century Gothic"/>
            <w:noProof/>
            <w:webHidden/>
          </w:rPr>
        </w:r>
        <w:r w:rsidRPr="00285050">
          <w:rPr>
            <w:rFonts w:ascii="Century Gothic" w:hAnsi="Century Gothic"/>
            <w:noProof/>
            <w:webHidden/>
          </w:rPr>
          <w:fldChar w:fldCharType="separate"/>
        </w:r>
        <w:r w:rsidRPr="00285050">
          <w:rPr>
            <w:rFonts w:ascii="Century Gothic" w:hAnsi="Century Gothic"/>
            <w:noProof/>
            <w:webHidden/>
          </w:rPr>
          <w:t>2</w:t>
        </w:r>
        <w:r w:rsidRPr="00285050">
          <w:rPr>
            <w:rFonts w:ascii="Century Gothic" w:hAnsi="Century Gothic"/>
            <w:noProof/>
            <w:webHidden/>
          </w:rPr>
          <w:fldChar w:fldCharType="end"/>
        </w:r>
      </w:hyperlink>
    </w:p>
    <w:p w14:paraId="738CDD65" w14:textId="5A2241F8" w:rsidR="00285050" w:rsidRPr="00285050" w:rsidRDefault="00285050">
      <w:pPr>
        <w:pStyle w:val="TOC1"/>
        <w:tabs>
          <w:tab w:val="right" w:leader="dot" w:pos="10070"/>
        </w:tabs>
        <w:rPr>
          <w:rFonts w:ascii="Century Gothic" w:hAnsi="Century Gothic"/>
          <w:noProof/>
          <w:kern w:val="2"/>
          <w:sz w:val="24"/>
          <w:szCs w:val="24"/>
          <w:lang w:val="en-AU" w:eastAsia="en-AU"/>
          <w14:ligatures w14:val="standardContextual"/>
        </w:rPr>
      </w:pPr>
      <w:hyperlink w:anchor="_Toc224725198" w:history="1">
        <w:r w:rsidRPr="00285050">
          <w:rPr>
            <w:rStyle w:val="Hyperlink"/>
            <w:rFonts w:ascii="Century Gothic" w:hAnsi="Century Gothic" w:cstheme="majorHAnsi"/>
            <w:noProof/>
          </w:rPr>
          <w:t>2. Population Profile</w:t>
        </w:r>
        <w:r w:rsidRPr="00285050">
          <w:rPr>
            <w:rFonts w:ascii="Century Gothic" w:hAnsi="Century Gothic"/>
            <w:noProof/>
            <w:webHidden/>
          </w:rPr>
          <w:tab/>
        </w:r>
        <w:r w:rsidRPr="00285050">
          <w:rPr>
            <w:rFonts w:ascii="Century Gothic" w:hAnsi="Century Gothic"/>
            <w:noProof/>
            <w:webHidden/>
          </w:rPr>
          <w:fldChar w:fldCharType="begin"/>
        </w:r>
        <w:r w:rsidRPr="00285050">
          <w:rPr>
            <w:rFonts w:ascii="Century Gothic" w:hAnsi="Century Gothic"/>
            <w:noProof/>
            <w:webHidden/>
          </w:rPr>
          <w:instrText xml:space="preserve"> PAGEREF _Toc224725198 \h </w:instrText>
        </w:r>
        <w:r w:rsidRPr="00285050">
          <w:rPr>
            <w:rFonts w:ascii="Century Gothic" w:hAnsi="Century Gothic"/>
            <w:noProof/>
            <w:webHidden/>
          </w:rPr>
        </w:r>
        <w:r w:rsidRPr="00285050">
          <w:rPr>
            <w:rFonts w:ascii="Century Gothic" w:hAnsi="Century Gothic"/>
            <w:noProof/>
            <w:webHidden/>
          </w:rPr>
          <w:fldChar w:fldCharType="separate"/>
        </w:r>
        <w:r w:rsidRPr="00285050">
          <w:rPr>
            <w:rFonts w:ascii="Century Gothic" w:hAnsi="Century Gothic"/>
            <w:noProof/>
            <w:webHidden/>
          </w:rPr>
          <w:t>2</w:t>
        </w:r>
        <w:r w:rsidRPr="00285050">
          <w:rPr>
            <w:rFonts w:ascii="Century Gothic" w:hAnsi="Century Gothic"/>
            <w:noProof/>
            <w:webHidden/>
          </w:rPr>
          <w:fldChar w:fldCharType="end"/>
        </w:r>
      </w:hyperlink>
    </w:p>
    <w:p w14:paraId="7E1672C9" w14:textId="769E8345" w:rsidR="00285050" w:rsidRPr="00285050" w:rsidRDefault="00285050">
      <w:pPr>
        <w:pStyle w:val="TOC1"/>
        <w:tabs>
          <w:tab w:val="right" w:leader="dot" w:pos="10070"/>
        </w:tabs>
        <w:rPr>
          <w:rFonts w:ascii="Century Gothic" w:hAnsi="Century Gothic"/>
          <w:noProof/>
          <w:kern w:val="2"/>
          <w:sz w:val="24"/>
          <w:szCs w:val="24"/>
          <w:lang w:val="en-AU" w:eastAsia="en-AU"/>
          <w14:ligatures w14:val="standardContextual"/>
        </w:rPr>
      </w:pPr>
      <w:hyperlink w:anchor="_Toc224725199" w:history="1">
        <w:r w:rsidRPr="00285050">
          <w:rPr>
            <w:rStyle w:val="Hyperlink"/>
            <w:rFonts w:ascii="Century Gothic" w:hAnsi="Century Gothic" w:cstheme="majorHAnsi"/>
            <w:noProof/>
          </w:rPr>
          <w:t>3. Key Health Risk Factors</w:t>
        </w:r>
        <w:r w:rsidRPr="00285050">
          <w:rPr>
            <w:rFonts w:ascii="Century Gothic" w:hAnsi="Century Gothic"/>
            <w:noProof/>
            <w:webHidden/>
          </w:rPr>
          <w:tab/>
        </w:r>
        <w:r w:rsidRPr="00285050">
          <w:rPr>
            <w:rFonts w:ascii="Century Gothic" w:hAnsi="Century Gothic"/>
            <w:noProof/>
            <w:webHidden/>
          </w:rPr>
          <w:fldChar w:fldCharType="begin"/>
        </w:r>
        <w:r w:rsidRPr="00285050">
          <w:rPr>
            <w:rFonts w:ascii="Century Gothic" w:hAnsi="Century Gothic"/>
            <w:noProof/>
            <w:webHidden/>
          </w:rPr>
          <w:instrText xml:space="preserve"> PAGEREF _Toc224725199 \h </w:instrText>
        </w:r>
        <w:r w:rsidRPr="00285050">
          <w:rPr>
            <w:rFonts w:ascii="Century Gothic" w:hAnsi="Century Gothic"/>
            <w:noProof/>
            <w:webHidden/>
          </w:rPr>
        </w:r>
        <w:r w:rsidRPr="00285050">
          <w:rPr>
            <w:rFonts w:ascii="Century Gothic" w:hAnsi="Century Gothic"/>
            <w:noProof/>
            <w:webHidden/>
          </w:rPr>
          <w:fldChar w:fldCharType="separate"/>
        </w:r>
        <w:r w:rsidRPr="00285050">
          <w:rPr>
            <w:rFonts w:ascii="Century Gothic" w:hAnsi="Century Gothic"/>
            <w:noProof/>
            <w:webHidden/>
          </w:rPr>
          <w:t>3</w:t>
        </w:r>
        <w:r w:rsidRPr="00285050">
          <w:rPr>
            <w:rFonts w:ascii="Century Gothic" w:hAnsi="Century Gothic"/>
            <w:noProof/>
            <w:webHidden/>
          </w:rPr>
          <w:fldChar w:fldCharType="end"/>
        </w:r>
      </w:hyperlink>
    </w:p>
    <w:p w14:paraId="3E3E760A" w14:textId="4D8B3720" w:rsidR="00285050" w:rsidRPr="00285050" w:rsidRDefault="00285050">
      <w:pPr>
        <w:pStyle w:val="TOC1"/>
        <w:tabs>
          <w:tab w:val="right" w:leader="dot" w:pos="10070"/>
        </w:tabs>
        <w:rPr>
          <w:rFonts w:ascii="Century Gothic" w:hAnsi="Century Gothic"/>
          <w:noProof/>
          <w:kern w:val="2"/>
          <w:sz w:val="24"/>
          <w:szCs w:val="24"/>
          <w:lang w:val="en-AU" w:eastAsia="en-AU"/>
          <w14:ligatures w14:val="standardContextual"/>
        </w:rPr>
      </w:pPr>
      <w:hyperlink w:anchor="_Toc224725200" w:history="1">
        <w:r w:rsidRPr="00285050">
          <w:rPr>
            <w:rStyle w:val="Hyperlink"/>
            <w:rFonts w:ascii="Century Gothic" w:hAnsi="Century Gothic" w:cstheme="majorHAnsi"/>
            <w:noProof/>
          </w:rPr>
          <w:t>4. Injury and Transport Safety</w:t>
        </w:r>
        <w:r w:rsidRPr="00285050">
          <w:rPr>
            <w:rFonts w:ascii="Century Gothic" w:hAnsi="Century Gothic"/>
            <w:noProof/>
            <w:webHidden/>
          </w:rPr>
          <w:tab/>
        </w:r>
        <w:r w:rsidRPr="00285050">
          <w:rPr>
            <w:rFonts w:ascii="Century Gothic" w:hAnsi="Century Gothic"/>
            <w:noProof/>
            <w:webHidden/>
          </w:rPr>
          <w:fldChar w:fldCharType="begin"/>
        </w:r>
        <w:r w:rsidRPr="00285050">
          <w:rPr>
            <w:rFonts w:ascii="Century Gothic" w:hAnsi="Century Gothic"/>
            <w:noProof/>
            <w:webHidden/>
          </w:rPr>
          <w:instrText xml:space="preserve"> PAGEREF _Toc224725200 \h </w:instrText>
        </w:r>
        <w:r w:rsidRPr="00285050">
          <w:rPr>
            <w:rFonts w:ascii="Century Gothic" w:hAnsi="Century Gothic"/>
            <w:noProof/>
            <w:webHidden/>
          </w:rPr>
        </w:r>
        <w:r w:rsidRPr="00285050">
          <w:rPr>
            <w:rFonts w:ascii="Century Gothic" w:hAnsi="Century Gothic"/>
            <w:noProof/>
            <w:webHidden/>
          </w:rPr>
          <w:fldChar w:fldCharType="separate"/>
        </w:r>
        <w:r w:rsidRPr="00285050">
          <w:rPr>
            <w:rFonts w:ascii="Century Gothic" w:hAnsi="Century Gothic"/>
            <w:noProof/>
            <w:webHidden/>
          </w:rPr>
          <w:t>5</w:t>
        </w:r>
        <w:r w:rsidRPr="00285050">
          <w:rPr>
            <w:rFonts w:ascii="Century Gothic" w:hAnsi="Century Gothic"/>
            <w:noProof/>
            <w:webHidden/>
          </w:rPr>
          <w:fldChar w:fldCharType="end"/>
        </w:r>
      </w:hyperlink>
    </w:p>
    <w:p w14:paraId="7D43428F" w14:textId="44084EB8" w:rsidR="00285050" w:rsidRPr="00285050" w:rsidRDefault="00285050">
      <w:pPr>
        <w:pStyle w:val="TOC1"/>
        <w:tabs>
          <w:tab w:val="right" w:leader="dot" w:pos="10070"/>
        </w:tabs>
        <w:rPr>
          <w:rFonts w:ascii="Century Gothic" w:hAnsi="Century Gothic"/>
          <w:noProof/>
          <w:kern w:val="2"/>
          <w:sz w:val="24"/>
          <w:szCs w:val="24"/>
          <w:lang w:val="en-AU" w:eastAsia="en-AU"/>
          <w14:ligatures w14:val="standardContextual"/>
        </w:rPr>
      </w:pPr>
      <w:hyperlink w:anchor="_Toc224725201" w:history="1">
        <w:r w:rsidRPr="00285050">
          <w:rPr>
            <w:rStyle w:val="Hyperlink"/>
            <w:rFonts w:ascii="Century Gothic" w:hAnsi="Century Gothic" w:cstheme="majorHAnsi"/>
            <w:noProof/>
          </w:rPr>
          <w:t>5. Environmental Health</w:t>
        </w:r>
        <w:r w:rsidRPr="00285050">
          <w:rPr>
            <w:rFonts w:ascii="Century Gothic" w:hAnsi="Century Gothic"/>
            <w:noProof/>
            <w:webHidden/>
          </w:rPr>
          <w:tab/>
        </w:r>
        <w:r w:rsidRPr="00285050">
          <w:rPr>
            <w:rFonts w:ascii="Century Gothic" w:hAnsi="Century Gothic"/>
            <w:noProof/>
            <w:webHidden/>
          </w:rPr>
          <w:fldChar w:fldCharType="begin"/>
        </w:r>
        <w:r w:rsidRPr="00285050">
          <w:rPr>
            <w:rFonts w:ascii="Century Gothic" w:hAnsi="Century Gothic"/>
            <w:noProof/>
            <w:webHidden/>
          </w:rPr>
          <w:instrText xml:space="preserve"> PAGEREF _Toc224725201 \h </w:instrText>
        </w:r>
        <w:r w:rsidRPr="00285050">
          <w:rPr>
            <w:rFonts w:ascii="Century Gothic" w:hAnsi="Century Gothic"/>
            <w:noProof/>
            <w:webHidden/>
          </w:rPr>
        </w:r>
        <w:r w:rsidRPr="00285050">
          <w:rPr>
            <w:rFonts w:ascii="Century Gothic" w:hAnsi="Century Gothic"/>
            <w:noProof/>
            <w:webHidden/>
          </w:rPr>
          <w:fldChar w:fldCharType="separate"/>
        </w:r>
        <w:r w:rsidRPr="00285050">
          <w:rPr>
            <w:rFonts w:ascii="Century Gothic" w:hAnsi="Century Gothic"/>
            <w:noProof/>
            <w:webHidden/>
          </w:rPr>
          <w:t>6</w:t>
        </w:r>
        <w:r w:rsidRPr="00285050">
          <w:rPr>
            <w:rFonts w:ascii="Century Gothic" w:hAnsi="Century Gothic"/>
            <w:noProof/>
            <w:webHidden/>
          </w:rPr>
          <w:fldChar w:fldCharType="end"/>
        </w:r>
      </w:hyperlink>
    </w:p>
    <w:p w14:paraId="185D5B7E" w14:textId="3669CBB7" w:rsidR="00285050" w:rsidRPr="00285050" w:rsidRDefault="00285050">
      <w:pPr>
        <w:pStyle w:val="TOC1"/>
        <w:tabs>
          <w:tab w:val="right" w:leader="dot" w:pos="10070"/>
        </w:tabs>
        <w:rPr>
          <w:rFonts w:ascii="Century Gothic" w:hAnsi="Century Gothic"/>
          <w:noProof/>
          <w:kern w:val="2"/>
          <w:sz w:val="24"/>
          <w:szCs w:val="24"/>
          <w:lang w:val="en-AU" w:eastAsia="en-AU"/>
          <w14:ligatures w14:val="standardContextual"/>
        </w:rPr>
      </w:pPr>
      <w:hyperlink w:anchor="_Toc224725202" w:history="1">
        <w:r w:rsidRPr="00285050">
          <w:rPr>
            <w:rStyle w:val="Hyperlink"/>
            <w:rFonts w:ascii="Century Gothic" w:hAnsi="Century Gothic" w:cstheme="majorHAnsi"/>
            <w:noProof/>
          </w:rPr>
          <w:t>6. Healthcare Access</w:t>
        </w:r>
        <w:r w:rsidRPr="00285050">
          <w:rPr>
            <w:rFonts w:ascii="Century Gothic" w:hAnsi="Century Gothic"/>
            <w:noProof/>
            <w:webHidden/>
          </w:rPr>
          <w:tab/>
        </w:r>
        <w:r w:rsidRPr="00285050">
          <w:rPr>
            <w:rFonts w:ascii="Century Gothic" w:hAnsi="Century Gothic"/>
            <w:noProof/>
            <w:webHidden/>
          </w:rPr>
          <w:fldChar w:fldCharType="begin"/>
        </w:r>
        <w:r w:rsidRPr="00285050">
          <w:rPr>
            <w:rFonts w:ascii="Century Gothic" w:hAnsi="Century Gothic"/>
            <w:noProof/>
            <w:webHidden/>
          </w:rPr>
          <w:instrText xml:space="preserve"> PAGEREF _Toc224725202 \h </w:instrText>
        </w:r>
        <w:r w:rsidRPr="00285050">
          <w:rPr>
            <w:rFonts w:ascii="Century Gothic" w:hAnsi="Century Gothic"/>
            <w:noProof/>
            <w:webHidden/>
          </w:rPr>
        </w:r>
        <w:r w:rsidRPr="00285050">
          <w:rPr>
            <w:rFonts w:ascii="Century Gothic" w:hAnsi="Century Gothic"/>
            <w:noProof/>
            <w:webHidden/>
          </w:rPr>
          <w:fldChar w:fldCharType="separate"/>
        </w:r>
        <w:r w:rsidRPr="00285050">
          <w:rPr>
            <w:rFonts w:ascii="Century Gothic" w:hAnsi="Century Gothic"/>
            <w:noProof/>
            <w:webHidden/>
          </w:rPr>
          <w:t>7</w:t>
        </w:r>
        <w:r w:rsidRPr="00285050">
          <w:rPr>
            <w:rFonts w:ascii="Century Gothic" w:hAnsi="Century Gothic"/>
            <w:noProof/>
            <w:webHidden/>
          </w:rPr>
          <w:fldChar w:fldCharType="end"/>
        </w:r>
      </w:hyperlink>
    </w:p>
    <w:p w14:paraId="508BA7D8" w14:textId="385F16E1" w:rsidR="00285050" w:rsidRPr="00285050" w:rsidRDefault="00285050">
      <w:pPr>
        <w:pStyle w:val="TOC1"/>
        <w:tabs>
          <w:tab w:val="right" w:leader="dot" w:pos="10070"/>
        </w:tabs>
        <w:rPr>
          <w:rFonts w:ascii="Century Gothic" w:hAnsi="Century Gothic"/>
          <w:noProof/>
          <w:kern w:val="2"/>
          <w:sz w:val="24"/>
          <w:szCs w:val="24"/>
          <w:lang w:val="en-AU" w:eastAsia="en-AU"/>
          <w14:ligatures w14:val="standardContextual"/>
        </w:rPr>
      </w:pPr>
      <w:hyperlink w:anchor="_Toc224725203" w:history="1">
        <w:r w:rsidRPr="00285050">
          <w:rPr>
            <w:rStyle w:val="Hyperlink"/>
            <w:rFonts w:ascii="Century Gothic" w:hAnsi="Century Gothic" w:cstheme="majorHAnsi"/>
            <w:noProof/>
          </w:rPr>
          <w:t>7. Emergency Preparedness</w:t>
        </w:r>
        <w:r w:rsidRPr="00285050">
          <w:rPr>
            <w:rFonts w:ascii="Century Gothic" w:hAnsi="Century Gothic"/>
            <w:noProof/>
            <w:webHidden/>
          </w:rPr>
          <w:tab/>
        </w:r>
        <w:r w:rsidRPr="00285050">
          <w:rPr>
            <w:rFonts w:ascii="Century Gothic" w:hAnsi="Century Gothic"/>
            <w:noProof/>
            <w:webHidden/>
          </w:rPr>
          <w:fldChar w:fldCharType="begin"/>
        </w:r>
        <w:r w:rsidRPr="00285050">
          <w:rPr>
            <w:rFonts w:ascii="Century Gothic" w:hAnsi="Century Gothic"/>
            <w:noProof/>
            <w:webHidden/>
          </w:rPr>
          <w:instrText xml:space="preserve"> PAGEREF _Toc224725203 \h </w:instrText>
        </w:r>
        <w:r w:rsidRPr="00285050">
          <w:rPr>
            <w:rFonts w:ascii="Century Gothic" w:hAnsi="Century Gothic"/>
            <w:noProof/>
            <w:webHidden/>
          </w:rPr>
        </w:r>
        <w:r w:rsidRPr="00285050">
          <w:rPr>
            <w:rFonts w:ascii="Century Gothic" w:hAnsi="Century Gothic"/>
            <w:noProof/>
            <w:webHidden/>
          </w:rPr>
          <w:fldChar w:fldCharType="separate"/>
        </w:r>
        <w:r w:rsidRPr="00285050">
          <w:rPr>
            <w:rFonts w:ascii="Century Gothic" w:hAnsi="Century Gothic"/>
            <w:noProof/>
            <w:webHidden/>
          </w:rPr>
          <w:t>7</w:t>
        </w:r>
        <w:r w:rsidRPr="00285050">
          <w:rPr>
            <w:rFonts w:ascii="Century Gothic" w:hAnsi="Century Gothic"/>
            <w:noProof/>
            <w:webHidden/>
          </w:rPr>
          <w:fldChar w:fldCharType="end"/>
        </w:r>
      </w:hyperlink>
    </w:p>
    <w:p w14:paraId="18B2F6B8" w14:textId="45C1A3B2" w:rsidR="00285050" w:rsidRPr="00285050" w:rsidRDefault="00285050">
      <w:pPr>
        <w:pStyle w:val="TOC1"/>
        <w:tabs>
          <w:tab w:val="right" w:leader="dot" w:pos="10070"/>
        </w:tabs>
        <w:rPr>
          <w:rFonts w:ascii="Century Gothic" w:hAnsi="Century Gothic"/>
          <w:noProof/>
          <w:kern w:val="2"/>
          <w:sz w:val="24"/>
          <w:szCs w:val="24"/>
          <w:lang w:val="en-AU" w:eastAsia="en-AU"/>
          <w14:ligatures w14:val="standardContextual"/>
        </w:rPr>
      </w:pPr>
      <w:hyperlink w:anchor="_Toc224725204" w:history="1">
        <w:r w:rsidRPr="00285050">
          <w:rPr>
            <w:rStyle w:val="Hyperlink"/>
            <w:rFonts w:ascii="Century Gothic" w:hAnsi="Century Gothic" w:cstheme="majorHAnsi"/>
            <w:noProof/>
          </w:rPr>
          <w:t>8. Community Infrastructure &amp; Services</w:t>
        </w:r>
        <w:r w:rsidRPr="00285050">
          <w:rPr>
            <w:rFonts w:ascii="Century Gothic" w:hAnsi="Century Gothic"/>
            <w:noProof/>
            <w:webHidden/>
          </w:rPr>
          <w:tab/>
        </w:r>
        <w:r w:rsidRPr="00285050">
          <w:rPr>
            <w:rFonts w:ascii="Century Gothic" w:hAnsi="Century Gothic"/>
            <w:noProof/>
            <w:webHidden/>
          </w:rPr>
          <w:fldChar w:fldCharType="begin"/>
        </w:r>
        <w:r w:rsidRPr="00285050">
          <w:rPr>
            <w:rFonts w:ascii="Century Gothic" w:hAnsi="Century Gothic"/>
            <w:noProof/>
            <w:webHidden/>
          </w:rPr>
          <w:instrText xml:space="preserve"> PAGEREF _Toc224725204 \h </w:instrText>
        </w:r>
        <w:r w:rsidRPr="00285050">
          <w:rPr>
            <w:rFonts w:ascii="Century Gothic" w:hAnsi="Century Gothic"/>
            <w:noProof/>
            <w:webHidden/>
          </w:rPr>
        </w:r>
        <w:r w:rsidRPr="00285050">
          <w:rPr>
            <w:rFonts w:ascii="Century Gothic" w:hAnsi="Century Gothic"/>
            <w:noProof/>
            <w:webHidden/>
          </w:rPr>
          <w:fldChar w:fldCharType="separate"/>
        </w:r>
        <w:r w:rsidRPr="00285050">
          <w:rPr>
            <w:rFonts w:ascii="Century Gothic" w:hAnsi="Century Gothic"/>
            <w:noProof/>
            <w:webHidden/>
          </w:rPr>
          <w:t>7</w:t>
        </w:r>
        <w:r w:rsidRPr="00285050">
          <w:rPr>
            <w:rFonts w:ascii="Century Gothic" w:hAnsi="Century Gothic"/>
            <w:noProof/>
            <w:webHidden/>
          </w:rPr>
          <w:fldChar w:fldCharType="end"/>
        </w:r>
      </w:hyperlink>
    </w:p>
    <w:p w14:paraId="24AF9DE1" w14:textId="2C44609C" w:rsidR="00285050" w:rsidRPr="00285050" w:rsidRDefault="00285050">
      <w:pPr>
        <w:pStyle w:val="TOC1"/>
        <w:tabs>
          <w:tab w:val="right" w:leader="dot" w:pos="10070"/>
        </w:tabs>
        <w:rPr>
          <w:rFonts w:ascii="Century Gothic" w:hAnsi="Century Gothic"/>
          <w:noProof/>
          <w:kern w:val="2"/>
          <w:sz w:val="24"/>
          <w:szCs w:val="24"/>
          <w:lang w:val="en-AU" w:eastAsia="en-AU"/>
          <w14:ligatures w14:val="standardContextual"/>
        </w:rPr>
      </w:pPr>
      <w:hyperlink w:anchor="_Toc224725205" w:history="1">
        <w:r w:rsidRPr="00285050">
          <w:rPr>
            <w:rStyle w:val="Hyperlink"/>
            <w:rFonts w:ascii="Century Gothic" w:hAnsi="Century Gothic" w:cstheme="majorHAnsi"/>
            <w:noProof/>
          </w:rPr>
          <w:t>9. Strategic Priority Areas</w:t>
        </w:r>
        <w:r w:rsidRPr="00285050">
          <w:rPr>
            <w:rFonts w:ascii="Century Gothic" w:hAnsi="Century Gothic"/>
            <w:noProof/>
            <w:webHidden/>
          </w:rPr>
          <w:tab/>
        </w:r>
        <w:r w:rsidRPr="00285050">
          <w:rPr>
            <w:rFonts w:ascii="Century Gothic" w:hAnsi="Century Gothic"/>
            <w:noProof/>
            <w:webHidden/>
          </w:rPr>
          <w:fldChar w:fldCharType="begin"/>
        </w:r>
        <w:r w:rsidRPr="00285050">
          <w:rPr>
            <w:rFonts w:ascii="Century Gothic" w:hAnsi="Century Gothic"/>
            <w:noProof/>
            <w:webHidden/>
          </w:rPr>
          <w:instrText xml:space="preserve"> PAGEREF _Toc224725205 \h </w:instrText>
        </w:r>
        <w:r w:rsidRPr="00285050">
          <w:rPr>
            <w:rFonts w:ascii="Century Gothic" w:hAnsi="Century Gothic"/>
            <w:noProof/>
            <w:webHidden/>
          </w:rPr>
        </w:r>
        <w:r w:rsidRPr="00285050">
          <w:rPr>
            <w:rFonts w:ascii="Century Gothic" w:hAnsi="Century Gothic"/>
            <w:noProof/>
            <w:webHidden/>
          </w:rPr>
          <w:fldChar w:fldCharType="separate"/>
        </w:r>
        <w:r w:rsidRPr="00285050">
          <w:rPr>
            <w:rFonts w:ascii="Century Gothic" w:hAnsi="Century Gothic"/>
            <w:noProof/>
            <w:webHidden/>
          </w:rPr>
          <w:t>8</w:t>
        </w:r>
        <w:r w:rsidRPr="00285050">
          <w:rPr>
            <w:rFonts w:ascii="Century Gothic" w:hAnsi="Century Gothic"/>
            <w:noProof/>
            <w:webHidden/>
          </w:rPr>
          <w:fldChar w:fldCharType="end"/>
        </w:r>
      </w:hyperlink>
    </w:p>
    <w:p w14:paraId="00487A96" w14:textId="2FAC5C5B" w:rsidR="00285050" w:rsidRPr="00285050" w:rsidRDefault="00285050">
      <w:pPr>
        <w:pStyle w:val="TOC1"/>
        <w:tabs>
          <w:tab w:val="right" w:leader="dot" w:pos="10070"/>
        </w:tabs>
        <w:rPr>
          <w:rFonts w:ascii="Century Gothic" w:hAnsi="Century Gothic"/>
          <w:noProof/>
          <w:kern w:val="2"/>
          <w:sz w:val="24"/>
          <w:szCs w:val="24"/>
          <w:lang w:val="en-AU" w:eastAsia="en-AU"/>
          <w14:ligatures w14:val="standardContextual"/>
        </w:rPr>
      </w:pPr>
      <w:hyperlink w:anchor="_Toc224725206" w:history="1">
        <w:r w:rsidRPr="00285050">
          <w:rPr>
            <w:rStyle w:val="Hyperlink"/>
            <w:rFonts w:ascii="Century Gothic" w:hAnsi="Century Gothic" w:cstheme="majorHAnsi"/>
            <w:noProof/>
          </w:rPr>
          <w:t>10. Implementation and Monitoring</w:t>
        </w:r>
        <w:r w:rsidRPr="00285050">
          <w:rPr>
            <w:rFonts w:ascii="Century Gothic" w:hAnsi="Century Gothic"/>
            <w:noProof/>
            <w:webHidden/>
          </w:rPr>
          <w:tab/>
        </w:r>
        <w:r w:rsidRPr="00285050">
          <w:rPr>
            <w:rFonts w:ascii="Century Gothic" w:hAnsi="Century Gothic"/>
            <w:noProof/>
            <w:webHidden/>
          </w:rPr>
          <w:fldChar w:fldCharType="begin"/>
        </w:r>
        <w:r w:rsidRPr="00285050">
          <w:rPr>
            <w:rFonts w:ascii="Century Gothic" w:hAnsi="Century Gothic"/>
            <w:noProof/>
            <w:webHidden/>
          </w:rPr>
          <w:instrText xml:space="preserve"> PAGEREF _Toc224725206 \h </w:instrText>
        </w:r>
        <w:r w:rsidRPr="00285050">
          <w:rPr>
            <w:rFonts w:ascii="Century Gothic" w:hAnsi="Century Gothic"/>
            <w:noProof/>
            <w:webHidden/>
          </w:rPr>
        </w:r>
        <w:r w:rsidRPr="00285050">
          <w:rPr>
            <w:rFonts w:ascii="Century Gothic" w:hAnsi="Century Gothic"/>
            <w:noProof/>
            <w:webHidden/>
          </w:rPr>
          <w:fldChar w:fldCharType="separate"/>
        </w:r>
        <w:r w:rsidRPr="00285050">
          <w:rPr>
            <w:rFonts w:ascii="Century Gothic" w:hAnsi="Century Gothic"/>
            <w:noProof/>
            <w:webHidden/>
          </w:rPr>
          <w:t>9</w:t>
        </w:r>
        <w:r w:rsidRPr="00285050">
          <w:rPr>
            <w:rFonts w:ascii="Century Gothic" w:hAnsi="Century Gothic"/>
            <w:noProof/>
            <w:webHidden/>
          </w:rPr>
          <w:fldChar w:fldCharType="end"/>
        </w:r>
      </w:hyperlink>
    </w:p>
    <w:p w14:paraId="779388A8" w14:textId="3306A1C8" w:rsidR="00285050" w:rsidRPr="00285050" w:rsidRDefault="00285050">
      <w:pPr>
        <w:pStyle w:val="TOC1"/>
        <w:tabs>
          <w:tab w:val="right" w:leader="dot" w:pos="10070"/>
        </w:tabs>
        <w:rPr>
          <w:rFonts w:ascii="Century Gothic" w:hAnsi="Century Gothic"/>
          <w:noProof/>
          <w:kern w:val="2"/>
          <w:sz w:val="24"/>
          <w:szCs w:val="24"/>
          <w:lang w:val="en-AU" w:eastAsia="en-AU"/>
          <w14:ligatures w14:val="standardContextual"/>
        </w:rPr>
      </w:pPr>
      <w:hyperlink w:anchor="_Toc224725207" w:history="1">
        <w:r w:rsidRPr="00285050">
          <w:rPr>
            <w:rStyle w:val="Hyperlink"/>
            <w:rFonts w:ascii="Century Gothic" w:hAnsi="Century Gothic" w:cstheme="majorHAnsi"/>
            <w:noProof/>
          </w:rPr>
          <w:t>Key Areas of Concern</w:t>
        </w:r>
        <w:r w:rsidRPr="00285050">
          <w:rPr>
            <w:rFonts w:ascii="Century Gothic" w:hAnsi="Century Gothic"/>
            <w:noProof/>
            <w:webHidden/>
          </w:rPr>
          <w:tab/>
        </w:r>
        <w:r w:rsidRPr="00285050">
          <w:rPr>
            <w:rFonts w:ascii="Century Gothic" w:hAnsi="Century Gothic"/>
            <w:noProof/>
            <w:webHidden/>
          </w:rPr>
          <w:fldChar w:fldCharType="begin"/>
        </w:r>
        <w:r w:rsidRPr="00285050">
          <w:rPr>
            <w:rFonts w:ascii="Century Gothic" w:hAnsi="Century Gothic"/>
            <w:noProof/>
            <w:webHidden/>
          </w:rPr>
          <w:instrText xml:space="preserve"> PAGEREF _Toc224725207 \h </w:instrText>
        </w:r>
        <w:r w:rsidRPr="00285050">
          <w:rPr>
            <w:rFonts w:ascii="Century Gothic" w:hAnsi="Century Gothic"/>
            <w:noProof/>
            <w:webHidden/>
          </w:rPr>
        </w:r>
        <w:r w:rsidRPr="00285050">
          <w:rPr>
            <w:rFonts w:ascii="Century Gothic" w:hAnsi="Century Gothic"/>
            <w:noProof/>
            <w:webHidden/>
          </w:rPr>
          <w:fldChar w:fldCharType="separate"/>
        </w:r>
        <w:r w:rsidRPr="00285050">
          <w:rPr>
            <w:rFonts w:ascii="Century Gothic" w:hAnsi="Century Gothic"/>
            <w:noProof/>
            <w:webHidden/>
          </w:rPr>
          <w:t>10</w:t>
        </w:r>
        <w:r w:rsidRPr="00285050">
          <w:rPr>
            <w:rFonts w:ascii="Century Gothic" w:hAnsi="Century Gothic"/>
            <w:noProof/>
            <w:webHidden/>
          </w:rPr>
          <w:fldChar w:fldCharType="end"/>
        </w:r>
      </w:hyperlink>
    </w:p>
    <w:p w14:paraId="71EE8FC3" w14:textId="676A7524" w:rsidR="00285050" w:rsidRPr="00285050" w:rsidRDefault="00285050">
      <w:pPr>
        <w:pStyle w:val="TOC1"/>
        <w:tabs>
          <w:tab w:val="right" w:leader="dot" w:pos="10070"/>
        </w:tabs>
        <w:rPr>
          <w:rFonts w:ascii="Century Gothic" w:hAnsi="Century Gothic"/>
          <w:noProof/>
          <w:kern w:val="2"/>
          <w:sz w:val="24"/>
          <w:szCs w:val="24"/>
          <w:lang w:val="en-AU" w:eastAsia="en-AU"/>
          <w14:ligatures w14:val="standardContextual"/>
        </w:rPr>
      </w:pPr>
      <w:hyperlink w:anchor="_Toc224725208" w:history="1">
        <w:r w:rsidRPr="00285050">
          <w:rPr>
            <w:rStyle w:val="Hyperlink"/>
            <w:rFonts w:ascii="Century Gothic" w:hAnsi="Century Gothic" w:cstheme="majorHAnsi"/>
            <w:noProof/>
          </w:rPr>
          <w:t>Conclusion</w:t>
        </w:r>
        <w:r w:rsidRPr="00285050">
          <w:rPr>
            <w:rFonts w:ascii="Century Gothic" w:hAnsi="Century Gothic"/>
            <w:noProof/>
            <w:webHidden/>
          </w:rPr>
          <w:tab/>
        </w:r>
        <w:r w:rsidRPr="00285050">
          <w:rPr>
            <w:rFonts w:ascii="Century Gothic" w:hAnsi="Century Gothic"/>
            <w:noProof/>
            <w:webHidden/>
          </w:rPr>
          <w:fldChar w:fldCharType="begin"/>
        </w:r>
        <w:r w:rsidRPr="00285050">
          <w:rPr>
            <w:rFonts w:ascii="Century Gothic" w:hAnsi="Century Gothic"/>
            <w:noProof/>
            <w:webHidden/>
          </w:rPr>
          <w:instrText xml:space="preserve"> PAGEREF _Toc224725208 \h </w:instrText>
        </w:r>
        <w:r w:rsidRPr="00285050">
          <w:rPr>
            <w:rFonts w:ascii="Century Gothic" w:hAnsi="Century Gothic"/>
            <w:noProof/>
            <w:webHidden/>
          </w:rPr>
        </w:r>
        <w:r w:rsidRPr="00285050">
          <w:rPr>
            <w:rFonts w:ascii="Century Gothic" w:hAnsi="Century Gothic"/>
            <w:noProof/>
            <w:webHidden/>
          </w:rPr>
          <w:fldChar w:fldCharType="separate"/>
        </w:r>
        <w:r w:rsidRPr="00285050">
          <w:rPr>
            <w:rFonts w:ascii="Century Gothic" w:hAnsi="Century Gothic"/>
            <w:noProof/>
            <w:webHidden/>
          </w:rPr>
          <w:t>10</w:t>
        </w:r>
        <w:r w:rsidRPr="00285050">
          <w:rPr>
            <w:rFonts w:ascii="Century Gothic" w:hAnsi="Century Gothic"/>
            <w:noProof/>
            <w:webHidden/>
          </w:rPr>
          <w:fldChar w:fldCharType="end"/>
        </w:r>
      </w:hyperlink>
    </w:p>
    <w:p w14:paraId="283B514A" w14:textId="204828C3" w:rsidR="008A31C2" w:rsidRDefault="008A31C2" w:rsidP="008A31C2">
      <w:r w:rsidRPr="00285050">
        <w:rPr>
          <w:rFonts w:ascii="Century Gothic" w:hAnsi="Century Gothic"/>
        </w:rPr>
        <w:fldChar w:fldCharType="end"/>
      </w:r>
    </w:p>
    <w:p w14:paraId="6A045359" w14:textId="77777777" w:rsidR="008A31C2" w:rsidRDefault="008A31C2" w:rsidP="008A31C2"/>
    <w:p w14:paraId="4F114871" w14:textId="77777777" w:rsidR="008A31C2" w:rsidRDefault="008A31C2" w:rsidP="008A31C2"/>
    <w:p w14:paraId="6FCEC7F9" w14:textId="77777777" w:rsidR="008A31C2" w:rsidRDefault="008A31C2" w:rsidP="008A31C2"/>
    <w:p w14:paraId="5B230726" w14:textId="77777777" w:rsidR="008A31C2" w:rsidRDefault="008A31C2" w:rsidP="008A31C2"/>
    <w:p w14:paraId="579C6DAE" w14:textId="77777777" w:rsidR="008A31C2" w:rsidRDefault="008A31C2" w:rsidP="008A31C2"/>
    <w:p w14:paraId="576F409F" w14:textId="77777777" w:rsidR="008A31C2" w:rsidRDefault="008A31C2" w:rsidP="008A31C2"/>
    <w:p w14:paraId="709E8B8C" w14:textId="77777777" w:rsidR="008A31C2" w:rsidRDefault="008A31C2" w:rsidP="008A31C2"/>
    <w:p w14:paraId="064825EB" w14:textId="01B3F44B" w:rsidR="00E70EFA" w:rsidRPr="00FD2081" w:rsidRDefault="00F851AC" w:rsidP="00FD2081">
      <w:pPr>
        <w:pStyle w:val="Heading1"/>
        <w:jc w:val="both"/>
        <w:rPr>
          <w:rFonts w:ascii="Century Gothic" w:hAnsi="Century Gothic" w:cstheme="majorHAnsi"/>
        </w:rPr>
      </w:pPr>
      <w:bookmarkStart w:id="0" w:name="_Toc224725195"/>
      <w:r w:rsidRPr="00FD2081">
        <w:rPr>
          <w:rFonts w:ascii="Century Gothic" w:hAnsi="Century Gothic" w:cstheme="majorHAnsi"/>
        </w:rPr>
        <w:lastRenderedPageBreak/>
        <w:t>Executive Summary</w:t>
      </w:r>
      <w:bookmarkEnd w:id="0"/>
    </w:p>
    <w:p w14:paraId="7DAE9C9B" w14:textId="77777777" w:rsidR="000078C8" w:rsidRPr="00FD2081" w:rsidRDefault="000078C8" w:rsidP="00FD2081">
      <w:pPr>
        <w:pStyle w:val="NormalWeb"/>
        <w:jc w:val="both"/>
        <w:rPr>
          <w:rFonts w:ascii="Century Gothic" w:hAnsi="Century Gothic"/>
          <w:sz w:val="22"/>
          <w:szCs w:val="22"/>
        </w:rPr>
      </w:pPr>
      <w:r w:rsidRPr="00FD2081">
        <w:rPr>
          <w:rFonts w:ascii="Century Gothic" w:hAnsi="Century Gothic"/>
          <w:sz w:val="22"/>
          <w:szCs w:val="22"/>
        </w:rPr>
        <w:t xml:space="preserve">The </w:t>
      </w:r>
      <w:r w:rsidRPr="00FD2081">
        <w:rPr>
          <w:rStyle w:val="Strong"/>
          <w:rFonts w:ascii="Century Gothic" w:hAnsi="Century Gothic"/>
          <w:sz w:val="22"/>
          <w:szCs w:val="22"/>
        </w:rPr>
        <w:t>Public Health Plan (PHP) for the Shire of Williams</w:t>
      </w:r>
      <w:r w:rsidRPr="00FD2081">
        <w:rPr>
          <w:rFonts w:ascii="Century Gothic" w:hAnsi="Century Gothic"/>
          <w:sz w:val="22"/>
          <w:szCs w:val="22"/>
        </w:rPr>
        <w:t xml:space="preserve"> provides a strategic framework to protect, promote, and improve the health and wellbeing of the community between </w:t>
      </w:r>
      <w:r w:rsidRPr="00FD2081">
        <w:rPr>
          <w:rStyle w:val="Strong"/>
          <w:rFonts w:ascii="Century Gothic" w:hAnsi="Century Gothic"/>
          <w:b w:val="0"/>
          <w:bCs w:val="0"/>
          <w:sz w:val="22"/>
          <w:szCs w:val="22"/>
        </w:rPr>
        <w:t>2025 and 2030</w:t>
      </w:r>
      <w:r w:rsidRPr="00FD2081">
        <w:rPr>
          <w:rFonts w:ascii="Century Gothic" w:hAnsi="Century Gothic"/>
          <w:b/>
          <w:bCs/>
          <w:sz w:val="22"/>
          <w:szCs w:val="22"/>
        </w:rPr>
        <w:t>.</w:t>
      </w:r>
      <w:r w:rsidRPr="00FD2081">
        <w:rPr>
          <w:rFonts w:ascii="Century Gothic" w:hAnsi="Century Gothic"/>
          <w:sz w:val="22"/>
          <w:szCs w:val="22"/>
        </w:rPr>
        <w:t xml:space="preserve"> Developed in accordance with the </w:t>
      </w:r>
      <w:r w:rsidRPr="00FD2081">
        <w:rPr>
          <w:rStyle w:val="Strong"/>
          <w:rFonts w:ascii="Century Gothic" w:hAnsi="Century Gothic"/>
          <w:b w:val="0"/>
          <w:bCs w:val="0"/>
          <w:sz w:val="22"/>
          <w:szCs w:val="22"/>
        </w:rPr>
        <w:t>Public Health Act 2016 (WA)</w:t>
      </w:r>
      <w:r w:rsidRPr="00FD2081">
        <w:rPr>
          <w:rFonts w:ascii="Century Gothic" w:hAnsi="Century Gothic"/>
          <w:b/>
          <w:bCs/>
          <w:sz w:val="22"/>
          <w:szCs w:val="22"/>
        </w:rPr>
        <w:t>,</w:t>
      </w:r>
      <w:r w:rsidRPr="00FD2081">
        <w:rPr>
          <w:rFonts w:ascii="Century Gothic" w:hAnsi="Century Gothic"/>
          <w:sz w:val="22"/>
          <w:szCs w:val="22"/>
        </w:rPr>
        <w:t xml:space="preserve"> the Plan identifies key public health issues, risks, and priority areas for action.</w:t>
      </w:r>
    </w:p>
    <w:p w14:paraId="2EBAD68D" w14:textId="77777777" w:rsidR="000078C8" w:rsidRPr="00FD2081" w:rsidRDefault="000078C8" w:rsidP="00FD2081">
      <w:pPr>
        <w:pStyle w:val="NormalWeb"/>
        <w:jc w:val="both"/>
        <w:rPr>
          <w:rFonts w:ascii="Century Gothic" w:hAnsi="Century Gothic"/>
          <w:sz w:val="22"/>
          <w:szCs w:val="22"/>
        </w:rPr>
      </w:pPr>
      <w:r w:rsidRPr="00FD2081">
        <w:rPr>
          <w:rFonts w:ascii="Century Gothic" w:hAnsi="Century Gothic"/>
          <w:sz w:val="22"/>
          <w:szCs w:val="22"/>
        </w:rPr>
        <w:t>Using regional and state health data, the Plan highlights major community health challenges and outlines practical strategies that the local government can implement to improve population health outcomes. It supports a coordinated approach with state agencies, community organisations, and other stakeholders.</w:t>
      </w:r>
    </w:p>
    <w:p w14:paraId="50C5BCF5" w14:textId="77777777" w:rsidR="000078C8" w:rsidRPr="00FD2081" w:rsidRDefault="000078C8" w:rsidP="00FD2081">
      <w:pPr>
        <w:pStyle w:val="NormalWeb"/>
        <w:jc w:val="both"/>
        <w:rPr>
          <w:rFonts w:ascii="Century Gothic" w:hAnsi="Century Gothic"/>
          <w:sz w:val="22"/>
          <w:szCs w:val="22"/>
        </w:rPr>
      </w:pPr>
      <w:r w:rsidRPr="00FD2081">
        <w:rPr>
          <w:rFonts w:ascii="Century Gothic" w:hAnsi="Century Gothic"/>
          <w:sz w:val="22"/>
          <w:szCs w:val="22"/>
        </w:rPr>
        <w:t>The Plan emphasises prevention, equity, environmental health, and community resilience, recognising the social, environmental, and economic factors that influence community health and wellbeing.</w:t>
      </w:r>
    </w:p>
    <w:p w14:paraId="4DF6F87A" w14:textId="302354D0" w:rsidR="000078C8" w:rsidRPr="00FD2081" w:rsidRDefault="000078C8" w:rsidP="00FD2081">
      <w:pPr>
        <w:pStyle w:val="Heading1"/>
        <w:jc w:val="both"/>
        <w:rPr>
          <w:rFonts w:ascii="Century Gothic" w:hAnsi="Century Gothic"/>
        </w:rPr>
      </w:pPr>
      <w:bookmarkStart w:id="1" w:name="_Toc224725196"/>
      <w:r w:rsidRPr="00FD2081">
        <w:rPr>
          <w:rFonts w:ascii="Century Gothic" w:hAnsi="Century Gothic"/>
        </w:rPr>
        <w:t>Legislative and Policy Context</w:t>
      </w:r>
      <w:bookmarkEnd w:id="1"/>
    </w:p>
    <w:p w14:paraId="16A7507E" w14:textId="77777777" w:rsidR="000078C8" w:rsidRPr="00FD2081" w:rsidRDefault="000078C8" w:rsidP="00FD2081">
      <w:pPr>
        <w:pStyle w:val="NormalWeb"/>
        <w:jc w:val="both"/>
        <w:rPr>
          <w:rFonts w:ascii="Century Gothic" w:hAnsi="Century Gothic"/>
          <w:sz w:val="22"/>
          <w:szCs w:val="22"/>
        </w:rPr>
      </w:pPr>
      <w:r w:rsidRPr="00FD2081">
        <w:rPr>
          <w:rFonts w:ascii="Century Gothic" w:hAnsi="Century Gothic"/>
          <w:sz w:val="22"/>
          <w:szCs w:val="22"/>
        </w:rPr>
        <w:t>This Plan has been developed under:</w:t>
      </w:r>
    </w:p>
    <w:p w14:paraId="2BC7A207" w14:textId="77777777" w:rsidR="000078C8" w:rsidRPr="00FD2081" w:rsidRDefault="000078C8" w:rsidP="00FD2081">
      <w:pPr>
        <w:pStyle w:val="NormalWeb"/>
        <w:numPr>
          <w:ilvl w:val="0"/>
          <w:numId w:val="21"/>
        </w:numPr>
        <w:jc w:val="both"/>
        <w:rPr>
          <w:rFonts w:ascii="Century Gothic" w:hAnsi="Century Gothic"/>
          <w:sz w:val="22"/>
          <w:szCs w:val="22"/>
        </w:rPr>
      </w:pPr>
      <w:r w:rsidRPr="00FD2081">
        <w:rPr>
          <w:rFonts w:ascii="Century Gothic" w:hAnsi="Century Gothic"/>
          <w:sz w:val="22"/>
          <w:szCs w:val="22"/>
        </w:rPr>
        <w:t>Public Health Act 2016 (WA) – Part 5: Public Health Planning</w:t>
      </w:r>
    </w:p>
    <w:p w14:paraId="249FBF7C" w14:textId="77777777" w:rsidR="000078C8" w:rsidRPr="00FD2081" w:rsidRDefault="000078C8" w:rsidP="00FD2081">
      <w:pPr>
        <w:pStyle w:val="NormalWeb"/>
        <w:numPr>
          <w:ilvl w:val="0"/>
          <w:numId w:val="21"/>
        </w:numPr>
        <w:jc w:val="both"/>
        <w:rPr>
          <w:rFonts w:ascii="Century Gothic" w:hAnsi="Century Gothic"/>
          <w:sz w:val="22"/>
          <w:szCs w:val="22"/>
        </w:rPr>
      </w:pPr>
      <w:r w:rsidRPr="00FD2081">
        <w:rPr>
          <w:rFonts w:ascii="Century Gothic" w:hAnsi="Century Gothic"/>
          <w:sz w:val="22"/>
          <w:szCs w:val="22"/>
        </w:rPr>
        <w:t>State Public Health Plan for Western Australia</w:t>
      </w:r>
    </w:p>
    <w:p w14:paraId="1F81C2D4" w14:textId="77777777" w:rsidR="000078C8" w:rsidRPr="00FD2081" w:rsidRDefault="000078C8" w:rsidP="00FD2081">
      <w:pPr>
        <w:pStyle w:val="NormalWeb"/>
        <w:numPr>
          <w:ilvl w:val="0"/>
          <w:numId w:val="21"/>
        </w:numPr>
        <w:jc w:val="both"/>
        <w:rPr>
          <w:rFonts w:ascii="Century Gothic" w:hAnsi="Century Gothic"/>
          <w:sz w:val="22"/>
          <w:szCs w:val="22"/>
        </w:rPr>
      </w:pPr>
      <w:r w:rsidRPr="00FD2081">
        <w:rPr>
          <w:rFonts w:ascii="Century Gothic" w:hAnsi="Century Gothic"/>
          <w:sz w:val="22"/>
          <w:szCs w:val="22"/>
        </w:rPr>
        <w:t>WA Health Strategic Intent</w:t>
      </w:r>
    </w:p>
    <w:p w14:paraId="501BFD21" w14:textId="77777777" w:rsidR="000078C8" w:rsidRPr="00FD2081" w:rsidRDefault="000078C8" w:rsidP="00FD2081">
      <w:pPr>
        <w:pStyle w:val="NormalWeb"/>
        <w:numPr>
          <w:ilvl w:val="0"/>
          <w:numId w:val="21"/>
        </w:numPr>
        <w:jc w:val="both"/>
        <w:rPr>
          <w:rFonts w:ascii="Century Gothic" w:hAnsi="Century Gothic"/>
          <w:sz w:val="22"/>
          <w:szCs w:val="22"/>
        </w:rPr>
      </w:pPr>
      <w:r w:rsidRPr="00FD2081">
        <w:rPr>
          <w:rFonts w:ascii="Century Gothic" w:hAnsi="Century Gothic"/>
          <w:sz w:val="22"/>
          <w:szCs w:val="22"/>
        </w:rPr>
        <w:t>Shire of William Strategic Community Plan</w:t>
      </w:r>
    </w:p>
    <w:p w14:paraId="5CCACB14" w14:textId="77777777" w:rsidR="000078C8" w:rsidRPr="00FD2081" w:rsidRDefault="000078C8" w:rsidP="00FD2081">
      <w:pPr>
        <w:pStyle w:val="NormalWeb"/>
        <w:numPr>
          <w:ilvl w:val="0"/>
          <w:numId w:val="21"/>
        </w:numPr>
        <w:jc w:val="both"/>
        <w:rPr>
          <w:rFonts w:ascii="Century Gothic" w:hAnsi="Century Gothic"/>
          <w:sz w:val="22"/>
          <w:szCs w:val="22"/>
        </w:rPr>
      </w:pPr>
      <w:r w:rsidRPr="00FD2081">
        <w:rPr>
          <w:rFonts w:ascii="Century Gothic" w:hAnsi="Century Gothic"/>
          <w:sz w:val="22"/>
          <w:szCs w:val="22"/>
        </w:rPr>
        <w:t>Local Planning Strategy and Corporate Business Plan</w:t>
      </w:r>
    </w:p>
    <w:p w14:paraId="6ADDB447" w14:textId="3D329420" w:rsidR="000078C8" w:rsidRPr="00FD2081" w:rsidRDefault="000078C8" w:rsidP="00FD2081">
      <w:pPr>
        <w:pStyle w:val="NormalWeb"/>
        <w:jc w:val="both"/>
        <w:rPr>
          <w:rFonts w:ascii="Century Gothic" w:hAnsi="Century Gothic"/>
        </w:rPr>
      </w:pPr>
    </w:p>
    <w:p w14:paraId="4B493BFD" w14:textId="3242EAF8" w:rsidR="00285050" w:rsidRDefault="00285050">
      <w:pPr>
        <w:rPr>
          <w:rFonts w:ascii="Century Gothic" w:eastAsia="Times New Roman" w:hAnsi="Century Gothic" w:cs="Times New Roman"/>
          <w:sz w:val="22"/>
          <w:szCs w:val="22"/>
          <w:lang w:val="en-AU" w:eastAsia="en-AU"/>
        </w:rPr>
      </w:pPr>
      <w:r>
        <w:rPr>
          <w:rFonts w:ascii="Century Gothic" w:hAnsi="Century Gothic"/>
          <w:sz w:val="22"/>
          <w:szCs w:val="22"/>
        </w:rPr>
        <w:br w:type="page"/>
      </w:r>
    </w:p>
    <w:p w14:paraId="6801E613" w14:textId="77777777" w:rsidR="00E70EFA" w:rsidRPr="00FD2081" w:rsidRDefault="00F851AC" w:rsidP="00FD2081">
      <w:pPr>
        <w:pStyle w:val="Heading1"/>
        <w:jc w:val="both"/>
        <w:rPr>
          <w:rFonts w:ascii="Century Gothic" w:hAnsi="Century Gothic" w:cstheme="majorHAnsi"/>
        </w:rPr>
      </w:pPr>
      <w:bookmarkStart w:id="2" w:name="_Toc224725197"/>
      <w:r w:rsidRPr="00FD2081">
        <w:rPr>
          <w:rFonts w:ascii="Century Gothic" w:hAnsi="Century Gothic" w:cstheme="majorHAnsi"/>
        </w:rPr>
        <w:lastRenderedPageBreak/>
        <w:t>1. Introduction</w:t>
      </w:r>
      <w:bookmarkEnd w:id="2"/>
    </w:p>
    <w:p w14:paraId="2BE462AF" w14:textId="77777777" w:rsidR="00E70EFA" w:rsidRPr="00FD2081" w:rsidRDefault="00F851AC" w:rsidP="00596DA5">
      <w:pPr>
        <w:spacing w:before="240"/>
        <w:jc w:val="both"/>
        <w:rPr>
          <w:rFonts w:ascii="Century Gothic" w:hAnsi="Century Gothic" w:cstheme="majorHAnsi"/>
          <w:sz w:val="22"/>
          <w:szCs w:val="22"/>
        </w:rPr>
      </w:pPr>
      <w:r w:rsidRPr="00FD2081">
        <w:rPr>
          <w:rFonts w:ascii="Century Gothic" w:hAnsi="Century Gothic" w:cstheme="majorHAnsi"/>
          <w:sz w:val="22"/>
          <w:szCs w:val="22"/>
        </w:rPr>
        <w:t>The purpose of this Public Health Plan is to provide a strategic framework to improve community health and wellbeing across the Shire of Williams. The plan identifies current health trends, environmental health risks, and opportunities for prevention through infrastructure, services and community initiatives.</w:t>
      </w:r>
    </w:p>
    <w:p w14:paraId="73AAB01C" w14:textId="77777777" w:rsidR="00E70EFA" w:rsidRPr="00FD2081" w:rsidRDefault="00F851AC" w:rsidP="00FD2081">
      <w:pPr>
        <w:pStyle w:val="Heading1"/>
        <w:jc w:val="both"/>
        <w:rPr>
          <w:rFonts w:ascii="Century Gothic" w:hAnsi="Century Gothic" w:cstheme="majorHAnsi"/>
        </w:rPr>
      </w:pPr>
      <w:bookmarkStart w:id="3" w:name="_Toc224725198"/>
      <w:r w:rsidRPr="00FD2081">
        <w:rPr>
          <w:rFonts w:ascii="Century Gothic" w:hAnsi="Century Gothic" w:cstheme="majorHAnsi"/>
        </w:rPr>
        <w:t>2. Population Profile</w:t>
      </w:r>
      <w:bookmarkEnd w:id="3"/>
    </w:p>
    <w:p w14:paraId="700B158E" w14:textId="598334E4" w:rsidR="00FD2081" w:rsidRDefault="00A3211F" w:rsidP="00596DA5">
      <w:pPr>
        <w:spacing w:before="240"/>
        <w:jc w:val="both"/>
        <w:rPr>
          <w:rFonts w:ascii="Century Gothic" w:hAnsi="Century Gothic"/>
          <w:sz w:val="22"/>
          <w:szCs w:val="22"/>
        </w:rPr>
      </w:pPr>
      <w:r w:rsidRPr="00FD2081">
        <w:rPr>
          <w:rFonts w:ascii="Century Gothic" w:hAnsi="Century Gothic"/>
          <w:sz w:val="22"/>
          <w:szCs w:val="22"/>
        </w:rPr>
        <w:t>The Shire of Williams has a population of approximately 1,0</w:t>
      </w:r>
      <w:r w:rsidR="004038B0">
        <w:rPr>
          <w:rFonts w:ascii="Century Gothic" w:hAnsi="Century Gothic"/>
          <w:sz w:val="22"/>
          <w:szCs w:val="22"/>
        </w:rPr>
        <w:t>63</w:t>
      </w:r>
      <w:r w:rsidRPr="00FD2081">
        <w:rPr>
          <w:rFonts w:ascii="Century Gothic" w:hAnsi="Century Gothic"/>
          <w:sz w:val="22"/>
          <w:szCs w:val="22"/>
        </w:rPr>
        <w:t xml:space="preserve"> residents according to the 202</w:t>
      </w:r>
      <w:r w:rsidR="004038B0">
        <w:rPr>
          <w:rFonts w:ascii="Century Gothic" w:hAnsi="Century Gothic"/>
          <w:sz w:val="22"/>
          <w:szCs w:val="22"/>
        </w:rPr>
        <w:t>4</w:t>
      </w:r>
      <w:r w:rsidRPr="00FD2081">
        <w:rPr>
          <w:rFonts w:ascii="Century Gothic" w:hAnsi="Century Gothic"/>
          <w:sz w:val="22"/>
          <w:szCs w:val="22"/>
        </w:rPr>
        <w:t xml:space="preserve"> Census conducted by the Australian Bureau of Statistics. The median age of residents is 41 years, which is slightly higher than the Western Australian median age of 38 years. Approximately 18.8% of the population is aged 65 years and over, indicating a gradually ageing population. The average household size is 2.4 persons and the labour force participation rate is approximately 67.5%, slightly above the </w:t>
      </w:r>
      <w:r w:rsidR="00FD2081">
        <w:rPr>
          <w:rFonts w:ascii="Century Gothic" w:hAnsi="Century Gothic"/>
          <w:sz w:val="22"/>
          <w:szCs w:val="22"/>
        </w:rPr>
        <w:t xml:space="preserve">Western Australian </w:t>
      </w:r>
      <w:r w:rsidRPr="00FD2081">
        <w:rPr>
          <w:rFonts w:ascii="Century Gothic" w:hAnsi="Century Gothic"/>
          <w:sz w:val="22"/>
          <w:szCs w:val="22"/>
        </w:rPr>
        <w:t xml:space="preserve">state average. </w:t>
      </w:r>
    </w:p>
    <w:p w14:paraId="022FD5CA" w14:textId="7446E63D" w:rsidR="00A3211F" w:rsidRPr="00FD2081" w:rsidRDefault="00A3211F" w:rsidP="00FD2081">
      <w:pPr>
        <w:jc w:val="both"/>
        <w:rPr>
          <w:rFonts w:ascii="Century Gothic" w:hAnsi="Century Gothic"/>
          <w:sz w:val="22"/>
          <w:szCs w:val="22"/>
        </w:rPr>
      </w:pPr>
      <w:r w:rsidRPr="00FD2081">
        <w:rPr>
          <w:rFonts w:ascii="Century Gothic" w:hAnsi="Century Gothic"/>
          <w:sz w:val="22"/>
          <w:szCs w:val="22"/>
        </w:rPr>
        <w:t>These demographic characteristics highlight the importance of maintaining accessible healthcare services, injury prevention initiatives, and healthy ageing programs within the community.</w:t>
      </w:r>
    </w:p>
    <w:p w14:paraId="76330885" w14:textId="59AE8F30" w:rsidR="00E70EFA" w:rsidRPr="00FD2081" w:rsidRDefault="00F851AC" w:rsidP="00FD2081">
      <w:pPr>
        <w:jc w:val="both"/>
        <w:rPr>
          <w:rFonts w:ascii="Century Gothic" w:hAnsi="Century Gothic" w:cstheme="majorHAnsi"/>
          <w:sz w:val="22"/>
          <w:szCs w:val="22"/>
        </w:rPr>
      </w:pPr>
      <w:r w:rsidRPr="00FD2081">
        <w:rPr>
          <w:rFonts w:ascii="Century Gothic" w:hAnsi="Century Gothic" w:cstheme="majorHAnsi"/>
          <w:sz w:val="22"/>
          <w:szCs w:val="22"/>
        </w:rPr>
        <w:t>Population (2024</w:t>
      </w:r>
      <w:r w:rsidR="004D6DA4" w:rsidRPr="00FD2081">
        <w:rPr>
          <w:rFonts w:ascii="Century Gothic" w:hAnsi="Century Gothic" w:cstheme="majorHAnsi"/>
          <w:sz w:val="22"/>
          <w:szCs w:val="22"/>
        </w:rPr>
        <w:t xml:space="preserve"> est</w:t>
      </w:r>
      <w:r w:rsidRPr="00FD2081">
        <w:rPr>
          <w:rFonts w:ascii="Century Gothic" w:hAnsi="Century Gothic" w:cstheme="majorHAnsi"/>
          <w:sz w:val="22"/>
          <w:szCs w:val="22"/>
        </w:rPr>
        <w:t>): 1,063 residents</w:t>
      </w:r>
    </w:p>
    <w:p w14:paraId="4C62BBF0" w14:textId="53E6938B" w:rsidR="00E3425C" w:rsidRPr="00FD2081" w:rsidRDefault="00E3425C" w:rsidP="00FD2081">
      <w:pPr>
        <w:jc w:val="both"/>
        <w:rPr>
          <w:rFonts w:ascii="Century Gothic" w:hAnsi="Century Gothic" w:cstheme="majorHAnsi"/>
          <w:sz w:val="22"/>
          <w:szCs w:val="22"/>
        </w:rPr>
      </w:pPr>
      <w:r w:rsidRPr="00FD2081">
        <w:rPr>
          <w:rFonts w:ascii="Century Gothic" w:hAnsi="Century Gothic" w:cstheme="majorHAnsi"/>
          <w:sz w:val="22"/>
          <w:szCs w:val="22"/>
        </w:rPr>
        <w:t xml:space="preserve">Median age: </w:t>
      </w:r>
      <w:r w:rsidR="004D6DA4" w:rsidRPr="00FD2081">
        <w:rPr>
          <w:rFonts w:ascii="Century Gothic" w:hAnsi="Century Gothic" w:cstheme="majorHAnsi"/>
          <w:sz w:val="22"/>
          <w:szCs w:val="22"/>
        </w:rPr>
        <w:t>41</w:t>
      </w:r>
    </w:p>
    <w:p w14:paraId="1EDADB51" w14:textId="77777777" w:rsidR="00E70EFA" w:rsidRPr="00FD2081" w:rsidRDefault="00F851AC" w:rsidP="00FD2081">
      <w:pPr>
        <w:jc w:val="both"/>
        <w:rPr>
          <w:rFonts w:ascii="Century Gothic" w:hAnsi="Century Gothic" w:cstheme="majorHAnsi"/>
          <w:sz w:val="22"/>
          <w:szCs w:val="22"/>
        </w:rPr>
      </w:pPr>
      <w:r w:rsidRPr="00FD2081">
        <w:rPr>
          <w:rFonts w:ascii="Century Gothic" w:hAnsi="Century Gothic" w:cstheme="majorHAnsi"/>
          <w:sz w:val="22"/>
          <w:szCs w:val="22"/>
        </w:rPr>
        <w:t>Aboriginal population: 1.9%</w:t>
      </w:r>
    </w:p>
    <w:p w14:paraId="4D1C75C9" w14:textId="77777777" w:rsidR="00E70EFA" w:rsidRPr="00FD2081" w:rsidRDefault="00F851AC" w:rsidP="00FD2081">
      <w:pPr>
        <w:jc w:val="both"/>
        <w:rPr>
          <w:rFonts w:ascii="Century Gothic" w:hAnsi="Century Gothic" w:cstheme="majorHAnsi"/>
          <w:sz w:val="22"/>
          <w:szCs w:val="22"/>
        </w:rPr>
      </w:pPr>
      <w:r w:rsidRPr="00FD2081">
        <w:rPr>
          <w:rFonts w:ascii="Century Gothic" w:hAnsi="Century Gothic" w:cstheme="majorHAnsi"/>
          <w:sz w:val="22"/>
          <w:szCs w:val="22"/>
        </w:rPr>
        <w:t>Residents born overseas: 24.8%</w:t>
      </w:r>
    </w:p>
    <w:p w14:paraId="2706F519" w14:textId="5EFBA386" w:rsidR="004D6DA4" w:rsidRPr="00FD2081" w:rsidRDefault="00F851AC" w:rsidP="00FD2081">
      <w:pPr>
        <w:jc w:val="both"/>
        <w:rPr>
          <w:rFonts w:ascii="Century Gothic" w:hAnsi="Century Gothic" w:cstheme="majorHAnsi"/>
          <w:sz w:val="22"/>
          <w:szCs w:val="22"/>
        </w:rPr>
      </w:pPr>
      <w:r w:rsidRPr="00FD2081">
        <w:rPr>
          <w:rFonts w:ascii="Century Gothic" w:hAnsi="Century Gothic" w:cstheme="majorHAnsi"/>
          <w:sz w:val="22"/>
          <w:szCs w:val="22"/>
        </w:rPr>
        <w:t>Languages other than English spoken at home: 17.1%</w:t>
      </w:r>
    </w:p>
    <w:p w14:paraId="2E726D3A" w14:textId="57965CBA" w:rsidR="004D6DA4" w:rsidRPr="00FD2081" w:rsidRDefault="004D6DA4" w:rsidP="00FD2081">
      <w:pPr>
        <w:jc w:val="center"/>
        <w:rPr>
          <w:rFonts w:ascii="Century Gothic" w:hAnsi="Century Gothic" w:cstheme="majorHAnsi"/>
          <w:lang w:val="en-AU"/>
        </w:rPr>
      </w:pPr>
    </w:p>
    <w:p w14:paraId="2E10EB4B" w14:textId="3E703EF6" w:rsidR="00596DA5" w:rsidRDefault="00596DA5">
      <w:pPr>
        <w:rPr>
          <w:rFonts w:ascii="Century Gothic" w:eastAsiaTheme="majorEastAsia" w:hAnsi="Century Gothic" w:cstheme="majorHAnsi"/>
          <w:color w:val="365F91" w:themeColor="accent1" w:themeShade="BF"/>
          <w:sz w:val="32"/>
          <w:szCs w:val="32"/>
        </w:rPr>
      </w:pPr>
      <w:bookmarkStart w:id="4" w:name="_Toc224725199"/>
      <w:r w:rsidRPr="00FD2081">
        <w:rPr>
          <w:rFonts w:ascii="Century Gothic" w:hAnsi="Century Gothic" w:cstheme="majorHAnsi"/>
          <w:noProof/>
          <w:lang w:val="en-AU"/>
        </w:rPr>
        <w:drawing>
          <wp:anchor distT="0" distB="0" distL="114300" distR="114300" simplePos="0" relativeHeight="251665408" behindDoc="1" locked="0" layoutInCell="1" allowOverlap="1" wp14:anchorId="2DDA6571" wp14:editId="170A7154">
            <wp:simplePos x="0" y="0"/>
            <wp:positionH relativeFrom="margin">
              <wp:align>center</wp:align>
            </wp:positionH>
            <wp:positionV relativeFrom="paragraph">
              <wp:posOffset>255905</wp:posOffset>
            </wp:positionV>
            <wp:extent cx="4286885" cy="3215164"/>
            <wp:effectExtent l="0" t="0" r="0" b="4445"/>
            <wp:wrapNone/>
            <wp:docPr id="1353217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885" cy="32151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cstheme="majorHAnsi"/>
        </w:rPr>
        <w:br w:type="page"/>
      </w:r>
    </w:p>
    <w:p w14:paraId="13EF1C1A" w14:textId="72226F33" w:rsidR="00E70EFA" w:rsidRPr="00FD2081" w:rsidRDefault="00F851AC" w:rsidP="00FD2081">
      <w:pPr>
        <w:pStyle w:val="Heading1"/>
        <w:jc w:val="both"/>
        <w:rPr>
          <w:rFonts w:ascii="Century Gothic" w:hAnsi="Century Gothic" w:cstheme="majorHAnsi"/>
        </w:rPr>
      </w:pPr>
      <w:r w:rsidRPr="00FD2081">
        <w:rPr>
          <w:rFonts w:ascii="Century Gothic" w:hAnsi="Century Gothic" w:cstheme="majorHAnsi"/>
        </w:rPr>
        <w:lastRenderedPageBreak/>
        <w:t>3. Key Health Risk Factors</w:t>
      </w:r>
      <w:bookmarkEnd w:id="4"/>
    </w:p>
    <w:p w14:paraId="5622CDE5" w14:textId="7875119A" w:rsidR="00754879" w:rsidRPr="008A31C2" w:rsidRDefault="00754879" w:rsidP="008A31C2">
      <w:pPr>
        <w:spacing w:before="240"/>
        <w:rPr>
          <w:rFonts w:ascii="Century Gothic" w:hAnsi="Century Gothic"/>
          <w:b/>
          <w:bCs/>
          <w:sz w:val="24"/>
          <w:szCs w:val="24"/>
          <w:lang w:val="en-AU" w:eastAsia="en-AU"/>
        </w:rPr>
      </w:pPr>
      <w:r w:rsidRPr="008A31C2">
        <w:rPr>
          <w:rFonts w:ascii="Century Gothic" w:hAnsi="Century Gothic"/>
          <w:b/>
          <w:bCs/>
          <w:sz w:val="24"/>
          <w:szCs w:val="24"/>
          <w:lang w:val="en-AU" w:eastAsia="en-AU"/>
        </w:rPr>
        <w:t>Overweight and Obesity</w:t>
      </w:r>
    </w:p>
    <w:p w14:paraId="1041ADA0" w14:textId="7B50BF9C" w:rsidR="00754879" w:rsidRPr="00FD2081" w:rsidRDefault="00754879" w:rsidP="00596DA5">
      <w:pPr>
        <w:spacing w:before="120"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Overweight and obesity rates among both children and adults are a significant health concern</w:t>
      </w:r>
      <w:r w:rsidR="00FD2081">
        <w:rPr>
          <w:rFonts w:ascii="Century Gothic" w:eastAsia="Times New Roman" w:hAnsi="Century Gothic" w:cstheme="majorHAnsi"/>
          <w:sz w:val="22"/>
          <w:szCs w:val="22"/>
          <w:lang w:val="en-AU" w:eastAsia="en-AU"/>
        </w:rPr>
        <w:t xml:space="preserve"> in Australia</w:t>
      </w:r>
      <w:r w:rsidRPr="00FD2081">
        <w:rPr>
          <w:rFonts w:ascii="Century Gothic" w:eastAsia="Times New Roman" w:hAnsi="Century Gothic" w:cstheme="majorHAnsi"/>
          <w:sz w:val="22"/>
          <w:szCs w:val="22"/>
          <w:lang w:val="en-AU" w:eastAsia="en-AU"/>
        </w:rPr>
        <w:t>.</w:t>
      </w:r>
    </w:p>
    <w:p w14:paraId="42AE8806" w14:textId="77777777" w:rsidR="00754879" w:rsidRPr="00FD2081" w:rsidRDefault="00754879" w:rsidP="00FD2081">
      <w:pPr>
        <w:numPr>
          <w:ilvl w:val="0"/>
          <w:numId w:val="15"/>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Childhood overweight and obesity rates are slightly higher than WA averages.</w:t>
      </w:r>
    </w:p>
    <w:p w14:paraId="3CA53129" w14:textId="77777777" w:rsidR="00754879" w:rsidRPr="00FD2081" w:rsidRDefault="00754879" w:rsidP="00FD2081">
      <w:pPr>
        <w:numPr>
          <w:ilvl w:val="0"/>
          <w:numId w:val="15"/>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39.7% of adults are classified as obese, higher than the WA average of 37.3%.</w:t>
      </w:r>
    </w:p>
    <w:p w14:paraId="285BC9B6" w14:textId="77777777" w:rsidR="00754879" w:rsidRPr="00FD2081" w:rsidRDefault="00754879"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These conditions increase the risk of chronic diseases including:</w:t>
      </w:r>
    </w:p>
    <w:p w14:paraId="64562075" w14:textId="77777777" w:rsidR="00754879" w:rsidRPr="00FD2081" w:rsidRDefault="00754879" w:rsidP="00FD2081">
      <w:pPr>
        <w:numPr>
          <w:ilvl w:val="0"/>
          <w:numId w:val="16"/>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cardiovascular disease</w:t>
      </w:r>
    </w:p>
    <w:p w14:paraId="5728246F" w14:textId="77777777" w:rsidR="00754879" w:rsidRPr="00FD2081" w:rsidRDefault="00754879" w:rsidP="00FD2081">
      <w:pPr>
        <w:numPr>
          <w:ilvl w:val="0"/>
          <w:numId w:val="16"/>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type 2 diabetes</w:t>
      </w:r>
    </w:p>
    <w:p w14:paraId="3A0AA0CC" w14:textId="77777777" w:rsidR="00754879" w:rsidRPr="00FD2081" w:rsidRDefault="00754879" w:rsidP="00FD2081">
      <w:pPr>
        <w:numPr>
          <w:ilvl w:val="0"/>
          <w:numId w:val="16"/>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some cancers</w:t>
      </w:r>
    </w:p>
    <w:p w14:paraId="0360D797" w14:textId="1F64A91C" w:rsidR="00055040" w:rsidRDefault="00754879" w:rsidP="00CC7E7D">
      <w:pPr>
        <w:pStyle w:val="Default"/>
        <w:rPr>
          <w:rFonts w:ascii="Century Gothic" w:hAnsi="Century Gothic" w:cstheme="majorHAnsi"/>
          <w:sz w:val="22"/>
          <w:szCs w:val="22"/>
        </w:rPr>
      </w:pPr>
      <w:r w:rsidRPr="00FD2081">
        <w:rPr>
          <w:rFonts w:ascii="Century Gothic" w:eastAsia="Times New Roman" w:hAnsi="Century Gothic" w:cstheme="majorHAnsi"/>
          <w:sz w:val="22"/>
          <w:szCs w:val="22"/>
          <w:lang w:eastAsia="en-AU"/>
        </w:rPr>
        <w:t>Lifestyle behaviours such as low vegetable consumption and insufficient physical activity contribute to these outcomes.</w:t>
      </w:r>
      <w:r w:rsidR="00055040" w:rsidRPr="00FD2081">
        <w:rPr>
          <w:rFonts w:ascii="Century Gothic" w:eastAsia="Times New Roman" w:hAnsi="Century Gothic" w:cstheme="majorHAnsi"/>
          <w:sz w:val="22"/>
          <w:szCs w:val="22"/>
          <w:lang w:eastAsia="en-AU"/>
        </w:rPr>
        <w:t xml:space="preserve"> </w:t>
      </w:r>
      <w:r w:rsidR="00CC7E7D">
        <w:rPr>
          <w:rFonts w:ascii="Century Gothic" w:hAnsi="Century Gothic" w:cstheme="majorHAnsi"/>
          <w:sz w:val="22"/>
          <w:szCs w:val="22"/>
        </w:rPr>
        <w:t>H</w:t>
      </w:r>
      <w:r w:rsidRPr="00CC7E7D">
        <w:rPr>
          <w:rFonts w:ascii="Century Gothic" w:hAnsi="Century Gothic" w:cstheme="majorHAnsi"/>
          <w:sz w:val="22"/>
          <w:szCs w:val="22"/>
        </w:rPr>
        <w:t>ealth data</w:t>
      </w:r>
      <w:r w:rsidRPr="00FD2081">
        <w:rPr>
          <w:rFonts w:ascii="Century Gothic" w:hAnsi="Century Gothic" w:cstheme="majorHAnsi"/>
          <w:sz w:val="22"/>
          <w:szCs w:val="22"/>
        </w:rPr>
        <w:t xml:space="preserve"> </w:t>
      </w:r>
      <w:r w:rsidR="00CC7E7D">
        <w:rPr>
          <w:rFonts w:ascii="Century Gothic" w:hAnsi="Century Gothic" w:cstheme="majorHAnsi"/>
          <w:sz w:val="22"/>
          <w:szCs w:val="22"/>
        </w:rPr>
        <w:t xml:space="preserve">from the </w:t>
      </w:r>
      <w:r w:rsidR="00CC7E7D" w:rsidRPr="00CC7E7D">
        <w:rPr>
          <w:rFonts w:ascii="Century Gothic" w:hAnsi="Century Gothic" w:cstheme="majorHAnsi"/>
          <w:i/>
          <w:iCs/>
          <w:sz w:val="22"/>
          <w:szCs w:val="22"/>
        </w:rPr>
        <w:t xml:space="preserve">Department of Health, </w:t>
      </w:r>
      <w:r w:rsidR="00CC7E7D" w:rsidRPr="00CC7E7D">
        <w:rPr>
          <w:rFonts w:ascii="Century Gothic" w:hAnsi="Century Gothic"/>
          <w:i/>
          <w:iCs/>
          <w:sz w:val="22"/>
          <w:szCs w:val="22"/>
        </w:rPr>
        <w:t>Epidemiology Directorate, Public and Aboriginal Health Division, Department of Health WA, January 2026</w:t>
      </w:r>
      <w:r w:rsidR="00CC7E7D" w:rsidRPr="00CC7E7D">
        <w:rPr>
          <w:rFonts w:ascii="Century Gothic" w:hAnsi="Century Gothic" w:cstheme="majorHAnsi"/>
          <w:sz w:val="22"/>
          <w:szCs w:val="22"/>
        </w:rPr>
        <w:t xml:space="preserve"> </w:t>
      </w:r>
      <w:r w:rsidRPr="00CC7E7D">
        <w:rPr>
          <w:rFonts w:ascii="Century Gothic" w:hAnsi="Century Gothic" w:cstheme="majorHAnsi"/>
          <w:sz w:val="22"/>
          <w:szCs w:val="22"/>
        </w:rPr>
        <w:t>highlights</w:t>
      </w:r>
      <w:r w:rsidRPr="00FD2081">
        <w:rPr>
          <w:rFonts w:ascii="Century Gothic" w:hAnsi="Century Gothic" w:cstheme="majorHAnsi"/>
          <w:sz w:val="22"/>
          <w:szCs w:val="22"/>
        </w:rPr>
        <w:t xml:space="preserve"> several behavioural and lifestyle risk factors contributing to chronic disease risk in the Shire of Williams.</w:t>
      </w:r>
      <w:r w:rsidR="00055040" w:rsidRPr="00FD2081">
        <w:rPr>
          <w:rFonts w:ascii="Century Gothic" w:hAnsi="Century Gothic" w:cstheme="majorHAnsi"/>
          <w:sz w:val="22"/>
          <w:szCs w:val="22"/>
        </w:rPr>
        <w:t xml:space="preserve"> </w:t>
      </w:r>
    </w:p>
    <w:p w14:paraId="5F2388DA" w14:textId="77777777" w:rsidR="008A31C2" w:rsidRPr="00CC7E7D" w:rsidRDefault="008A31C2" w:rsidP="00CC7E7D">
      <w:pPr>
        <w:pStyle w:val="Default"/>
      </w:pPr>
    </w:p>
    <w:p w14:paraId="6205AC17" w14:textId="7145FFB0" w:rsidR="00DB424D" w:rsidRPr="008A31C2" w:rsidRDefault="00DB424D" w:rsidP="008A31C2">
      <w:pPr>
        <w:rPr>
          <w:rFonts w:ascii="Century Gothic" w:hAnsi="Century Gothic"/>
          <w:b/>
          <w:bCs/>
          <w:sz w:val="24"/>
          <w:szCs w:val="24"/>
        </w:rPr>
      </w:pPr>
      <w:r w:rsidRPr="008A31C2">
        <w:rPr>
          <w:rFonts w:ascii="Century Gothic" w:hAnsi="Century Gothic"/>
          <w:b/>
          <w:bCs/>
          <w:sz w:val="24"/>
          <w:szCs w:val="24"/>
          <w:lang w:val="en-AU" w:eastAsia="en-AU"/>
        </w:rPr>
        <w:t>Sugar-Sweetened Beverage Consumption Among Children</w:t>
      </w:r>
    </w:p>
    <w:p w14:paraId="0EA7C7E6" w14:textId="77777777" w:rsidR="00DB424D" w:rsidRPr="00FD2081" w:rsidRDefault="00DB424D" w:rsidP="00596DA5">
      <w:pPr>
        <w:spacing w:before="120"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Sugar-sweetened drink consumption among children is higher than the WA average:</w:t>
      </w:r>
    </w:p>
    <w:p w14:paraId="55AC785A" w14:textId="77777777" w:rsidR="00DB424D" w:rsidRPr="00FD2081" w:rsidRDefault="00DB424D" w:rsidP="00FD2081">
      <w:pPr>
        <w:numPr>
          <w:ilvl w:val="0"/>
          <w:numId w:val="13"/>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Williams: 11.5%</w:t>
      </w:r>
    </w:p>
    <w:p w14:paraId="5491FE91" w14:textId="77777777" w:rsidR="00DB424D" w:rsidRPr="00FD2081" w:rsidRDefault="00DB424D" w:rsidP="00FD2081">
      <w:pPr>
        <w:numPr>
          <w:ilvl w:val="0"/>
          <w:numId w:val="13"/>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WA: 8.5%</w:t>
      </w:r>
    </w:p>
    <w:p w14:paraId="7FDFF3C3" w14:textId="77777777" w:rsidR="00DB424D" w:rsidRPr="00FD2081" w:rsidRDefault="00DB424D"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High consumption of sugary drinks contributes to:</w:t>
      </w:r>
    </w:p>
    <w:p w14:paraId="4D97800B" w14:textId="77777777" w:rsidR="00DB424D" w:rsidRPr="00FD2081" w:rsidRDefault="00DB424D" w:rsidP="00FD2081">
      <w:pPr>
        <w:numPr>
          <w:ilvl w:val="0"/>
          <w:numId w:val="14"/>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childhood obesity</w:t>
      </w:r>
    </w:p>
    <w:p w14:paraId="4817F7BE" w14:textId="77777777" w:rsidR="00DB424D" w:rsidRPr="00FD2081" w:rsidRDefault="00DB424D" w:rsidP="00FD2081">
      <w:pPr>
        <w:numPr>
          <w:ilvl w:val="0"/>
          <w:numId w:val="14"/>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dental disease</w:t>
      </w:r>
    </w:p>
    <w:p w14:paraId="5A881461" w14:textId="22926A5B" w:rsidR="00DB424D" w:rsidRPr="00FD2081" w:rsidRDefault="00DB424D" w:rsidP="00FD2081">
      <w:pPr>
        <w:numPr>
          <w:ilvl w:val="0"/>
          <w:numId w:val="14"/>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increased long-term risk of chronic disease</w:t>
      </w:r>
    </w:p>
    <w:p w14:paraId="3182BDB5" w14:textId="3943F8F0" w:rsidR="00DB424D" w:rsidRPr="00FD2081" w:rsidRDefault="00596DA5"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hAnsi="Century Gothic" w:cstheme="majorHAnsi"/>
          <w:noProof/>
        </w:rPr>
        <w:drawing>
          <wp:anchor distT="0" distB="0" distL="114300" distR="114300" simplePos="0" relativeHeight="251662336" behindDoc="1" locked="0" layoutInCell="1" allowOverlap="1" wp14:anchorId="441E3E09" wp14:editId="7FB1D34B">
            <wp:simplePos x="0" y="0"/>
            <wp:positionH relativeFrom="margin">
              <wp:align>center</wp:align>
            </wp:positionH>
            <wp:positionV relativeFrom="paragraph">
              <wp:posOffset>212090</wp:posOffset>
            </wp:positionV>
            <wp:extent cx="3914140" cy="2935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_risk_factors.png"/>
                    <pic:cNvPicPr/>
                  </pic:nvPicPr>
                  <pic:blipFill>
                    <a:blip r:embed="rId10"/>
                    <a:stretch>
                      <a:fillRect/>
                    </a:stretch>
                  </pic:blipFill>
                  <pic:spPr>
                    <a:xfrm>
                      <a:off x="0" y="0"/>
                      <a:ext cx="3914140" cy="2935605"/>
                    </a:xfrm>
                    <a:prstGeom prst="rect">
                      <a:avLst/>
                    </a:prstGeom>
                  </pic:spPr>
                </pic:pic>
              </a:graphicData>
            </a:graphic>
            <wp14:sizeRelH relativeFrom="margin">
              <wp14:pctWidth>0</wp14:pctWidth>
            </wp14:sizeRelH>
            <wp14:sizeRelV relativeFrom="margin">
              <wp14:pctHeight>0</wp14:pctHeight>
            </wp14:sizeRelV>
          </wp:anchor>
        </w:drawing>
      </w:r>
      <w:r w:rsidR="00DB424D" w:rsidRPr="00FD2081">
        <w:rPr>
          <w:rFonts w:ascii="Century Gothic" w:eastAsia="Times New Roman" w:hAnsi="Century Gothic" w:cstheme="majorHAnsi"/>
          <w:sz w:val="22"/>
          <w:szCs w:val="22"/>
          <w:lang w:val="en-AU" w:eastAsia="en-AU"/>
        </w:rPr>
        <w:t>Health promotion targeting children and families may assist in reducing consumption.</w:t>
      </w:r>
    </w:p>
    <w:p w14:paraId="694DB3AC" w14:textId="13EAFEF7" w:rsidR="00754879" w:rsidRPr="00FD2081" w:rsidRDefault="00754879" w:rsidP="00FD2081">
      <w:pPr>
        <w:spacing w:before="100" w:beforeAutospacing="1" w:after="100" w:afterAutospacing="1" w:line="240" w:lineRule="auto"/>
        <w:jc w:val="both"/>
        <w:rPr>
          <w:rFonts w:ascii="Century Gothic" w:eastAsia="Times New Roman" w:hAnsi="Century Gothic" w:cstheme="majorHAnsi"/>
          <w:sz w:val="24"/>
          <w:szCs w:val="24"/>
          <w:lang w:val="en-AU" w:eastAsia="en-AU"/>
        </w:rPr>
      </w:pPr>
    </w:p>
    <w:p w14:paraId="4D321682" w14:textId="0F2E5C2C" w:rsidR="00754879" w:rsidRPr="00FD2081" w:rsidRDefault="00754879" w:rsidP="00FD2081">
      <w:pPr>
        <w:spacing w:before="100" w:beforeAutospacing="1" w:after="100" w:afterAutospacing="1" w:line="240" w:lineRule="auto"/>
        <w:jc w:val="both"/>
        <w:rPr>
          <w:rFonts w:ascii="Century Gothic" w:eastAsia="Times New Roman" w:hAnsi="Century Gothic" w:cstheme="majorHAnsi"/>
          <w:sz w:val="24"/>
          <w:szCs w:val="24"/>
          <w:lang w:val="en-AU" w:eastAsia="en-AU"/>
        </w:rPr>
      </w:pPr>
    </w:p>
    <w:p w14:paraId="2D5F188F" w14:textId="13159A51" w:rsidR="00DB424D" w:rsidRPr="00FD2081" w:rsidRDefault="00DB424D" w:rsidP="00FD2081">
      <w:pPr>
        <w:jc w:val="both"/>
        <w:rPr>
          <w:rFonts w:ascii="Century Gothic" w:hAnsi="Century Gothic" w:cstheme="majorHAnsi"/>
        </w:rPr>
      </w:pPr>
    </w:p>
    <w:p w14:paraId="7A2D5806" w14:textId="10812814" w:rsidR="00E70EFA" w:rsidRDefault="00E70EFA" w:rsidP="00FD2081">
      <w:pPr>
        <w:jc w:val="both"/>
        <w:rPr>
          <w:rFonts w:ascii="Century Gothic" w:hAnsi="Century Gothic" w:cstheme="majorHAnsi"/>
        </w:rPr>
      </w:pPr>
    </w:p>
    <w:p w14:paraId="1C984ECF" w14:textId="2A77DE06" w:rsidR="008A31C2" w:rsidRDefault="008A31C2" w:rsidP="00FD2081">
      <w:pPr>
        <w:jc w:val="both"/>
        <w:rPr>
          <w:rFonts w:ascii="Century Gothic" w:hAnsi="Century Gothic" w:cstheme="majorHAnsi"/>
        </w:rPr>
      </w:pPr>
    </w:p>
    <w:p w14:paraId="23C1CDB9" w14:textId="77777777" w:rsidR="008A31C2" w:rsidRDefault="008A31C2" w:rsidP="00FD2081">
      <w:pPr>
        <w:jc w:val="both"/>
        <w:rPr>
          <w:rFonts w:ascii="Century Gothic" w:hAnsi="Century Gothic" w:cstheme="majorHAnsi"/>
        </w:rPr>
      </w:pPr>
    </w:p>
    <w:p w14:paraId="4E9DEC8A" w14:textId="245E681D" w:rsidR="008A31C2" w:rsidRDefault="008A31C2" w:rsidP="00FD2081">
      <w:pPr>
        <w:jc w:val="both"/>
        <w:rPr>
          <w:rFonts w:ascii="Century Gothic" w:hAnsi="Century Gothic" w:cstheme="majorHAnsi"/>
        </w:rPr>
      </w:pPr>
    </w:p>
    <w:p w14:paraId="29636B01" w14:textId="77777777" w:rsidR="008A31C2" w:rsidRDefault="008A31C2" w:rsidP="00FD2081">
      <w:pPr>
        <w:jc w:val="both"/>
        <w:rPr>
          <w:rFonts w:ascii="Century Gothic" w:hAnsi="Century Gothic" w:cstheme="majorHAnsi"/>
        </w:rPr>
      </w:pPr>
    </w:p>
    <w:p w14:paraId="3896CC8D" w14:textId="77777777" w:rsidR="00E70EFA" w:rsidRDefault="00F851AC" w:rsidP="00FD2081">
      <w:pPr>
        <w:pStyle w:val="Heading1"/>
        <w:jc w:val="both"/>
        <w:rPr>
          <w:rFonts w:ascii="Century Gothic" w:hAnsi="Century Gothic" w:cstheme="majorHAnsi"/>
        </w:rPr>
      </w:pPr>
      <w:bookmarkStart w:id="5" w:name="_Toc224725200"/>
      <w:r w:rsidRPr="00FD2081">
        <w:rPr>
          <w:rFonts w:ascii="Century Gothic" w:hAnsi="Century Gothic" w:cstheme="majorHAnsi"/>
        </w:rPr>
        <w:lastRenderedPageBreak/>
        <w:t>4. Injury and Transport Safety</w:t>
      </w:r>
      <w:bookmarkEnd w:id="5"/>
    </w:p>
    <w:p w14:paraId="2E12B882" w14:textId="006E247A" w:rsidR="00754879" w:rsidRPr="008A31C2" w:rsidRDefault="00754879" w:rsidP="008A31C2">
      <w:pPr>
        <w:spacing w:before="240"/>
        <w:rPr>
          <w:rFonts w:ascii="Century Gothic" w:hAnsi="Century Gothic"/>
          <w:b/>
          <w:bCs/>
          <w:sz w:val="24"/>
          <w:szCs w:val="24"/>
          <w:lang w:val="en-AU" w:eastAsia="en-AU"/>
        </w:rPr>
      </w:pPr>
      <w:r w:rsidRPr="008A31C2">
        <w:rPr>
          <w:rFonts w:ascii="Century Gothic" w:hAnsi="Century Gothic"/>
          <w:b/>
          <w:bCs/>
          <w:sz w:val="24"/>
          <w:szCs w:val="24"/>
          <w:lang w:val="en-AU" w:eastAsia="en-AU"/>
        </w:rPr>
        <w:t>Transport-Related Injuries</w:t>
      </w:r>
    </w:p>
    <w:p w14:paraId="1F3D3037" w14:textId="77777777" w:rsidR="00754879" w:rsidRPr="00FD2081" w:rsidRDefault="00754879" w:rsidP="00596DA5">
      <w:pPr>
        <w:spacing w:before="120"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Transport accidents represent the most significant injury-related concern for the Shire of Williams.</w:t>
      </w:r>
    </w:p>
    <w:p w14:paraId="096F716B" w14:textId="38A55211" w:rsidR="00754879" w:rsidRPr="00FD2081" w:rsidRDefault="00754879"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 xml:space="preserve">Hospitalisation rates for transport accidents are </w:t>
      </w:r>
      <w:r w:rsidR="00A56C91" w:rsidRPr="00FD2081">
        <w:rPr>
          <w:rFonts w:ascii="Century Gothic" w:eastAsia="Times New Roman" w:hAnsi="Century Gothic" w:cstheme="majorHAnsi"/>
          <w:sz w:val="22"/>
          <w:szCs w:val="22"/>
          <w:lang w:val="en-AU" w:eastAsia="en-AU"/>
        </w:rPr>
        <w:t>higher</w:t>
      </w:r>
      <w:r w:rsidRPr="00FD2081">
        <w:rPr>
          <w:rFonts w:ascii="Century Gothic" w:eastAsia="Times New Roman" w:hAnsi="Century Gothic" w:cstheme="majorHAnsi"/>
          <w:sz w:val="22"/>
          <w:szCs w:val="22"/>
          <w:lang w:val="en-AU" w:eastAsia="en-AU"/>
        </w:rPr>
        <w:t xml:space="preserve"> than the Western Australian average:</w:t>
      </w:r>
    </w:p>
    <w:p w14:paraId="135EDBA2" w14:textId="77777777" w:rsidR="00754879" w:rsidRPr="00FD2081" w:rsidRDefault="00754879" w:rsidP="00FD2081">
      <w:pPr>
        <w:numPr>
          <w:ilvl w:val="0"/>
          <w:numId w:val="17"/>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Williams: 409.4 per 100,000</w:t>
      </w:r>
    </w:p>
    <w:p w14:paraId="391C8D73" w14:textId="77777777" w:rsidR="00754879" w:rsidRPr="00FD2081" w:rsidRDefault="00754879" w:rsidP="00FD2081">
      <w:pPr>
        <w:numPr>
          <w:ilvl w:val="0"/>
          <w:numId w:val="17"/>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WA: 236.9 per 100,000</w:t>
      </w:r>
    </w:p>
    <w:p w14:paraId="176B4614" w14:textId="77777777" w:rsidR="00754879" w:rsidRPr="00FD2081" w:rsidRDefault="00754879"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Rates are particularly high among male residents (543.8 per 100,000).</w:t>
      </w:r>
    </w:p>
    <w:p w14:paraId="096C23D1" w14:textId="6A6F25AC" w:rsidR="00754879" w:rsidRDefault="00754879"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 xml:space="preserve">This </w:t>
      </w:r>
      <w:r w:rsidR="00A56C91" w:rsidRPr="00FD2081">
        <w:rPr>
          <w:rFonts w:ascii="Century Gothic" w:eastAsia="Times New Roman" w:hAnsi="Century Gothic" w:cstheme="majorHAnsi"/>
          <w:sz w:val="22"/>
          <w:szCs w:val="22"/>
          <w:lang w:val="en-AU" w:eastAsia="en-AU"/>
        </w:rPr>
        <w:t>reflects</w:t>
      </w:r>
      <w:r w:rsidRPr="00FD2081">
        <w:rPr>
          <w:rFonts w:ascii="Century Gothic" w:eastAsia="Times New Roman" w:hAnsi="Century Gothic" w:cstheme="majorHAnsi"/>
          <w:sz w:val="22"/>
          <w:szCs w:val="22"/>
          <w:lang w:val="en-AU" w:eastAsia="en-AU"/>
        </w:rPr>
        <w:t xml:space="preserve"> the rural nature of the Shire, where residents rely heavily on private vehicles and frequently travel long distances on regional roads and highways. Road safety therefore remains a key public health priority.</w:t>
      </w:r>
    </w:p>
    <w:p w14:paraId="2B62D36A" w14:textId="5EC2A904" w:rsidR="008A31C2" w:rsidRDefault="008A31C2"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hAnsi="Century Gothic" w:cstheme="majorHAnsi"/>
          <w:noProof/>
        </w:rPr>
        <w:drawing>
          <wp:anchor distT="0" distB="0" distL="114300" distR="114300" simplePos="0" relativeHeight="251663360" behindDoc="1" locked="0" layoutInCell="1" allowOverlap="1" wp14:anchorId="54289825" wp14:editId="6CDAD465">
            <wp:simplePos x="0" y="0"/>
            <wp:positionH relativeFrom="margin">
              <wp:align>center</wp:align>
            </wp:positionH>
            <wp:positionV relativeFrom="paragraph">
              <wp:posOffset>76200</wp:posOffset>
            </wp:positionV>
            <wp:extent cx="4699000" cy="35242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ort_hospitalisations.png"/>
                    <pic:cNvPicPr/>
                  </pic:nvPicPr>
                  <pic:blipFill>
                    <a:blip r:embed="rId11"/>
                    <a:stretch>
                      <a:fillRect/>
                    </a:stretch>
                  </pic:blipFill>
                  <pic:spPr>
                    <a:xfrm>
                      <a:off x="0" y="0"/>
                      <a:ext cx="4699000" cy="3524250"/>
                    </a:xfrm>
                    <a:prstGeom prst="rect">
                      <a:avLst/>
                    </a:prstGeom>
                  </pic:spPr>
                </pic:pic>
              </a:graphicData>
            </a:graphic>
          </wp:anchor>
        </w:drawing>
      </w:r>
    </w:p>
    <w:p w14:paraId="6228948A" w14:textId="61F53E79" w:rsidR="008A31C2" w:rsidRDefault="008A31C2"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p>
    <w:p w14:paraId="66983DF3" w14:textId="7BBB8000" w:rsidR="008A31C2" w:rsidRDefault="008A31C2"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p>
    <w:p w14:paraId="4FFF3C98" w14:textId="77777777" w:rsidR="008A31C2" w:rsidRDefault="008A31C2"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p>
    <w:p w14:paraId="7C810BA4" w14:textId="77777777" w:rsidR="008A31C2" w:rsidRDefault="008A31C2"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p>
    <w:p w14:paraId="4564B357" w14:textId="77777777" w:rsidR="008A31C2" w:rsidRDefault="008A31C2"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p>
    <w:p w14:paraId="2DEA5804" w14:textId="77777777" w:rsidR="008A31C2" w:rsidRDefault="008A31C2"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p>
    <w:p w14:paraId="24EA3A98" w14:textId="77777777" w:rsidR="008A31C2" w:rsidRDefault="008A31C2"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p>
    <w:p w14:paraId="6CD73831" w14:textId="77777777" w:rsidR="008A31C2" w:rsidRDefault="008A31C2"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p>
    <w:p w14:paraId="15B1C0AF" w14:textId="5D71A534" w:rsidR="008A31C2" w:rsidRDefault="008A31C2"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p>
    <w:p w14:paraId="460C769E" w14:textId="28E7F40C" w:rsidR="008A31C2" w:rsidRPr="00FD2081" w:rsidRDefault="008A31C2"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p>
    <w:p w14:paraId="7621EFB6" w14:textId="7C68E268" w:rsidR="00E70EFA" w:rsidRPr="00FD2081" w:rsidRDefault="00E70EFA" w:rsidP="00FD2081">
      <w:pPr>
        <w:jc w:val="both"/>
        <w:rPr>
          <w:rFonts w:ascii="Century Gothic" w:hAnsi="Century Gothic" w:cstheme="majorHAnsi"/>
        </w:rPr>
      </w:pPr>
    </w:p>
    <w:p w14:paraId="1AE3F27F" w14:textId="77777777" w:rsidR="004216F2" w:rsidRPr="00FD2081" w:rsidRDefault="004216F2" w:rsidP="00FD2081">
      <w:pPr>
        <w:jc w:val="both"/>
        <w:rPr>
          <w:rFonts w:ascii="Century Gothic" w:eastAsia="Times New Roman" w:hAnsi="Century Gothic" w:cstheme="majorHAnsi"/>
          <w:b/>
          <w:bCs/>
          <w:sz w:val="24"/>
          <w:szCs w:val="24"/>
          <w:lang w:val="en-AU" w:eastAsia="en-AU"/>
        </w:rPr>
      </w:pPr>
      <w:r w:rsidRPr="00FD2081">
        <w:rPr>
          <w:rFonts w:ascii="Century Gothic" w:eastAsia="Times New Roman" w:hAnsi="Century Gothic" w:cstheme="majorHAnsi"/>
          <w:b/>
          <w:bCs/>
          <w:sz w:val="24"/>
          <w:szCs w:val="24"/>
          <w:lang w:val="en-AU" w:eastAsia="en-AU"/>
        </w:rPr>
        <w:t>Injury-Related Deaths – Key Points</w:t>
      </w:r>
    </w:p>
    <w:p w14:paraId="35DAB1D4" w14:textId="77777777" w:rsidR="004216F2" w:rsidRPr="00FD2081" w:rsidRDefault="004216F2" w:rsidP="00FD2081">
      <w:pPr>
        <w:numPr>
          <w:ilvl w:val="0"/>
          <w:numId w:val="19"/>
        </w:numPr>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Injury-related mortality remains an important indicator of community health and safety.</w:t>
      </w:r>
    </w:p>
    <w:p w14:paraId="21E4D4A1" w14:textId="77777777" w:rsidR="004216F2" w:rsidRPr="00FD2081" w:rsidRDefault="004216F2" w:rsidP="00FD2081">
      <w:pPr>
        <w:numPr>
          <w:ilvl w:val="0"/>
          <w:numId w:val="19"/>
        </w:numPr>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Data from 2012–2021 shows several injury trends affecting the Shire of Williams.</w:t>
      </w:r>
    </w:p>
    <w:p w14:paraId="62BDEA52" w14:textId="77777777" w:rsidR="004216F2" w:rsidRPr="00FD2081" w:rsidRDefault="004216F2" w:rsidP="00FD2081">
      <w:pPr>
        <w:numPr>
          <w:ilvl w:val="0"/>
          <w:numId w:val="19"/>
        </w:numPr>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Falls: Age-standardised mortality rate (ASR) approximately 13.8 per 100,000, similar to the Western Australian average.</w:t>
      </w:r>
    </w:p>
    <w:p w14:paraId="2AD330B8" w14:textId="77777777" w:rsidR="004216F2" w:rsidRPr="00FD2081" w:rsidRDefault="004216F2" w:rsidP="00FD2081">
      <w:pPr>
        <w:numPr>
          <w:ilvl w:val="0"/>
          <w:numId w:val="19"/>
        </w:numPr>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Assault: Mortality rate approximately 0.9 per 100,000, similar to the state average.</w:t>
      </w:r>
    </w:p>
    <w:p w14:paraId="0300D006" w14:textId="77777777" w:rsidR="004216F2" w:rsidRPr="00FD2081" w:rsidRDefault="004216F2" w:rsidP="00FD2081">
      <w:pPr>
        <w:numPr>
          <w:ilvl w:val="0"/>
          <w:numId w:val="19"/>
        </w:numPr>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lastRenderedPageBreak/>
        <w:t>Transport-related deaths: Higher than the WA average (14.5 vs 7.2 per 100,000), indicating increased road safety risks in rural environments.</w:t>
      </w:r>
    </w:p>
    <w:p w14:paraId="51392D1A" w14:textId="77777777" w:rsidR="004216F2" w:rsidRPr="00FD2081" w:rsidRDefault="004216F2" w:rsidP="00FD2081">
      <w:pPr>
        <w:numPr>
          <w:ilvl w:val="0"/>
          <w:numId w:val="19"/>
        </w:numPr>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Intentional self-harm: Higher than the WA average (17.1 vs 13.5 per 100,000), highlighting the importance of mental health support services.</w:t>
      </w:r>
    </w:p>
    <w:p w14:paraId="19841DC2" w14:textId="77777777" w:rsidR="004216F2" w:rsidRPr="00FD2081" w:rsidRDefault="004216F2" w:rsidP="00FD2081">
      <w:pPr>
        <w:numPr>
          <w:ilvl w:val="0"/>
          <w:numId w:val="19"/>
        </w:numPr>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Rural factors such as long travel distances, high-speed roads, and limited access to emergency services may contribute to transport injury risks.</w:t>
      </w:r>
    </w:p>
    <w:p w14:paraId="7C7667C0" w14:textId="77777777" w:rsidR="004216F2" w:rsidRPr="00FD2081" w:rsidRDefault="004216F2" w:rsidP="00FD2081">
      <w:pPr>
        <w:numPr>
          <w:ilvl w:val="0"/>
          <w:numId w:val="19"/>
        </w:numPr>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An ageing population increases the likelihood of falls and injury, particularly among residents aged 65 years and over.</w:t>
      </w:r>
    </w:p>
    <w:p w14:paraId="65772D81" w14:textId="77777777" w:rsidR="004216F2" w:rsidRPr="00FD2081" w:rsidRDefault="004216F2" w:rsidP="00FD2081">
      <w:pPr>
        <w:numPr>
          <w:ilvl w:val="0"/>
          <w:numId w:val="19"/>
        </w:numPr>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Limited access to allied health and specialist services in rural areas may impact early treatment and prevention programs.</w:t>
      </w:r>
    </w:p>
    <w:p w14:paraId="14C2FFD0" w14:textId="77777777" w:rsidR="004216F2" w:rsidRPr="00FD2081" w:rsidRDefault="004216F2" w:rsidP="00FD2081">
      <w:pPr>
        <w:ind w:left="720"/>
        <w:jc w:val="both"/>
        <w:rPr>
          <w:rFonts w:ascii="Century Gothic" w:eastAsia="Times New Roman" w:hAnsi="Century Gothic" w:cstheme="majorHAnsi"/>
          <w:sz w:val="24"/>
          <w:szCs w:val="24"/>
          <w:lang w:val="en-AU" w:eastAsia="en-AU"/>
        </w:rPr>
      </w:pPr>
    </w:p>
    <w:p w14:paraId="28199857" w14:textId="77777777" w:rsidR="004216F2" w:rsidRPr="00FD2081" w:rsidRDefault="004216F2" w:rsidP="00FD2081">
      <w:pPr>
        <w:jc w:val="both"/>
        <w:rPr>
          <w:rFonts w:ascii="Century Gothic" w:eastAsia="Times New Roman" w:hAnsi="Century Gothic" w:cstheme="majorHAnsi"/>
          <w:b/>
          <w:bCs/>
          <w:sz w:val="24"/>
          <w:szCs w:val="24"/>
          <w:lang w:val="en-AU" w:eastAsia="en-AU"/>
        </w:rPr>
      </w:pPr>
      <w:r w:rsidRPr="00FD2081">
        <w:rPr>
          <w:rFonts w:ascii="Century Gothic" w:eastAsia="Times New Roman" w:hAnsi="Century Gothic" w:cstheme="majorHAnsi"/>
          <w:b/>
          <w:bCs/>
          <w:sz w:val="24"/>
          <w:szCs w:val="24"/>
          <w:lang w:val="en-AU" w:eastAsia="en-AU"/>
        </w:rPr>
        <w:t>Implications for Public Health Planning</w:t>
      </w:r>
    </w:p>
    <w:p w14:paraId="78F5F959" w14:textId="77777777" w:rsidR="004216F2" w:rsidRPr="00FD2081" w:rsidRDefault="004216F2" w:rsidP="00FD2081">
      <w:pPr>
        <w:numPr>
          <w:ilvl w:val="0"/>
          <w:numId w:val="20"/>
        </w:numPr>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Strengthen road safety awareness and infrastructure improvements.</w:t>
      </w:r>
    </w:p>
    <w:p w14:paraId="0F6BD0EF" w14:textId="77777777" w:rsidR="004216F2" w:rsidRPr="00FD2081" w:rsidRDefault="004216F2" w:rsidP="00FD2081">
      <w:pPr>
        <w:numPr>
          <w:ilvl w:val="0"/>
          <w:numId w:val="20"/>
        </w:numPr>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Support mental health promotion and suicide prevention initiatives.</w:t>
      </w:r>
    </w:p>
    <w:p w14:paraId="363B0F35" w14:textId="77777777" w:rsidR="004216F2" w:rsidRPr="00FD2081" w:rsidRDefault="004216F2" w:rsidP="00FD2081">
      <w:pPr>
        <w:numPr>
          <w:ilvl w:val="0"/>
          <w:numId w:val="20"/>
        </w:numPr>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Promote healthy ageing and falls prevention programs.</w:t>
      </w:r>
    </w:p>
    <w:p w14:paraId="12C32871" w14:textId="77777777" w:rsidR="004216F2" w:rsidRPr="00FD2081" w:rsidRDefault="004216F2" w:rsidP="00FD2081">
      <w:pPr>
        <w:numPr>
          <w:ilvl w:val="0"/>
          <w:numId w:val="20"/>
        </w:numPr>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Improve access to healthcare services through regional partnerships.</w:t>
      </w:r>
    </w:p>
    <w:p w14:paraId="63F335C4" w14:textId="77777777" w:rsidR="004216F2" w:rsidRPr="00FD2081" w:rsidRDefault="004216F2" w:rsidP="00FD2081">
      <w:pPr>
        <w:numPr>
          <w:ilvl w:val="0"/>
          <w:numId w:val="20"/>
        </w:numPr>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Maintain strong emergency response capacity through St John Ambulance and local services.</w:t>
      </w:r>
    </w:p>
    <w:p w14:paraId="0EF5FD26" w14:textId="77777777" w:rsidR="00E70EFA" w:rsidRPr="00FD2081" w:rsidRDefault="00F851AC" w:rsidP="00FD2081">
      <w:pPr>
        <w:pStyle w:val="Heading1"/>
        <w:jc w:val="both"/>
        <w:rPr>
          <w:rFonts w:ascii="Century Gothic" w:hAnsi="Century Gothic" w:cstheme="majorHAnsi"/>
        </w:rPr>
      </w:pPr>
      <w:bookmarkStart w:id="6" w:name="_Toc224725201"/>
      <w:r w:rsidRPr="00FD2081">
        <w:rPr>
          <w:rFonts w:ascii="Century Gothic" w:hAnsi="Century Gothic" w:cstheme="majorHAnsi"/>
        </w:rPr>
        <w:t>5. Environmental Health</w:t>
      </w:r>
      <w:bookmarkEnd w:id="6"/>
    </w:p>
    <w:p w14:paraId="7350FEA7" w14:textId="1E590B3B" w:rsidR="00DB424D" w:rsidRPr="00FD2081" w:rsidRDefault="00DB424D"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 xml:space="preserve">Vector-borne diseases are an identified public health concern within the Shire of Williams. To reduce the risk of mosquito-borne illnesses such as Ross River </w:t>
      </w:r>
      <w:r w:rsidR="00FD2081">
        <w:rPr>
          <w:rFonts w:ascii="Century Gothic" w:eastAsia="Times New Roman" w:hAnsi="Century Gothic" w:cstheme="majorHAnsi"/>
          <w:sz w:val="22"/>
          <w:szCs w:val="22"/>
          <w:lang w:val="en-AU" w:eastAsia="en-AU"/>
        </w:rPr>
        <w:t xml:space="preserve">and other </w:t>
      </w:r>
      <w:r w:rsidRPr="00FD2081">
        <w:rPr>
          <w:rFonts w:ascii="Century Gothic" w:eastAsia="Times New Roman" w:hAnsi="Century Gothic" w:cstheme="majorHAnsi"/>
          <w:sz w:val="22"/>
          <w:szCs w:val="22"/>
          <w:lang w:val="en-AU" w:eastAsia="en-AU"/>
        </w:rPr>
        <w:t>virus</w:t>
      </w:r>
      <w:r w:rsidR="00FD2081">
        <w:rPr>
          <w:rFonts w:ascii="Century Gothic" w:eastAsia="Times New Roman" w:hAnsi="Century Gothic" w:cstheme="majorHAnsi"/>
          <w:sz w:val="22"/>
          <w:szCs w:val="22"/>
          <w:lang w:val="en-AU" w:eastAsia="en-AU"/>
        </w:rPr>
        <w:t>es</w:t>
      </w:r>
      <w:r w:rsidRPr="00FD2081">
        <w:rPr>
          <w:rFonts w:ascii="Century Gothic" w:eastAsia="Times New Roman" w:hAnsi="Century Gothic" w:cstheme="majorHAnsi"/>
          <w:sz w:val="22"/>
          <w:szCs w:val="22"/>
          <w:lang w:val="en-AU" w:eastAsia="en-AU"/>
        </w:rPr>
        <w:t>, the Shire will continue to implement mosquito monitoring and control measures.</w:t>
      </w:r>
    </w:p>
    <w:p w14:paraId="05463473" w14:textId="77777777" w:rsidR="00DB424D" w:rsidRPr="002D1CDF" w:rsidRDefault="00DB424D" w:rsidP="002D1CDF">
      <w:pPr>
        <w:rPr>
          <w:rFonts w:ascii="Century Gothic" w:hAnsi="Century Gothic"/>
          <w:b/>
          <w:bCs/>
          <w:sz w:val="24"/>
          <w:szCs w:val="24"/>
          <w:lang w:val="en-AU" w:eastAsia="en-AU"/>
        </w:rPr>
      </w:pPr>
      <w:r w:rsidRPr="002D1CDF">
        <w:rPr>
          <w:rFonts w:ascii="Century Gothic" w:hAnsi="Century Gothic"/>
          <w:b/>
          <w:bCs/>
          <w:sz w:val="24"/>
          <w:szCs w:val="24"/>
          <w:lang w:val="en-AU" w:eastAsia="en-AU"/>
        </w:rPr>
        <w:t>Actions</w:t>
      </w:r>
    </w:p>
    <w:p w14:paraId="7156C2EB" w14:textId="77777777" w:rsidR="00DB424D" w:rsidRPr="00FD2081" w:rsidRDefault="00DB424D" w:rsidP="00FD2081">
      <w:pPr>
        <w:numPr>
          <w:ilvl w:val="0"/>
          <w:numId w:val="12"/>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 xml:space="preserve">Conduct </w:t>
      </w:r>
      <w:r w:rsidRPr="00FD2081">
        <w:rPr>
          <w:rFonts w:ascii="Century Gothic" w:eastAsia="Times New Roman" w:hAnsi="Century Gothic" w:cstheme="majorHAnsi"/>
          <w:b/>
          <w:bCs/>
          <w:sz w:val="22"/>
          <w:szCs w:val="22"/>
          <w:lang w:val="en-AU" w:eastAsia="en-AU"/>
        </w:rPr>
        <w:t>mosquito fogging programs when required</w:t>
      </w:r>
      <w:r w:rsidRPr="00FD2081">
        <w:rPr>
          <w:rFonts w:ascii="Century Gothic" w:eastAsia="Times New Roman" w:hAnsi="Century Gothic" w:cstheme="majorHAnsi"/>
          <w:sz w:val="22"/>
          <w:szCs w:val="22"/>
          <w:lang w:val="en-AU" w:eastAsia="en-AU"/>
        </w:rPr>
        <w:t xml:space="preserve"> to manage mosquito populations.</w:t>
      </w:r>
    </w:p>
    <w:p w14:paraId="2880927B" w14:textId="77777777" w:rsidR="00DB424D" w:rsidRPr="00FD2081" w:rsidRDefault="00DB424D" w:rsidP="00FD2081">
      <w:pPr>
        <w:numPr>
          <w:ilvl w:val="0"/>
          <w:numId w:val="12"/>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Monitor potential mosquito breeding areas including wetlands and standing water.</w:t>
      </w:r>
    </w:p>
    <w:p w14:paraId="67803BBE" w14:textId="77777777" w:rsidR="00DB424D" w:rsidRPr="00FD2081" w:rsidRDefault="00DB424D" w:rsidP="00FD2081">
      <w:pPr>
        <w:numPr>
          <w:ilvl w:val="0"/>
          <w:numId w:val="12"/>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 xml:space="preserve">Provide </w:t>
      </w:r>
      <w:r w:rsidRPr="00FD2081">
        <w:rPr>
          <w:rFonts w:ascii="Century Gothic" w:eastAsia="Times New Roman" w:hAnsi="Century Gothic" w:cstheme="majorHAnsi"/>
          <w:b/>
          <w:bCs/>
          <w:sz w:val="22"/>
          <w:szCs w:val="22"/>
          <w:lang w:val="en-AU" w:eastAsia="en-AU"/>
        </w:rPr>
        <w:t>community education on mosquito bite prevention</w:t>
      </w:r>
      <w:r w:rsidRPr="00FD2081">
        <w:rPr>
          <w:rFonts w:ascii="Century Gothic" w:eastAsia="Times New Roman" w:hAnsi="Century Gothic" w:cstheme="majorHAnsi"/>
          <w:sz w:val="22"/>
          <w:szCs w:val="22"/>
          <w:lang w:val="en-AU" w:eastAsia="en-AU"/>
        </w:rPr>
        <w:t xml:space="preserve"> and personal protection.</w:t>
      </w:r>
    </w:p>
    <w:p w14:paraId="3D80D7AB" w14:textId="77777777" w:rsidR="00DB424D" w:rsidRPr="00FD2081" w:rsidRDefault="00DB424D" w:rsidP="00FD2081">
      <w:pPr>
        <w:numPr>
          <w:ilvl w:val="0"/>
          <w:numId w:val="12"/>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Work with relevant state agencies where necessary to manage mosquito-related risks.</w:t>
      </w:r>
    </w:p>
    <w:p w14:paraId="12DE8754" w14:textId="19F6843A" w:rsidR="00DB424D" w:rsidRDefault="00DB424D"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These activities support the prevention of mosquito-borne disease and protect public healt</w:t>
      </w:r>
      <w:r w:rsidR="00B7418A">
        <w:rPr>
          <w:rFonts w:ascii="Century Gothic" w:eastAsia="Times New Roman" w:hAnsi="Century Gothic" w:cstheme="majorHAnsi"/>
          <w:sz w:val="22"/>
          <w:szCs w:val="22"/>
          <w:lang w:val="en-AU" w:eastAsia="en-AU"/>
        </w:rPr>
        <w:t>h in the Williams town.</w:t>
      </w:r>
    </w:p>
    <w:p w14:paraId="50A436C3" w14:textId="77777777" w:rsidR="00596DA5" w:rsidRDefault="00596DA5"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p>
    <w:p w14:paraId="4F6B0C37" w14:textId="77777777" w:rsidR="00596DA5" w:rsidRDefault="00596DA5"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p>
    <w:p w14:paraId="108C0E18" w14:textId="77777777" w:rsidR="00596DA5" w:rsidRDefault="00596DA5"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p>
    <w:p w14:paraId="4C85513D" w14:textId="77777777" w:rsidR="00E70EFA" w:rsidRPr="00FD2081" w:rsidRDefault="00F851AC" w:rsidP="00FD2081">
      <w:pPr>
        <w:pStyle w:val="Heading1"/>
        <w:jc w:val="both"/>
        <w:rPr>
          <w:rFonts w:ascii="Century Gothic" w:hAnsi="Century Gothic" w:cstheme="majorHAnsi"/>
        </w:rPr>
      </w:pPr>
      <w:bookmarkStart w:id="7" w:name="_Toc224725202"/>
      <w:r w:rsidRPr="00FD2081">
        <w:rPr>
          <w:rFonts w:ascii="Century Gothic" w:hAnsi="Century Gothic" w:cstheme="majorHAnsi"/>
        </w:rPr>
        <w:lastRenderedPageBreak/>
        <w:t>6. Healthcare Access</w:t>
      </w:r>
      <w:bookmarkEnd w:id="7"/>
    </w:p>
    <w:p w14:paraId="21EB82AE" w14:textId="1A31734F" w:rsidR="00DB424D" w:rsidRPr="00FD2081" w:rsidRDefault="00DB424D"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Access to primary healthcare services can be limited in rural communities. The Shire of Williams continue</w:t>
      </w:r>
      <w:r w:rsidR="00653981">
        <w:rPr>
          <w:rFonts w:ascii="Century Gothic" w:eastAsia="Times New Roman" w:hAnsi="Century Gothic" w:cstheme="majorHAnsi"/>
          <w:sz w:val="22"/>
          <w:szCs w:val="22"/>
          <w:lang w:val="en-AU" w:eastAsia="en-AU"/>
        </w:rPr>
        <w:t>s</w:t>
      </w:r>
      <w:r w:rsidRPr="00FD2081">
        <w:rPr>
          <w:rFonts w:ascii="Century Gothic" w:eastAsia="Times New Roman" w:hAnsi="Century Gothic" w:cstheme="majorHAnsi"/>
          <w:sz w:val="22"/>
          <w:szCs w:val="22"/>
          <w:lang w:val="en-AU" w:eastAsia="en-AU"/>
        </w:rPr>
        <w:t xml:space="preserve"> to support partnerships that improve access to healthcare for residents.</w:t>
      </w:r>
    </w:p>
    <w:p w14:paraId="6300FEF6" w14:textId="6885B365" w:rsidR="00DB424D" w:rsidRPr="002D1CDF" w:rsidRDefault="00DB424D" w:rsidP="002D1CDF">
      <w:pPr>
        <w:rPr>
          <w:rFonts w:ascii="Century Gothic" w:hAnsi="Century Gothic"/>
          <w:b/>
          <w:bCs/>
          <w:sz w:val="24"/>
          <w:szCs w:val="24"/>
          <w:lang w:val="en-AU" w:eastAsia="en-AU"/>
        </w:rPr>
      </w:pPr>
      <w:r w:rsidRPr="002D1CDF">
        <w:rPr>
          <w:rFonts w:ascii="Century Gothic" w:hAnsi="Century Gothic"/>
          <w:b/>
          <w:bCs/>
          <w:sz w:val="24"/>
          <w:szCs w:val="24"/>
          <w:lang w:val="en-AU" w:eastAsia="en-AU"/>
        </w:rPr>
        <w:t>Actions</w:t>
      </w:r>
    </w:p>
    <w:p w14:paraId="38421496" w14:textId="77777777" w:rsidR="00DB424D" w:rsidRPr="00FD2081" w:rsidRDefault="00DB424D" w:rsidP="00FD2081">
      <w:pPr>
        <w:numPr>
          <w:ilvl w:val="0"/>
          <w:numId w:val="10"/>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 xml:space="preserve">Support the availability of a </w:t>
      </w:r>
      <w:r w:rsidRPr="00FD2081">
        <w:rPr>
          <w:rFonts w:ascii="Century Gothic" w:eastAsia="Times New Roman" w:hAnsi="Century Gothic" w:cstheme="majorHAnsi"/>
          <w:b/>
          <w:bCs/>
          <w:sz w:val="22"/>
          <w:szCs w:val="22"/>
          <w:lang w:val="en-AU" w:eastAsia="en-AU"/>
        </w:rPr>
        <w:t>subsidised General Practitioner service operating one day per week in Williams</w:t>
      </w:r>
      <w:r w:rsidRPr="00FD2081">
        <w:rPr>
          <w:rFonts w:ascii="Century Gothic" w:eastAsia="Times New Roman" w:hAnsi="Century Gothic" w:cstheme="majorHAnsi"/>
          <w:sz w:val="22"/>
          <w:szCs w:val="22"/>
          <w:lang w:val="en-AU" w:eastAsia="en-AU"/>
        </w:rPr>
        <w:t>.</w:t>
      </w:r>
    </w:p>
    <w:p w14:paraId="5A1C8393" w14:textId="77777777" w:rsidR="00DB424D" w:rsidRPr="00FD2081" w:rsidRDefault="00DB424D" w:rsidP="00FD2081">
      <w:pPr>
        <w:numPr>
          <w:ilvl w:val="0"/>
          <w:numId w:val="10"/>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 xml:space="preserve">Continue partnership arrangements with </w:t>
      </w:r>
      <w:r w:rsidRPr="00FD2081">
        <w:rPr>
          <w:rFonts w:ascii="Century Gothic" w:eastAsia="Times New Roman" w:hAnsi="Century Gothic" w:cstheme="majorHAnsi"/>
          <w:b/>
          <w:bCs/>
          <w:sz w:val="22"/>
          <w:szCs w:val="22"/>
          <w:lang w:val="en-AU" w:eastAsia="en-AU"/>
        </w:rPr>
        <w:t>St Luke’s Medical Centre in Katanning</w:t>
      </w:r>
      <w:r w:rsidRPr="00FD2081">
        <w:rPr>
          <w:rFonts w:ascii="Century Gothic" w:eastAsia="Times New Roman" w:hAnsi="Century Gothic" w:cstheme="majorHAnsi"/>
          <w:sz w:val="22"/>
          <w:szCs w:val="22"/>
          <w:lang w:val="en-AU" w:eastAsia="en-AU"/>
        </w:rPr>
        <w:t xml:space="preserve"> to provide medical services to the Williams community.</w:t>
      </w:r>
    </w:p>
    <w:p w14:paraId="12F08A61" w14:textId="77777777" w:rsidR="00DB424D" w:rsidRPr="00FD2081" w:rsidRDefault="00DB424D" w:rsidP="00FD2081">
      <w:pPr>
        <w:numPr>
          <w:ilvl w:val="0"/>
          <w:numId w:val="10"/>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Promote awareness of available health services within the region.</w:t>
      </w:r>
    </w:p>
    <w:p w14:paraId="30F954E6" w14:textId="77777777" w:rsidR="00DB424D" w:rsidRPr="00FD2081" w:rsidRDefault="00DB424D"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Improving access to primary care supports early intervention and reduces the burden on emergency health services.</w:t>
      </w:r>
    </w:p>
    <w:p w14:paraId="29F43078" w14:textId="77777777" w:rsidR="00E70EFA" w:rsidRPr="00FD2081" w:rsidRDefault="00F851AC" w:rsidP="00FD2081">
      <w:pPr>
        <w:pStyle w:val="Heading1"/>
        <w:jc w:val="both"/>
        <w:rPr>
          <w:rFonts w:ascii="Century Gothic" w:hAnsi="Century Gothic" w:cstheme="majorHAnsi"/>
        </w:rPr>
      </w:pPr>
      <w:bookmarkStart w:id="8" w:name="_Toc224725203"/>
      <w:r w:rsidRPr="00FD2081">
        <w:rPr>
          <w:rFonts w:ascii="Century Gothic" w:hAnsi="Century Gothic" w:cstheme="majorHAnsi"/>
        </w:rPr>
        <w:t>7. Emergency Preparedness</w:t>
      </w:r>
      <w:bookmarkEnd w:id="8"/>
    </w:p>
    <w:p w14:paraId="46C71C0D" w14:textId="77777777" w:rsidR="00DB424D" w:rsidRPr="00FD2081" w:rsidRDefault="00DB424D"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The availability of emergency medical response services is essential in rural communities where travel distances to hospitals can be significant.</w:t>
      </w:r>
    </w:p>
    <w:p w14:paraId="5F8BFA0F" w14:textId="77777777" w:rsidR="00DB424D" w:rsidRPr="002D1CDF" w:rsidRDefault="00DB424D" w:rsidP="002D1CDF">
      <w:pPr>
        <w:rPr>
          <w:rFonts w:ascii="Century Gothic" w:hAnsi="Century Gothic"/>
          <w:b/>
          <w:bCs/>
          <w:sz w:val="24"/>
          <w:szCs w:val="24"/>
          <w:lang w:val="en-AU" w:eastAsia="en-AU"/>
        </w:rPr>
      </w:pPr>
      <w:r w:rsidRPr="002D1CDF">
        <w:rPr>
          <w:rFonts w:ascii="Century Gothic" w:hAnsi="Century Gothic"/>
          <w:b/>
          <w:bCs/>
          <w:sz w:val="24"/>
          <w:szCs w:val="24"/>
          <w:lang w:val="en-AU" w:eastAsia="en-AU"/>
        </w:rPr>
        <w:t>Actions</w:t>
      </w:r>
    </w:p>
    <w:p w14:paraId="1804FB67" w14:textId="77777777" w:rsidR="00DB424D" w:rsidRPr="00FD2081" w:rsidRDefault="00DB424D" w:rsidP="00FD2081">
      <w:pPr>
        <w:numPr>
          <w:ilvl w:val="0"/>
          <w:numId w:val="11"/>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 xml:space="preserve">Continue to support the presence and operation of </w:t>
      </w:r>
      <w:r w:rsidRPr="00FD2081">
        <w:rPr>
          <w:rFonts w:ascii="Century Gothic" w:eastAsia="Times New Roman" w:hAnsi="Century Gothic" w:cstheme="majorHAnsi"/>
          <w:b/>
          <w:bCs/>
          <w:sz w:val="22"/>
          <w:szCs w:val="22"/>
          <w:lang w:val="en-AU" w:eastAsia="en-AU"/>
        </w:rPr>
        <w:t>St John Ambulance services within the Shire of Williams</w:t>
      </w:r>
      <w:r w:rsidRPr="00FD2081">
        <w:rPr>
          <w:rFonts w:ascii="Century Gothic" w:eastAsia="Times New Roman" w:hAnsi="Century Gothic" w:cstheme="majorHAnsi"/>
          <w:sz w:val="22"/>
          <w:szCs w:val="22"/>
          <w:lang w:val="en-AU" w:eastAsia="en-AU"/>
        </w:rPr>
        <w:t>.</w:t>
      </w:r>
    </w:p>
    <w:p w14:paraId="122D4BC1" w14:textId="77777777" w:rsidR="00DB424D" w:rsidRPr="00FD2081" w:rsidRDefault="00DB424D" w:rsidP="00FD2081">
      <w:pPr>
        <w:numPr>
          <w:ilvl w:val="0"/>
          <w:numId w:val="11"/>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Promote community awareness of emergency services and emergency contact procedures.</w:t>
      </w:r>
    </w:p>
    <w:p w14:paraId="6EBFDA77" w14:textId="77777777" w:rsidR="00DB424D" w:rsidRDefault="00DB424D" w:rsidP="00FD2081">
      <w:pPr>
        <w:numPr>
          <w:ilvl w:val="0"/>
          <w:numId w:val="11"/>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 xml:space="preserve">Encourage community participation in </w:t>
      </w:r>
      <w:r w:rsidRPr="00FD2081">
        <w:rPr>
          <w:rFonts w:ascii="Century Gothic" w:eastAsia="Times New Roman" w:hAnsi="Century Gothic" w:cstheme="majorHAnsi"/>
          <w:b/>
          <w:bCs/>
          <w:sz w:val="22"/>
          <w:szCs w:val="22"/>
          <w:lang w:val="en-AU" w:eastAsia="en-AU"/>
        </w:rPr>
        <w:t>first aid training programs</w:t>
      </w:r>
      <w:r w:rsidRPr="00FD2081">
        <w:rPr>
          <w:rFonts w:ascii="Century Gothic" w:eastAsia="Times New Roman" w:hAnsi="Century Gothic" w:cstheme="majorHAnsi"/>
          <w:sz w:val="22"/>
          <w:szCs w:val="22"/>
          <w:lang w:val="en-AU" w:eastAsia="en-AU"/>
        </w:rPr>
        <w:t xml:space="preserve"> where available.</w:t>
      </w:r>
    </w:p>
    <w:p w14:paraId="764567C0" w14:textId="0E5E26AF" w:rsidR="00653981" w:rsidRPr="00FD2081" w:rsidRDefault="00653981" w:rsidP="00FD2081">
      <w:pPr>
        <w:numPr>
          <w:ilvl w:val="0"/>
          <w:numId w:val="11"/>
        </w:numPr>
        <w:spacing w:before="100" w:beforeAutospacing="1" w:after="100" w:afterAutospacing="1" w:line="240" w:lineRule="auto"/>
        <w:jc w:val="both"/>
        <w:rPr>
          <w:rFonts w:ascii="Century Gothic" w:eastAsia="Times New Roman" w:hAnsi="Century Gothic" w:cstheme="majorHAnsi"/>
          <w:sz w:val="22"/>
          <w:szCs w:val="22"/>
          <w:lang w:val="en-AU" w:eastAsia="en-AU"/>
        </w:rPr>
      </w:pPr>
      <w:r>
        <w:rPr>
          <w:rFonts w:ascii="Century Gothic" w:eastAsia="Times New Roman" w:hAnsi="Century Gothic" w:cstheme="majorHAnsi"/>
          <w:sz w:val="22"/>
          <w:szCs w:val="22"/>
          <w:lang w:val="en-AU" w:eastAsia="en-AU"/>
        </w:rPr>
        <w:t xml:space="preserve">Partnership support to the Community Assisted Transport Service (CATS)  coordinated by the Shire of Narrogin and designed to assist people access specialised health services elsewhere. </w:t>
      </w:r>
    </w:p>
    <w:p w14:paraId="512CFFA4" w14:textId="77777777" w:rsidR="00DB424D" w:rsidRPr="00FD2081" w:rsidRDefault="00DB424D" w:rsidP="00FD2081">
      <w:pPr>
        <w:spacing w:before="100" w:beforeAutospacing="1" w:after="100" w:afterAutospacing="1" w:line="240" w:lineRule="auto"/>
        <w:jc w:val="both"/>
        <w:rPr>
          <w:rFonts w:ascii="Century Gothic" w:eastAsia="Times New Roman" w:hAnsi="Century Gothic" w:cstheme="majorHAnsi"/>
          <w:sz w:val="22"/>
          <w:szCs w:val="22"/>
          <w:lang w:val="en-AU" w:eastAsia="en-AU"/>
        </w:rPr>
      </w:pPr>
      <w:r w:rsidRPr="00FD2081">
        <w:rPr>
          <w:rFonts w:ascii="Century Gothic" w:eastAsia="Times New Roman" w:hAnsi="Century Gothic" w:cstheme="majorHAnsi"/>
          <w:sz w:val="22"/>
          <w:szCs w:val="22"/>
          <w:lang w:val="en-AU" w:eastAsia="en-AU"/>
        </w:rPr>
        <w:t>These services play a critical role in emergency response and community safety.</w:t>
      </w:r>
    </w:p>
    <w:p w14:paraId="0CFF5434" w14:textId="79CC94D0" w:rsidR="00E70EFA" w:rsidRPr="00FD2081" w:rsidRDefault="00F851AC" w:rsidP="00FD2081">
      <w:pPr>
        <w:pStyle w:val="Heading1"/>
        <w:jc w:val="both"/>
        <w:rPr>
          <w:rFonts w:ascii="Century Gothic" w:hAnsi="Century Gothic" w:cstheme="majorHAnsi"/>
        </w:rPr>
      </w:pPr>
      <w:bookmarkStart w:id="9" w:name="_Toc224725204"/>
      <w:r w:rsidRPr="00FD2081">
        <w:rPr>
          <w:rFonts w:ascii="Century Gothic" w:hAnsi="Century Gothic" w:cstheme="majorHAnsi"/>
        </w:rPr>
        <w:t>8. Community Infrastructure</w:t>
      </w:r>
      <w:r w:rsidR="003C7327">
        <w:rPr>
          <w:rFonts w:ascii="Century Gothic" w:hAnsi="Century Gothic" w:cstheme="majorHAnsi"/>
        </w:rPr>
        <w:t xml:space="preserve"> &amp; Services</w:t>
      </w:r>
      <w:bookmarkEnd w:id="9"/>
    </w:p>
    <w:p w14:paraId="4A6EFAF8" w14:textId="0E1BDC39" w:rsidR="00E3425C" w:rsidRDefault="00F851AC" w:rsidP="00596DA5">
      <w:pPr>
        <w:spacing w:before="240"/>
        <w:jc w:val="both"/>
        <w:rPr>
          <w:rFonts w:ascii="Century Gothic" w:hAnsi="Century Gothic" w:cstheme="majorHAnsi"/>
          <w:sz w:val="22"/>
          <w:szCs w:val="22"/>
        </w:rPr>
      </w:pPr>
      <w:r w:rsidRPr="00FD2081">
        <w:rPr>
          <w:rFonts w:ascii="Century Gothic" w:hAnsi="Century Gothic" w:cstheme="majorHAnsi"/>
          <w:sz w:val="22"/>
          <w:szCs w:val="22"/>
        </w:rPr>
        <w:t>Investment in recreational infrastructure supports improved physical activity</w:t>
      </w:r>
      <w:r w:rsidR="00653981">
        <w:rPr>
          <w:rFonts w:ascii="Century Gothic" w:hAnsi="Century Gothic" w:cstheme="majorHAnsi"/>
          <w:sz w:val="22"/>
          <w:szCs w:val="22"/>
        </w:rPr>
        <w:t xml:space="preserve">, mental health, </w:t>
      </w:r>
      <w:r w:rsidRPr="00FD2081">
        <w:rPr>
          <w:rFonts w:ascii="Century Gothic" w:hAnsi="Century Gothic" w:cstheme="majorHAnsi"/>
          <w:sz w:val="22"/>
          <w:szCs w:val="22"/>
        </w:rPr>
        <w:t xml:space="preserve"> and community wellbeing. The Shire proposes the development of a new indoor multi-use sporting court within the designated financial year.</w:t>
      </w:r>
    </w:p>
    <w:p w14:paraId="1C06ABC9" w14:textId="54AC4C2C" w:rsidR="003C7327" w:rsidRDefault="00B7418A" w:rsidP="00FD2081">
      <w:pPr>
        <w:jc w:val="both"/>
        <w:rPr>
          <w:rFonts w:ascii="Century Gothic" w:hAnsi="Century Gothic" w:cstheme="majorHAnsi"/>
          <w:sz w:val="22"/>
          <w:szCs w:val="22"/>
        </w:rPr>
      </w:pPr>
      <w:r>
        <w:rPr>
          <w:rFonts w:ascii="Century Gothic" w:hAnsi="Century Gothic" w:cstheme="majorHAnsi"/>
          <w:sz w:val="22"/>
          <w:szCs w:val="22"/>
        </w:rPr>
        <w:t>Shire</w:t>
      </w:r>
      <w:r w:rsidR="00653981">
        <w:rPr>
          <w:rFonts w:ascii="Century Gothic" w:hAnsi="Century Gothic" w:cstheme="majorHAnsi"/>
          <w:sz w:val="22"/>
          <w:szCs w:val="22"/>
        </w:rPr>
        <w:t xml:space="preserve"> maintain</w:t>
      </w:r>
      <w:r>
        <w:rPr>
          <w:rFonts w:ascii="Century Gothic" w:hAnsi="Century Gothic" w:cstheme="majorHAnsi"/>
          <w:sz w:val="22"/>
          <w:szCs w:val="22"/>
        </w:rPr>
        <w:t>s and supports a</w:t>
      </w:r>
      <w:r w:rsidR="00653981">
        <w:rPr>
          <w:rFonts w:ascii="Century Gothic" w:hAnsi="Century Gothic" w:cstheme="majorHAnsi"/>
          <w:sz w:val="22"/>
          <w:szCs w:val="22"/>
        </w:rPr>
        <w:t xml:space="preserve"> range of community </w:t>
      </w:r>
      <w:r w:rsidR="003C7327">
        <w:rPr>
          <w:rFonts w:ascii="Century Gothic" w:hAnsi="Century Gothic" w:cstheme="majorHAnsi"/>
          <w:sz w:val="22"/>
          <w:szCs w:val="22"/>
        </w:rPr>
        <w:t>infrastructures</w:t>
      </w:r>
      <w:r w:rsidR="00653981">
        <w:rPr>
          <w:rFonts w:ascii="Century Gothic" w:hAnsi="Century Gothic" w:cstheme="majorHAnsi"/>
          <w:sz w:val="22"/>
          <w:szCs w:val="22"/>
        </w:rPr>
        <w:t xml:space="preserve"> for these reasons.  Examples </w:t>
      </w:r>
      <w:r>
        <w:rPr>
          <w:rFonts w:ascii="Century Gothic" w:hAnsi="Century Gothic" w:cstheme="majorHAnsi"/>
          <w:sz w:val="22"/>
          <w:szCs w:val="22"/>
        </w:rPr>
        <w:t>include</w:t>
      </w:r>
      <w:r w:rsidR="00653981">
        <w:rPr>
          <w:rFonts w:ascii="Century Gothic" w:hAnsi="Century Gothic" w:cstheme="majorHAnsi"/>
          <w:sz w:val="22"/>
          <w:szCs w:val="22"/>
        </w:rPr>
        <w:t xml:space="preserve"> footpaths and walking </w:t>
      </w:r>
      <w:r>
        <w:rPr>
          <w:rFonts w:ascii="Century Gothic" w:hAnsi="Century Gothic" w:cstheme="majorHAnsi"/>
          <w:sz w:val="22"/>
          <w:szCs w:val="22"/>
        </w:rPr>
        <w:t>trails,</w:t>
      </w:r>
      <w:r w:rsidR="00653981">
        <w:rPr>
          <w:rFonts w:ascii="Century Gothic" w:hAnsi="Century Gothic" w:cstheme="majorHAnsi"/>
          <w:sz w:val="22"/>
          <w:szCs w:val="22"/>
        </w:rPr>
        <w:t xml:space="preserve"> street lighting, parks and playgrounds, </w:t>
      </w:r>
      <w:r>
        <w:rPr>
          <w:rFonts w:ascii="Century Gothic" w:hAnsi="Century Gothic" w:cstheme="majorHAnsi"/>
          <w:sz w:val="22"/>
          <w:szCs w:val="22"/>
        </w:rPr>
        <w:t>sporting facilities, halls, library and childcare services.</w:t>
      </w:r>
    </w:p>
    <w:p w14:paraId="2C0EDE34" w14:textId="1990F27C" w:rsidR="003C7327" w:rsidRDefault="003C7327" w:rsidP="00FD2081">
      <w:pPr>
        <w:jc w:val="both"/>
        <w:rPr>
          <w:rFonts w:ascii="Century Gothic" w:hAnsi="Century Gothic" w:cstheme="majorHAnsi"/>
          <w:sz w:val="22"/>
          <w:szCs w:val="22"/>
        </w:rPr>
      </w:pPr>
      <w:r>
        <w:rPr>
          <w:rFonts w:ascii="Century Gothic" w:hAnsi="Century Gothic" w:cstheme="majorHAnsi"/>
          <w:sz w:val="22"/>
          <w:szCs w:val="22"/>
        </w:rPr>
        <w:t>The Shire of Williams supports a range of community initiatives that promote health including mental and health and wellbeing.  Examples include the</w:t>
      </w:r>
      <w:r w:rsidR="004038B0">
        <w:rPr>
          <w:rFonts w:ascii="Century Gothic" w:hAnsi="Century Gothic" w:cstheme="majorHAnsi"/>
          <w:sz w:val="22"/>
          <w:szCs w:val="22"/>
        </w:rPr>
        <w:t>;</w:t>
      </w:r>
      <w:r>
        <w:rPr>
          <w:rFonts w:ascii="Century Gothic" w:hAnsi="Century Gothic" w:cstheme="majorHAnsi"/>
          <w:sz w:val="22"/>
          <w:szCs w:val="22"/>
        </w:rPr>
        <w:t xml:space="preserve"> </w:t>
      </w:r>
    </w:p>
    <w:p w14:paraId="58CDF5DE" w14:textId="68B348D9" w:rsidR="003C7327" w:rsidRDefault="003C7327" w:rsidP="003C7327">
      <w:pPr>
        <w:pStyle w:val="ListParagraph"/>
        <w:numPr>
          <w:ilvl w:val="0"/>
          <w:numId w:val="22"/>
        </w:numPr>
        <w:jc w:val="both"/>
        <w:rPr>
          <w:rFonts w:ascii="Century Gothic" w:hAnsi="Century Gothic" w:cstheme="majorHAnsi"/>
          <w:sz w:val="22"/>
          <w:szCs w:val="22"/>
        </w:rPr>
      </w:pPr>
      <w:r w:rsidRPr="003C7327">
        <w:rPr>
          <w:rFonts w:ascii="Century Gothic" w:hAnsi="Century Gothic" w:cstheme="majorHAnsi"/>
          <w:sz w:val="22"/>
          <w:szCs w:val="22"/>
        </w:rPr>
        <w:lastRenderedPageBreak/>
        <w:t>Community Resource Centre to operate the night markets, reading programs, annual seniors luncheon, Evolve event for rural women.</w:t>
      </w:r>
    </w:p>
    <w:p w14:paraId="08412950" w14:textId="3235CAA8" w:rsidR="003C7327" w:rsidRDefault="003C7327" w:rsidP="003C7327">
      <w:pPr>
        <w:pStyle w:val="ListParagraph"/>
        <w:numPr>
          <w:ilvl w:val="0"/>
          <w:numId w:val="22"/>
        </w:numPr>
        <w:jc w:val="both"/>
        <w:rPr>
          <w:rFonts w:ascii="Century Gothic" w:hAnsi="Century Gothic" w:cstheme="majorHAnsi"/>
          <w:sz w:val="22"/>
          <w:szCs w:val="22"/>
        </w:rPr>
      </w:pPr>
      <w:r>
        <w:rPr>
          <w:rFonts w:ascii="Century Gothic" w:hAnsi="Century Gothic" w:cstheme="majorHAnsi"/>
          <w:sz w:val="22"/>
          <w:szCs w:val="22"/>
        </w:rPr>
        <w:t>Various support for Vac Swim, repertory, and other not for profit groups and activity.</w:t>
      </w:r>
    </w:p>
    <w:p w14:paraId="1377B024" w14:textId="77777777" w:rsidR="00596DA5" w:rsidRPr="003C7327" w:rsidRDefault="00596DA5" w:rsidP="00596DA5">
      <w:pPr>
        <w:pStyle w:val="ListParagraph"/>
        <w:jc w:val="both"/>
        <w:rPr>
          <w:rFonts w:ascii="Century Gothic" w:hAnsi="Century Gothic" w:cstheme="majorHAnsi"/>
          <w:sz w:val="22"/>
          <w:szCs w:val="22"/>
        </w:rPr>
      </w:pPr>
    </w:p>
    <w:p w14:paraId="5EDFF4C2" w14:textId="77777777" w:rsidR="00E70EFA" w:rsidRPr="00FD2081" w:rsidRDefault="00F851AC" w:rsidP="00FD2081">
      <w:pPr>
        <w:pStyle w:val="Heading1"/>
        <w:jc w:val="both"/>
        <w:rPr>
          <w:rFonts w:ascii="Century Gothic" w:hAnsi="Century Gothic" w:cstheme="majorHAnsi"/>
        </w:rPr>
      </w:pPr>
      <w:bookmarkStart w:id="10" w:name="_Toc224725205"/>
      <w:r w:rsidRPr="00FD2081">
        <w:rPr>
          <w:rFonts w:ascii="Century Gothic" w:hAnsi="Century Gothic" w:cstheme="majorHAnsi"/>
        </w:rPr>
        <w:t>9. Strategic Priority Areas</w:t>
      </w:r>
      <w:bookmarkEnd w:id="10"/>
    </w:p>
    <w:p w14:paraId="4BC646F2" w14:textId="77777777" w:rsidR="005658BD" w:rsidRPr="00FD2081" w:rsidRDefault="005658BD" w:rsidP="00FD2081">
      <w:pPr>
        <w:jc w:val="both"/>
        <w:rPr>
          <w:rFonts w:ascii="Century Gothic" w:hAnsi="Century Gothic"/>
          <w:sz w:val="22"/>
          <w:szCs w:val="22"/>
        </w:rPr>
      </w:pPr>
    </w:p>
    <w:tbl>
      <w:tblPr>
        <w:tblStyle w:val="TableGrid"/>
        <w:tblW w:w="0" w:type="auto"/>
        <w:tblLook w:val="04A0" w:firstRow="1" w:lastRow="0" w:firstColumn="1" w:lastColumn="0" w:noHBand="0" w:noVBand="1"/>
      </w:tblPr>
      <w:tblGrid>
        <w:gridCol w:w="2547"/>
        <w:gridCol w:w="3544"/>
        <w:gridCol w:w="2835"/>
      </w:tblGrid>
      <w:tr w:rsidR="00E70EFA" w:rsidRPr="00FD2081" w14:paraId="2B8D9395" w14:textId="77777777" w:rsidTr="004038B0">
        <w:tc>
          <w:tcPr>
            <w:tcW w:w="2547" w:type="dxa"/>
            <w:shd w:val="clear" w:color="auto" w:fill="B8CCE4" w:themeFill="accent1" w:themeFillTint="66"/>
          </w:tcPr>
          <w:p w14:paraId="50BD95A3" w14:textId="77777777" w:rsidR="00E70EFA" w:rsidRPr="00FD2081" w:rsidRDefault="00F851AC" w:rsidP="00FD2081">
            <w:pPr>
              <w:jc w:val="both"/>
              <w:rPr>
                <w:rFonts w:ascii="Century Gothic" w:hAnsi="Century Gothic" w:cstheme="majorHAnsi"/>
                <w:b/>
                <w:bCs/>
                <w:sz w:val="22"/>
                <w:szCs w:val="22"/>
              </w:rPr>
            </w:pPr>
            <w:r w:rsidRPr="00FD2081">
              <w:rPr>
                <w:rFonts w:ascii="Century Gothic" w:hAnsi="Century Gothic" w:cstheme="majorHAnsi"/>
                <w:b/>
                <w:bCs/>
                <w:sz w:val="22"/>
                <w:szCs w:val="22"/>
              </w:rPr>
              <w:t>Priority Area</w:t>
            </w:r>
          </w:p>
        </w:tc>
        <w:tc>
          <w:tcPr>
            <w:tcW w:w="3544" w:type="dxa"/>
            <w:shd w:val="clear" w:color="auto" w:fill="B8CCE4" w:themeFill="accent1" w:themeFillTint="66"/>
          </w:tcPr>
          <w:p w14:paraId="14225BEB" w14:textId="77777777" w:rsidR="00E70EFA" w:rsidRPr="00FD2081" w:rsidRDefault="00F851AC" w:rsidP="00FD2081">
            <w:pPr>
              <w:jc w:val="both"/>
              <w:rPr>
                <w:rFonts w:ascii="Century Gothic" w:hAnsi="Century Gothic" w:cstheme="majorHAnsi"/>
                <w:b/>
                <w:bCs/>
                <w:sz w:val="22"/>
                <w:szCs w:val="22"/>
              </w:rPr>
            </w:pPr>
            <w:r w:rsidRPr="00FD2081">
              <w:rPr>
                <w:rFonts w:ascii="Century Gothic" w:hAnsi="Century Gothic" w:cstheme="majorHAnsi"/>
                <w:b/>
                <w:bCs/>
                <w:sz w:val="22"/>
                <w:szCs w:val="22"/>
              </w:rPr>
              <w:t>Key Action</w:t>
            </w:r>
          </w:p>
        </w:tc>
        <w:tc>
          <w:tcPr>
            <w:tcW w:w="2835" w:type="dxa"/>
            <w:shd w:val="clear" w:color="auto" w:fill="B8CCE4" w:themeFill="accent1" w:themeFillTint="66"/>
          </w:tcPr>
          <w:p w14:paraId="052D07B6" w14:textId="77777777" w:rsidR="00E70EFA" w:rsidRPr="00FD2081" w:rsidRDefault="00F851AC" w:rsidP="00FD2081">
            <w:pPr>
              <w:jc w:val="both"/>
              <w:rPr>
                <w:rFonts w:ascii="Century Gothic" w:hAnsi="Century Gothic" w:cstheme="majorHAnsi"/>
                <w:b/>
                <w:bCs/>
                <w:sz w:val="22"/>
                <w:szCs w:val="22"/>
              </w:rPr>
            </w:pPr>
            <w:r w:rsidRPr="00FD2081">
              <w:rPr>
                <w:rFonts w:ascii="Century Gothic" w:hAnsi="Century Gothic" w:cstheme="majorHAnsi"/>
                <w:b/>
                <w:bCs/>
                <w:sz w:val="22"/>
                <w:szCs w:val="22"/>
              </w:rPr>
              <w:t>Outcome</w:t>
            </w:r>
          </w:p>
        </w:tc>
      </w:tr>
      <w:tr w:rsidR="00E70EFA" w:rsidRPr="00FD2081" w14:paraId="6BE1D876" w14:textId="77777777" w:rsidTr="004038B0">
        <w:tc>
          <w:tcPr>
            <w:tcW w:w="2547" w:type="dxa"/>
          </w:tcPr>
          <w:p w14:paraId="71637306" w14:textId="77777777" w:rsidR="00E70EFA" w:rsidRPr="00FD2081" w:rsidRDefault="00F851AC" w:rsidP="00FD2081">
            <w:pPr>
              <w:jc w:val="both"/>
              <w:rPr>
                <w:rFonts w:ascii="Century Gothic" w:hAnsi="Century Gothic" w:cstheme="majorHAnsi"/>
                <w:sz w:val="22"/>
                <w:szCs w:val="22"/>
              </w:rPr>
            </w:pPr>
            <w:r w:rsidRPr="00FD2081">
              <w:rPr>
                <w:rFonts w:ascii="Century Gothic" w:hAnsi="Century Gothic" w:cstheme="majorHAnsi"/>
                <w:sz w:val="22"/>
                <w:szCs w:val="22"/>
              </w:rPr>
              <w:t>Mosquito Control</w:t>
            </w:r>
          </w:p>
        </w:tc>
        <w:tc>
          <w:tcPr>
            <w:tcW w:w="3544" w:type="dxa"/>
          </w:tcPr>
          <w:p w14:paraId="0F409A5A" w14:textId="5DB59DCA" w:rsidR="00E70EFA" w:rsidRPr="00FD2081" w:rsidRDefault="00F851AC" w:rsidP="004038B0">
            <w:pPr>
              <w:rPr>
                <w:rFonts w:ascii="Century Gothic" w:hAnsi="Century Gothic" w:cstheme="majorHAnsi"/>
                <w:sz w:val="22"/>
                <w:szCs w:val="22"/>
              </w:rPr>
            </w:pPr>
            <w:r w:rsidRPr="00FD2081">
              <w:rPr>
                <w:rFonts w:ascii="Century Gothic" w:hAnsi="Century Gothic" w:cstheme="majorHAnsi"/>
                <w:sz w:val="22"/>
                <w:szCs w:val="22"/>
              </w:rPr>
              <w:t xml:space="preserve">Fogging, surveillance and </w:t>
            </w:r>
            <w:r w:rsidR="00B7418A" w:rsidRPr="00FD2081">
              <w:rPr>
                <w:rFonts w:ascii="Century Gothic" w:hAnsi="Century Gothic" w:cstheme="majorHAnsi"/>
                <w:sz w:val="22"/>
                <w:szCs w:val="22"/>
              </w:rPr>
              <w:t>larvicide</w:t>
            </w:r>
            <w:r w:rsidRPr="00FD2081">
              <w:rPr>
                <w:rFonts w:ascii="Century Gothic" w:hAnsi="Century Gothic" w:cstheme="majorHAnsi"/>
                <w:sz w:val="22"/>
                <w:szCs w:val="22"/>
              </w:rPr>
              <w:t xml:space="preserve"> programs</w:t>
            </w:r>
          </w:p>
        </w:tc>
        <w:tc>
          <w:tcPr>
            <w:tcW w:w="2835" w:type="dxa"/>
          </w:tcPr>
          <w:p w14:paraId="3C6E3B33" w14:textId="77777777" w:rsidR="00E70EFA" w:rsidRPr="00FD2081" w:rsidRDefault="00F851AC" w:rsidP="004038B0">
            <w:pPr>
              <w:rPr>
                <w:rFonts w:ascii="Century Gothic" w:hAnsi="Century Gothic" w:cstheme="majorHAnsi"/>
                <w:sz w:val="22"/>
                <w:szCs w:val="22"/>
              </w:rPr>
            </w:pPr>
            <w:r w:rsidRPr="00FD2081">
              <w:rPr>
                <w:rFonts w:ascii="Century Gothic" w:hAnsi="Century Gothic" w:cstheme="majorHAnsi"/>
                <w:sz w:val="22"/>
                <w:szCs w:val="22"/>
              </w:rPr>
              <w:t>Reduced vector-borne disease risk</w:t>
            </w:r>
          </w:p>
        </w:tc>
      </w:tr>
      <w:tr w:rsidR="00E70EFA" w:rsidRPr="00FD2081" w14:paraId="7A039C61" w14:textId="77777777" w:rsidTr="004038B0">
        <w:tc>
          <w:tcPr>
            <w:tcW w:w="2547" w:type="dxa"/>
          </w:tcPr>
          <w:p w14:paraId="523A04E7" w14:textId="77777777" w:rsidR="00E70EFA" w:rsidRPr="00FD2081" w:rsidRDefault="00F851AC" w:rsidP="00FD2081">
            <w:pPr>
              <w:jc w:val="both"/>
              <w:rPr>
                <w:rFonts w:ascii="Century Gothic" w:hAnsi="Century Gothic" w:cstheme="majorHAnsi"/>
                <w:sz w:val="22"/>
                <w:szCs w:val="22"/>
              </w:rPr>
            </w:pPr>
            <w:r w:rsidRPr="00FD2081">
              <w:rPr>
                <w:rFonts w:ascii="Century Gothic" w:hAnsi="Century Gothic" w:cstheme="majorHAnsi"/>
                <w:sz w:val="22"/>
                <w:szCs w:val="22"/>
              </w:rPr>
              <w:t>Emergency Response</w:t>
            </w:r>
          </w:p>
        </w:tc>
        <w:tc>
          <w:tcPr>
            <w:tcW w:w="3544" w:type="dxa"/>
          </w:tcPr>
          <w:p w14:paraId="16DAEA43" w14:textId="4FEA7E49" w:rsidR="00E70EFA" w:rsidRPr="00FD2081" w:rsidRDefault="00F851AC" w:rsidP="004038B0">
            <w:pPr>
              <w:rPr>
                <w:rFonts w:ascii="Century Gothic" w:hAnsi="Century Gothic" w:cstheme="majorHAnsi"/>
                <w:sz w:val="22"/>
                <w:szCs w:val="22"/>
              </w:rPr>
            </w:pPr>
            <w:r w:rsidRPr="00FD2081">
              <w:rPr>
                <w:rFonts w:ascii="Century Gothic" w:hAnsi="Century Gothic" w:cstheme="majorHAnsi"/>
                <w:sz w:val="22"/>
                <w:szCs w:val="22"/>
              </w:rPr>
              <w:t>Install</w:t>
            </w:r>
            <w:r w:rsidR="00B7418A">
              <w:rPr>
                <w:rFonts w:ascii="Century Gothic" w:hAnsi="Century Gothic" w:cstheme="majorHAnsi"/>
                <w:sz w:val="22"/>
                <w:szCs w:val="22"/>
              </w:rPr>
              <w:t xml:space="preserve"> </w:t>
            </w:r>
            <w:r w:rsidR="004038B0">
              <w:rPr>
                <w:rFonts w:ascii="Century Gothic" w:hAnsi="Century Gothic" w:cstheme="majorHAnsi"/>
                <w:sz w:val="22"/>
                <w:szCs w:val="22"/>
              </w:rPr>
              <w:t>and</w:t>
            </w:r>
            <w:r w:rsidR="00B7418A">
              <w:rPr>
                <w:rFonts w:ascii="Century Gothic" w:hAnsi="Century Gothic" w:cstheme="majorHAnsi"/>
                <w:sz w:val="22"/>
                <w:szCs w:val="22"/>
              </w:rPr>
              <w:t xml:space="preserve"> maintain</w:t>
            </w:r>
            <w:r w:rsidRPr="00FD2081">
              <w:rPr>
                <w:rFonts w:ascii="Century Gothic" w:hAnsi="Century Gothic" w:cstheme="majorHAnsi"/>
                <w:sz w:val="22"/>
                <w:szCs w:val="22"/>
              </w:rPr>
              <w:t xml:space="preserve"> AED</w:t>
            </w:r>
            <w:r w:rsidR="004038B0">
              <w:rPr>
                <w:rFonts w:ascii="Century Gothic" w:hAnsi="Century Gothic" w:cstheme="majorHAnsi"/>
                <w:sz w:val="22"/>
                <w:szCs w:val="22"/>
              </w:rPr>
              <w:t>’</w:t>
            </w:r>
            <w:r w:rsidRPr="00FD2081">
              <w:rPr>
                <w:rFonts w:ascii="Century Gothic" w:hAnsi="Century Gothic" w:cstheme="majorHAnsi"/>
                <w:sz w:val="22"/>
                <w:szCs w:val="22"/>
              </w:rPr>
              <w:t>s in council buildings and train staff</w:t>
            </w:r>
          </w:p>
        </w:tc>
        <w:tc>
          <w:tcPr>
            <w:tcW w:w="2835" w:type="dxa"/>
          </w:tcPr>
          <w:p w14:paraId="6759C5BC" w14:textId="77777777" w:rsidR="00E70EFA" w:rsidRPr="00FD2081" w:rsidRDefault="00F851AC" w:rsidP="004038B0">
            <w:pPr>
              <w:rPr>
                <w:rFonts w:ascii="Century Gothic" w:hAnsi="Century Gothic" w:cstheme="majorHAnsi"/>
                <w:sz w:val="22"/>
                <w:szCs w:val="22"/>
              </w:rPr>
            </w:pPr>
            <w:r w:rsidRPr="00FD2081">
              <w:rPr>
                <w:rFonts w:ascii="Century Gothic" w:hAnsi="Century Gothic" w:cstheme="majorHAnsi"/>
                <w:sz w:val="22"/>
                <w:szCs w:val="22"/>
              </w:rPr>
              <w:t>Improved cardiac emergency survival</w:t>
            </w:r>
          </w:p>
        </w:tc>
      </w:tr>
      <w:tr w:rsidR="00E70EFA" w:rsidRPr="00FD2081" w14:paraId="3CEF8AF9" w14:textId="77777777" w:rsidTr="004038B0">
        <w:tc>
          <w:tcPr>
            <w:tcW w:w="2547" w:type="dxa"/>
          </w:tcPr>
          <w:p w14:paraId="77932255" w14:textId="77777777" w:rsidR="00E70EFA" w:rsidRPr="00FD2081" w:rsidRDefault="00F851AC" w:rsidP="00FD2081">
            <w:pPr>
              <w:jc w:val="both"/>
              <w:rPr>
                <w:rFonts w:ascii="Century Gothic" w:hAnsi="Century Gothic" w:cstheme="majorHAnsi"/>
                <w:sz w:val="22"/>
                <w:szCs w:val="22"/>
              </w:rPr>
            </w:pPr>
            <w:r w:rsidRPr="00FD2081">
              <w:rPr>
                <w:rFonts w:ascii="Century Gothic" w:hAnsi="Century Gothic" w:cstheme="majorHAnsi"/>
                <w:sz w:val="22"/>
                <w:szCs w:val="22"/>
              </w:rPr>
              <w:t>Healthcare Access</w:t>
            </w:r>
          </w:p>
        </w:tc>
        <w:tc>
          <w:tcPr>
            <w:tcW w:w="3544" w:type="dxa"/>
          </w:tcPr>
          <w:p w14:paraId="629902B3" w14:textId="77777777" w:rsidR="00E70EFA" w:rsidRPr="00FD2081" w:rsidRDefault="00F851AC" w:rsidP="004038B0">
            <w:pPr>
              <w:rPr>
                <w:rFonts w:ascii="Century Gothic" w:hAnsi="Century Gothic" w:cstheme="majorHAnsi"/>
                <w:sz w:val="22"/>
                <w:szCs w:val="22"/>
              </w:rPr>
            </w:pPr>
            <w:r w:rsidRPr="00FD2081">
              <w:rPr>
                <w:rFonts w:ascii="Century Gothic" w:hAnsi="Century Gothic" w:cstheme="majorHAnsi"/>
                <w:sz w:val="22"/>
                <w:szCs w:val="22"/>
              </w:rPr>
              <w:t>Support weekly subsidised GP clinic</w:t>
            </w:r>
          </w:p>
        </w:tc>
        <w:tc>
          <w:tcPr>
            <w:tcW w:w="2835" w:type="dxa"/>
          </w:tcPr>
          <w:p w14:paraId="2309758E" w14:textId="77777777" w:rsidR="00E70EFA" w:rsidRPr="00FD2081" w:rsidRDefault="00F851AC" w:rsidP="004038B0">
            <w:pPr>
              <w:rPr>
                <w:rFonts w:ascii="Century Gothic" w:hAnsi="Century Gothic" w:cstheme="majorHAnsi"/>
                <w:sz w:val="22"/>
                <w:szCs w:val="22"/>
              </w:rPr>
            </w:pPr>
            <w:r w:rsidRPr="00FD2081">
              <w:rPr>
                <w:rFonts w:ascii="Century Gothic" w:hAnsi="Century Gothic" w:cstheme="majorHAnsi"/>
                <w:sz w:val="22"/>
                <w:szCs w:val="22"/>
              </w:rPr>
              <w:t>Improved rural healthcare access</w:t>
            </w:r>
          </w:p>
        </w:tc>
      </w:tr>
      <w:tr w:rsidR="00E70EFA" w:rsidRPr="00FD2081" w14:paraId="6BCA7230" w14:textId="77777777" w:rsidTr="004038B0">
        <w:tc>
          <w:tcPr>
            <w:tcW w:w="2547" w:type="dxa"/>
          </w:tcPr>
          <w:p w14:paraId="4CB349BF" w14:textId="77777777" w:rsidR="00E70EFA" w:rsidRPr="00FD2081" w:rsidRDefault="00F851AC" w:rsidP="00FD2081">
            <w:pPr>
              <w:jc w:val="both"/>
              <w:rPr>
                <w:rFonts w:ascii="Century Gothic" w:hAnsi="Century Gothic" w:cstheme="majorHAnsi"/>
                <w:sz w:val="22"/>
                <w:szCs w:val="22"/>
              </w:rPr>
            </w:pPr>
            <w:r w:rsidRPr="00FD2081">
              <w:rPr>
                <w:rFonts w:ascii="Century Gothic" w:hAnsi="Century Gothic" w:cstheme="majorHAnsi"/>
                <w:sz w:val="22"/>
                <w:szCs w:val="22"/>
              </w:rPr>
              <w:t>Road Safety</w:t>
            </w:r>
          </w:p>
        </w:tc>
        <w:tc>
          <w:tcPr>
            <w:tcW w:w="3544" w:type="dxa"/>
          </w:tcPr>
          <w:p w14:paraId="152115AE" w14:textId="77777777" w:rsidR="00E70EFA" w:rsidRPr="00FD2081" w:rsidRDefault="00F851AC" w:rsidP="004038B0">
            <w:pPr>
              <w:rPr>
                <w:rFonts w:ascii="Century Gothic" w:hAnsi="Century Gothic" w:cstheme="majorHAnsi"/>
                <w:sz w:val="22"/>
                <w:szCs w:val="22"/>
              </w:rPr>
            </w:pPr>
            <w:r w:rsidRPr="00FD2081">
              <w:rPr>
                <w:rFonts w:ascii="Century Gothic" w:hAnsi="Century Gothic" w:cstheme="majorHAnsi"/>
                <w:sz w:val="22"/>
                <w:szCs w:val="22"/>
              </w:rPr>
              <w:t>Community road safety awareness and infrastructure review</w:t>
            </w:r>
          </w:p>
        </w:tc>
        <w:tc>
          <w:tcPr>
            <w:tcW w:w="2835" w:type="dxa"/>
          </w:tcPr>
          <w:p w14:paraId="31498044" w14:textId="77777777" w:rsidR="00E70EFA" w:rsidRPr="00FD2081" w:rsidRDefault="00F851AC" w:rsidP="004038B0">
            <w:pPr>
              <w:rPr>
                <w:rFonts w:ascii="Century Gothic" w:hAnsi="Century Gothic" w:cstheme="majorHAnsi"/>
                <w:sz w:val="22"/>
                <w:szCs w:val="22"/>
              </w:rPr>
            </w:pPr>
            <w:r w:rsidRPr="00FD2081">
              <w:rPr>
                <w:rFonts w:ascii="Century Gothic" w:hAnsi="Century Gothic" w:cstheme="majorHAnsi"/>
                <w:sz w:val="22"/>
                <w:szCs w:val="22"/>
              </w:rPr>
              <w:t>Reduced transport injuries</w:t>
            </w:r>
          </w:p>
        </w:tc>
      </w:tr>
      <w:tr w:rsidR="00E70EFA" w:rsidRPr="00FD2081" w14:paraId="41625625" w14:textId="77777777" w:rsidTr="004038B0">
        <w:tc>
          <w:tcPr>
            <w:tcW w:w="2547" w:type="dxa"/>
          </w:tcPr>
          <w:p w14:paraId="508B9233" w14:textId="77777777" w:rsidR="00E70EFA" w:rsidRPr="00FD2081" w:rsidRDefault="00F851AC" w:rsidP="00FD2081">
            <w:pPr>
              <w:jc w:val="both"/>
              <w:rPr>
                <w:rFonts w:ascii="Century Gothic" w:hAnsi="Century Gothic" w:cstheme="majorHAnsi"/>
                <w:sz w:val="22"/>
                <w:szCs w:val="22"/>
              </w:rPr>
            </w:pPr>
            <w:r w:rsidRPr="00FD2081">
              <w:rPr>
                <w:rFonts w:ascii="Century Gothic" w:hAnsi="Century Gothic" w:cstheme="majorHAnsi"/>
                <w:sz w:val="22"/>
                <w:szCs w:val="22"/>
              </w:rPr>
              <w:t>Active Lifestyle</w:t>
            </w:r>
          </w:p>
        </w:tc>
        <w:tc>
          <w:tcPr>
            <w:tcW w:w="3544" w:type="dxa"/>
          </w:tcPr>
          <w:p w14:paraId="1574849F" w14:textId="77777777" w:rsidR="00E70EFA" w:rsidRPr="00FD2081" w:rsidRDefault="00F851AC" w:rsidP="004038B0">
            <w:pPr>
              <w:rPr>
                <w:rFonts w:ascii="Century Gothic" w:hAnsi="Century Gothic" w:cstheme="majorHAnsi"/>
                <w:sz w:val="22"/>
                <w:szCs w:val="22"/>
              </w:rPr>
            </w:pPr>
            <w:r w:rsidRPr="00FD2081">
              <w:rPr>
                <w:rFonts w:ascii="Century Gothic" w:hAnsi="Century Gothic" w:cstheme="majorHAnsi"/>
                <w:sz w:val="22"/>
                <w:szCs w:val="22"/>
              </w:rPr>
              <w:t>Develop indoor sporting court and promote recreation</w:t>
            </w:r>
          </w:p>
        </w:tc>
        <w:tc>
          <w:tcPr>
            <w:tcW w:w="2835" w:type="dxa"/>
          </w:tcPr>
          <w:p w14:paraId="3210964A" w14:textId="77777777" w:rsidR="00E70EFA" w:rsidRPr="00FD2081" w:rsidRDefault="00F851AC" w:rsidP="004038B0">
            <w:pPr>
              <w:rPr>
                <w:rFonts w:ascii="Century Gothic" w:hAnsi="Century Gothic" w:cstheme="majorHAnsi"/>
                <w:sz w:val="22"/>
                <w:szCs w:val="22"/>
              </w:rPr>
            </w:pPr>
            <w:r w:rsidRPr="00FD2081">
              <w:rPr>
                <w:rFonts w:ascii="Century Gothic" w:hAnsi="Century Gothic" w:cstheme="majorHAnsi"/>
                <w:sz w:val="22"/>
                <w:szCs w:val="22"/>
              </w:rPr>
              <w:t>Increased physical activity</w:t>
            </w:r>
          </w:p>
        </w:tc>
      </w:tr>
    </w:tbl>
    <w:p w14:paraId="543AA1B3" w14:textId="77777777" w:rsidR="002D1CDF" w:rsidRDefault="002D1CDF" w:rsidP="00FD2081">
      <w:pPr>
        <w:pStyle w:val="Heading1"/>
        <w:jc w:val="both"/>
        <w:rPr>
          <w:rFonts w:ascii="Century Gothic" w:hAnsi="Century Gothic" w:cstheme="majorHAnsi"/>
        </w:rPr>
      </w:pPr>
    </w:p>
    <w:p w14:paraId="688BBE38" w14:textId="77777777" w:rsidR="002D1CDF" w:rsidRDefault="002D1CDF">
      <w:pPr>
        <w:rPr>
          <w:rFonts w:ascii="Century Gothic" w:eastAsiaTheme="majorEastAsia" w:hAnsi="Century Gothic" w:cstheme="majorHAnsi"/>
          <w:color w:val="365F91" w:themeColor="accent1" w:themeShade="BF"/>
          <w:sz w:val="32"/>
          <w:szCs w:val="32"/>
        </w:rPr>
      </w:pPr>
      <w:r>
        <w:rPr>
          <w:rFonts w:ascii="Century Gothic" w:hAnsi="Century Gothic" w:cstheme="majorHAnsi"/>
        </w:rPr>
        <w:br w:type="page"/>
      </w:r>
    </w:p>
    <w:p w14:paraId="748FAB4B" w14:textId="685A3AB9" w:rsidR="00E70EFA" w:rsidRPr="00FD2081" w:rsidRDefault="00F851AC" w:rsidP="00FD2081">
      <w:pPr>
        <w:pStyle w:val="Heading1"/>
        <w:jc w:val="both"/>
        <w:rPr>
          <w:rFonts w:ascii="Century Gothic" w:hAnsi="Century Gothic" w:cstheme="majorHAnsi"/>
        </w:rPr>
      </w:pPr>
      <w:bookmarkStart w:id="11" w:name="_Toc224725206"/>
      <w:r w:rsidRPr="00FD2081">
        <w:rPr>
          <w:rFonts w:ascii="Century Gothic" w:hAnsi="Century Gothic" w:cstheme="majorHAnsi"/>
        </w:rPr>
        <w:lastRenderedPageBreak/>
        <w:t>10. Implementation and Monitoring</w:t>
      </w:r>
      <w:bookmarkEnd w:id="11"/>
    </w:p>
    <w:p w14:paraId="526CCEE6" w14:textId="4D915DDF" w:rsidR="00084C17" w:rsidRPr="00FD2081" w:rsidRDefault="00084C17" w:rsidP="00596DA5">
      <w:pPr>
        <w:spacing w:before="240"/>
        <w:jc w:val="both"/>
        <w:rPr>
          <w:rFonts w:ascii="Century Gothic" w:hAnsi="Century Gothic" w:cstheme="majorHAnsi"/>
          <w:sz w:val="22"/>
          <w:szCs w:val="22"/>
        </w:rPr>
      </w:pPr>
      <w:r w:rsidRPr="00FD2081">
        <w:rPr>
          <w:rFonts w:ascii="Century Gothic" w:hAnsi="Century Gothic" w:cstheme="majorHAnsi"/>
          <w:sz w:val="22"/>
          <w:szCs w:val="22"/>
        </w:rPr>
        <w:t>The Shire of Williams will implement the following actions over the life of the Public Health Plan to address identified health priorities and improve community wellbeing. The implementation plan outlines key actions, responsible stakeholders and indicative timeframes.</w:t>
      </w:r>
    </w:p>
    <w:tbl>
      <w:tblPr>
        <w:tblStyle w:val="TableGrid"/>
        <w:tblW w:w="0" w:type="auto"/>
        <w:tblLook w:val="04A0" w:firstRow="1" w:lastRow="0" w:firstColumn="1" w:lastColumn="0" w:noHBand="0" w:noVBand="1"/>
      </w:tblPr>
      <w:tblGrid>
        <w:gridCol w:w="2236"/>
        <w:gridCol w:w="2470"/>
        <w:gridCol w:w="2214"/>
        <w:gridCol w:w="2214"/>
      </w:tblGrid>
      <w:tr w:rsidR="00084C17" w:rsidRPr="00FD2081" w14:paraId="7271B9FA" w14:textId="77777777" w:rsidTr="004038B0">
        <w:tc>
          <w:tcPr>
            <w:tcW w:w="1980" w:type="dxa"/>
            <w:shd w:val="clear" w:color="auto" w:fill="B8CCE4" w:themeFill="accent1" w:themeFillTint="66"/>
          </w:tcPr>
          <w:p w14:paraId="56E799C4" w14:textId="77777777" w:rsidR="00084C17" w:rsidRPr="00FD2081" w:rsidRDefault="00084C17" w:rsidP="004038B0">
            <w:pPr>
              <w:rPr>
                <w:rFonts w:ascii="Century Gothic" w:hAnsi="Century Gothic" w:cstheme="majorHAnsi"/>
                <w:b/>
                <w:bCs/>
                <w:sz w:val="22"/>
                <w:szCs w:val="22"/>
              </w:rPr>
            </w:pPr>
            <w:r w:rsidRPr="00FD2081">
              <w:rPr>
                <w:rFonts w:ascii="Century Gothic" w:hAnsi="Century Gothic" w:cstheme="majorHAnsi"/>
                <w:b/>
                <w:bCs/>
                <w:sz w:val="22"/>
                <w:szCs w:val="22"/>
              </w:rPr>
              <w:t>Public Health Priority</w:t>
            </w:r>
          </w:p>
          <w:p w14:paraId="5DB41BFE" w14:textId="77777777" w:rsidR="00084C17" w:rsidRPr="00FD2081" w:rsidRDefault="00084C17" w:rsidP="004038B0">
            <w:pPr>
              <w:rPr>
                <w:rFonts w:ascii="Century Gothic" w:hAnsi="Century Gothic" w:cstheme="majorHAnsi"/>
                <w:b/>
                <w:bCs/>
                <w:sz w:val="22"/>
                <w:szCs w:val="22"/>
              </w:rPr>
            </w:pPr>
          </w:p>
        </w:tc>
        <w:tc>
          <w:tcPr>
            <w:tcW w:w="2470" w:type="dxa"/>
            <w:shd w:val="clear" w:color="auto" w:fill="B8CCE4" w:themeFill="accent1" w:themeFillTint="66"/>
          </w:tcPr>
          <w:p w14:paraId="61A2D9EE" w14:textId="3B1A9D8A" w:rsidR="00084C17" w:rsidRPr="00FD2081" w:rsidRDefault="00084C17" w:rsidP="004038B0">
            <w:pPr>
              <w:rPr>
                <w:rFonts w:ascii="Century Gothic" w:hAnsi="Century Gothic" w:cstheme="majorHAnsi"/>
                <w:b/>
                <w:bCs/>
                <w:sz w:val="22"/>
                <w:szCs w:val="22"/>
              </w:rPr>
            </w:pPr>
            <w:r w:rsidRPr="00FD2081">
              <w:rPr>
                <w:rFonts w:ascii="Century Gothic" w:hAnsi="Century Gothic" w:cstheme="majorHAnsi"/>
                <w:b/>
                <w:bCs/>
                <w:sz w:val="22"/>
                <w:szCs w:val="22"/>
              </w:rPr>
              <w:t>Action</w:t>
            </w:r>
          </w:p>
        </w:tc>
        <w:tc>
          <w:tcPr>
            <w:tcW w:w="2214" w:type="dxa"/>
            <w:shd w:val="clear" w:color="auto" w:fill="B8CCE4" w:themeFill="accent1" w:themeFillTint="66"/>
          </w:tcPr>
          <w:p w14:paraId="3F8F6690" w14:textId="7AB15215" w:rsidR="00084C17" w:rsidRPr="00FD2081" w:rsidRDefault="00084C17" w:rsidP="004038B0">
            <w:pPr>
              <w:rPr>
                <w:rFonts w:ascii="Century Gothic" w:hAnsi="Century Gothic" w:cstheme="majorHAnsi"/>
                <w:b/>
                <w:bCs/>
                <w:sz w:val="22"/>
                <w:szCs w:val="22"/>
              </w:rPr>
            </w:pPr>
            <w:r w:rsidRPr="00FD2081">
              <w:rPr>
                <w:rFonts w:ascii="Century Gothic" w:hAnsi="Century Gothic" w:cstheme="majorHAnsi"/>
                <w:b/>
                <w:bCs/>
                <w:sz w:val="22"/>
                <w:szCs w:val="22"/>
              </w:rPr>
              <w:t xml:space="preserve">Responsible Agency </w:t>
            </w:r>
          </w:p>
        </w:tc>
        <w:tc>
          <w:tcPr>
            <w:tcW w:w="2214" w:type="dxa"/>
            <w:shd w:val="clear" w:color="auto" w:fill="B8CCE4" w:themeFill="accent1" w:themeFillTint="66"/>
          </w:tcPr>
          <w:p w14:paraId="7B5E79C0" w14:textId="4268D819" w:rsidR="00084C17" w:rsidRPr="00FD2081" w:rsidRDefault="00084C17" w:rsidP="004038B0">
            <w:pPr>
              <w:rPr>
                <w:rFonts w:ascii="Century Gothic" w:hAnsi="Century Gothic" w:cstheme="majorHAnsi"/>
                <w:b/>
                <w:bCs/>
                <w:sz w:val="22"/>
                <w:szCs w:val="22"/>
              </w:rPr>
            </w:pPr>
            <w:r w:rsidRPr="00FD2081">
              <w:rPr>
                <w:rFonts w:ascii="Century Gothic" w:hAnsi="Century Gothic" w:cstheme="majorHAnsi"/>
                <w:b/>
                <w:bCs/>
                <w:sz w:val="22"/>
                <w:szCs w:val="22"/>
              </w:rPr>
              <w:t>Timeframe</w:t>
            </w:r>
          </w:p>
        </w:tc>
      </w:tr>
      <w:tr w:rsidR="00084C17" w:rsidRPr="00FD2081" w14:paraId="3F25D20D" w14:textId="77777777" w:rsidTr="004038B0">
        <w:tc>
          <w:tcPr>
            <w:tcW w:w="1980" w:type="dxa"/>
          </w:tcPr>
          <w:p w14:paraId="0FF89626" w14:textId="0C5A9A80" w:rsidR="00084C17" w:rsidRPr="00FD2081" w:rsidRDefault="00084C17" w:rsidP="004038B0">
            <w:pPr>
              <w:rPr>
                <w:rFonts w:ascii="Century Gothic" w:hAnsi="Century Gothic" w:cstheme="majorHAnsi"/>
                <w:sz w:val="22"/>
                <w:szCs w:val="22"/>
              </w:rPr>
            </w:pPr>
            <w:r w:rsidRPr="00FD2081">
              <w:rPr>
                <w:rFonts w:ascii="Century Gothic" w:hAnsi="Century Gothic" w:cstheme="majorHAnsi"/>
                <w:sz w:val="22"/>
                <w:szCs w:val="22"/>
              </w:rPr>
              <w:t>Mosquito and Vector Contro</w:t>
            </w:r>
            <w:r w:rsidR="004038B0">
              <w:rPr>
                <w:rFonts w:ascii="Century Gothic" w:hAnsi="Century Gothic" w:cstheme="majorHAnsi"/>
                <w:sz w:val="22"/>
                <w:szCs w:val="22"/>
              </w:rPr>
              <w:t>l</w:t>
            </w:r>
          </w:p>
        </w:tc>
        <w:tc>
          <w:tcPr>
            <w:tcW w:w="2470" w:type="dxa"/>
          </w:tcPr>
          <w:p w14:paraId="4EA4D9B0" w14:textId="13367798" w:rsidR="00084C17" w:rsidRPr="00FD2081" w:rsidRDefault="00084C17" w:rsidP="004038B0">
            <w:pPr>
              <w:rPr>
                <w:rFonts w:ascii="Century Gothic" w:hAnsi="Century Gothic" w:cstheme="majorHAnsi"/>
                <w:sz w:val="22"/>
                <w:szCs w:val="22"/>
              </w:rPr>
            </w:pPr>
            <w:r w:rsidRPr="00FD2081">
              <w:rPr>
                <w:rFonts w:ascii="Century Gothic" w:hAnsi="Century Gothic" w:cstheme="majorHAnsi"/>
                <w:sz w:val="22"/>
                <w:szCs w:val="22"/>
              </w:rPr>
              <w:t>Undertake mosquito monitoring and fogging where required to reduce mosquito populations</w:t>
            </w:r>
          </w:p>
        </w:tc>
        <w:tc>
          <w:tcPr>
            <w:tcW w:w="2214" w:type="dxa"/>
          </w:tcPr>
          <w:p w14:paraId="25402362" w14:textId="30F50C71" w:rsidR="00084C17" w:rsidRPr="00FD2081" w:rsidRDefault="00084C17" w:rsidP="004038B0">
            <w:pPr>
              <w:rPr>
                <w:rFonts w:ascii="Century Gothic" w:hAnsi="Century Gothic" w:cstheme="majorHAnsi"/>
                <w:sz w:val="22"/>
                <w:szCs w:val="22"/>
              </w:rPr>
            </w:pPr>
            <w:r w:rsidRPr="00FD2081">
              <w:rPr>
                <w:rFonts w:ascii="Century Gothic" w:hAnsi="Century Gothic" w:cstheme="majorHAnsi"/>
                <w:sz w:val="22"/>
                <w:szCs w:val="22"/>
              </w:rPr>
              <w:t>Shire of Williams Environmental Health</w:t>
            </w:r>
          </w:p>
        </w:tc>
        <w:tc>
          <w:tcPr>
            <w:tcW w:w="2214" w:type="dxa"/>
          </w:tcPr>
          <w:p w14:paraId="289A3667" w14:textId="24B02C16" w:rsidR="00084C17" w:rsidRPr="00FD2081" w:rsidRDefault="00B7418A" w:rsidP="004038B0">
            <w:pPr>
              <w:rPr>
                <w:rFonts w:ascii="Century Gothic" w:hAnsi="Century Gothic" w:cstheme="majorHAnsi"/>
                <w:sz w:val="22"/>
                <w:szCs w:val="22"/>
              </w:rPr>
            </w:pPr>
            <w:r>
              <w:rPr>
                <w:rFonts w:ascii="Century Gothic" w:hAnsi="Century Gothic" w:cstheme="majorHAnsi"/>
                <w:sz w:val="22"/>
                <w:szCs w:val="22"/>
              </w:rPr>
              <w:t xml:space="preserve">Usually in the Spring months </w:t>
            </w:r>
          </w:p>
        </w:tc>
      </w:tr>
      <w:tr w:rsidR="00084C17" w:rsidRPr="00FD2081" w14:paraId="11178E96" w14:textId="77777777" w:rsidTr="004038B0">
        <w:tc>
          <w:tcPr>
            <w:tcW w:w="1980" w:type="dxa"/>
          </w:tcPr>
          <w:p w14:paraId="28F82540" w14:textId="7EE670AB" w:rsidR="00084C17" w:rsidRPr="00FD2081" w:rsidRDefault="00084C17" w:rsidP="004038B0">
            <w:pPr>
              <w:rPr>
                <w:rFonts w:ascii="Century Gothic" w:hAnsi="Century Gothic" w:cstheme="majorHAnsi"/>
                <w:sz w:val="22"/>
                <w:szCs w:val="22"/>
              </w:rPr>
            </w:pPr>
            <w:r w:rsidRPr="00FD2081">
              <w:rPr>
                <w:rFonts w:ascii="Century Gothic" w:hAnsi="Century Gothic" w:cstheme="majorHAnsi"/>
                <w:sz w:val="22"/>
                <w:szCs w:val="22"/>
              </w:rPr>
              <w:t>Mosquito and Vector Control</w:t>
            </w:r>
          </w:p>
        </w:tc>
        <w:tc>
          <w:tcPr>
            <w:tcW w:w="2470" w:type="dxa"/>
          </w:tcPr>
          <w:p w14:paraId="52B9CAA3" w14:textId="269EE0D6" w:rsidR="00084C17" w:rsidRPr="00FD2081" w:rsidRDefault="00084C17" w:rsidP="004038B0">
            <w:pPr>
              <w:rPr>
                <w:rFonts w:ascii="Century Gothic" w:hAnsi="Century Gothic" w:cstheme="majorHAnsi"/>
                <w:sz w:val="22"/>
                <w:szCs w:val="22"/>
              </w:rPr>
            </w:pPr>
            <w:r w:rsidRPr="00FD2081">
              <w:rPr>
                <w:rFonts w:ascii="Century Gothic" w:hAnsi="Century Gothic" w:cstheme="majorHAnsi"/>
                <w:sz w:val="22"/>
                <w:szCs w:val="22"/>
              </w:rPr>
              <w:t>Provide community information regarding mosquito bite prevention and vector-borne diseases</w:t>
            </w:r>
          </w:p>
        </w:tc>
        <w:tc>
          <w:tcPr>
            <w:tcW w:w="2214" w:type="dxa"/>
          </w:tcPr>
          <w:p w14:paraId="3C9FA682" w14:textId="3869EC29" w:rsidR="00084C17" w:rsidRPr="00FD2081" w:rsidRDefault="00084C17" w:rsidP="004038B0">
            <w:pPr>
              <w:rPr>
                <w:rFonts w:ascii="Century Gothic" w:hAnsi="Century Gothic" w:cstheme="majorHAnsi"/>
                <w:sz w:val="22"/>
                <w:szCs w:val="22"/>
              </w:rPr>
            </w:pPr>
            <w:r w:rsidRPr="00FD2081">
              <w:rPr>
                <w:rFonts w:ascii="Century Gothic" w:hAnsi="Century Gothic" w:cstheme="majorHAnsi"/>
                <w:sz w:val="22"/>
                <w:szCs w:val="22"/>
              </w:rPr>
              <w:t>Shire of Williams</w:t>
            </w:r>
          </w:p>
        </w:tc>
        <w:tc>
          <w:tcPr>
            <w:tcW w:w="2214" w:type="dxa"/>
          </w:tcPr>
          <w:p w14:paraId="53C39427" w14:textId="1484B2A6" w:rsidR="00084C17" w:rsidRPr="00FD2081" w:rsidRDefault="00084C17" w:rsidP="004038B0">
            <w:pPr>
              <w:rPr>
                <w:rFonts w:ascii="Century Gothic" w:hAnsi="Century Gothic" w:cstheme="majorHAnsi"/>
                <w:sz w:val="22"/>
                <w:szCs w:val="22"/>
              </w:rPr>
            </w:pPr>
            <w:r w:rsidRPr="00FD2081">
              <w:rPr>
                <w:rFonts w:ascii="Century Gothic" w:hAnsi="Century Gothic" w:cstheme="majorHAnsi"/>
                <w:sz w:val="22"/>
                <w:szCs w:val="22"/>
              </w:rPr>
              <w:t>Ongoing</w:t>
            </w:r>
            <w:r w:rsidR="00B7418A">
              <w:rPr>
                <w:rFonts w:ascii="Century Gothic" w:hAnsi="Century Gothic" w:cstheme="majorHAnsi"/>
                <w:sz w:val="22"/>
                <w:szCs w:val="22"/>
              </w:rPr>
              <w:t xml:space="preserve"> but increasing in the Spring period</w:t>
            </w:r>
          </w:p>
        </w:tc>
      </w:tr>
      <w:tr w:rsidR="00084C17" w:rsidRPr="00FD2081" w14:paraId="651F662B" w14:textId="77777777" w:rsidTr="004038B0">
        <w:tc>
          <w:tcPr>
            <w:tcW w:w="1980" w:type="dxa"/>
          </w:tcPr>
          <w:p w14:paraId="4FC5D1FB" w14:textId="2328A704" w:rsidR="00084C17" w:rsidRPr="00FD2081" w:rsidRDefault="00084C17" w:rsidP="004038B0">
            <w:pPr>
              <w:rPr>
                <w:rFonts w:ascii="Century Gothic" w:hAnsi="Century Gothic" w:cstheme="majorHAnsi"/>
                <w:sz w:val="22"/>
                <w:szCs w:val="22"/>
              </w:rPr>
            </w:pPr>
            <w:r w:rsidRPr="00FD2081">
              <w:rPr>
                <w:rFonts w:ascii="Century Gothic" w:hAnsi="Century Gothic" w:cstheme="majorHAnsi"/>
                <w:sz w:val="22"/>
                <w:szCs w:val="22"/>
              </w:rPr>
              <w:t>Emergency Preparedness</w:t>
            </w:r>
          </w:p>
        </w:tc>
        <w:tc>
          <w:tcPr>
            <w:tcW w:w="2470" w:type="dxa"/>
          </w:tcPr>
          <w:p w14:paraId="73155A94" w14:textId="02A640AF" w:rsidR="00084C17" w:rsidRPr="00FD2081" w:rsidRDefault="00B7418A" w:rsidP="004038B0">
            <w:pPr>
              <w:rPr>
                <w:rFonts w:ascii="Century Gothic" w:hAnsi="Century Gothic" w:cstheme="majorHAnsi"/>
                <w:sz w:val="22"/>
                <w:szCs w:val="22"/>
              </w:rPr>
            </w:pPr>
            <w:r>
              <w:rPr>
                <w:rFonts w:ascii="Century Gothic" w:hAnsi="Century Gothic" w:cstheme="majorHAnsi"/>
                <w:sz w:val="22"/>
                <w:szCs w:val="22"/>
              </w:rPr>
              <w:t xml:space="preserve">Maintain </w:t>
            </w:r>
            <w:r w:rsidR="00084C17" w:rsidRPr="00FD2081">
              <w:rPr>
                <w:rFonts w:ascii="Century Gothic" w:hAnsi="Century Gothic" w:cstheme="majorHAnsi"/>
                <w:sz w:val="22"/>
                <w:szCs w:val="22"/>
              </w:rPr>
              <w:t>Automated External Defibrillators (AEDs) in all Council buildings</w:t>
            </w:r>
          </w:p>
        </w:tc>
        <w:tc>
          <w:tcPr>
            <w:tcW w:w="2214" w:type="dxa"/>
          </w:tcPr>
          <w:p w14:paraId="1540DC26" w14:textId="29D250D5" w:rsidR="00084C17" w:rsidRPr="00FD2081" w:rsidRDefault="00084C17" w:rsidP="004038B0">
            <w:pPr>
              <w:rPr>
                <w:rFonts w:ascii="Century Gothic" w:hAnsi="Century Gothic" w:cstheme="majorHAnsi"/>
                <w:sz w:val="22"/>
                <w:szCs w:val="22"/>
              </w:rPr>
            </w:pPr>
            <w:r w:rsidRPr="00FD2081">
              <w:rPr>
                <w:rFonts w:ascii="Century Gothic" w:hAnsi="Century Gothic" w:cstheme="majorHAnsi"/>
                <w:sz w:val="22"/>
                <w:szCs w:val="22"/>
              </w:rPr>
              <w:t>Shire of Williams</w:t>
            </w:r>
          </w:p>
        </w:tc>
        <w:tc>
          <w:tcPr>
            <w:tcW w:w="2214" w:type="dxa"/>
          </w:tcPr>
          <w:p w14:paraId="744A655C" w14:textId="77A4D8D6"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Short–Medium Term</w:t>
            </w:r>
          </w:p>
        </w:tc>
      </w:tr>
      <w:tr w:rsidR="00084C17" w:rsidRPr="00FD2081" w14:paraId="6C3FDC5D" w14:textId="77777777" w:rsidTr="004038B0">
        <w:tc>
          <w:tcPr>
            <w:tcW w:w="1980" w:type="dxa"/>
          </w:tcPr>
          <w:p w14:paraId="009F6142" w14:textId="05733339"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Emergency Preparedness</w:t>
            </w:r>
          </w:p>
        </w:tc>
        <w:tc>
          <w:tcPr>
            <w:tcW w:w="2470" w:type="dxa"/>
          </w:tcPr>
          <w:p w14:paraId="7D62C816" w14:textId="589F2A7F"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Conduct annual testing and maintenance of defibrillators</w:t>
            </w:r>
          </w:p>
        </w:tc>
        <w:tc>
          <w:tcPr>
            <w:tcW w:w="2214" w:type="dxa"/>
          </w:tcPr>
          <w:p w14:paraId="51A2ED27" w14:textId="6D816B40"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Shire of Williams</w:t>
            </w:r>
          </w:p>
        </w:tc>
        <w:tc>
          <w:tcPr>
            <w:tcW w:w="2214" w:type="dxa"/>
          </w:tcPr>
          <w:p w14:paraId="7270CB9B" w14:textId="5EA2F64C"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Annually</w:t>
            </w:r>
          </w:p>
        </w:tc>
      </w:tr>
      <w:tr w:rsidR="00084C17" w:rsidRPr="00FD2081" w14:paraId="77067B9D" w14:textId="77777777" w:rsidTr="004038B0">
        <w:tc>
          <w:tcPr>
            <w:tcW w:w="1980" w:type="dxa"/>
          </w:tcPr>
          <w:p w14:paraId="68F5BAB8" w14:textId="55922E4B"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Emergency Preparedness</w:t>
            </w:r>
          </w:p>
        </w:tc>
        <w:tc>
          <w:tcPr>
            <w:tcW w:w="2470" w:type="dxa"/>
          </w:tcPr>
          <w:p w14:paraId="36090414" w14:textId="58D09796"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Maintain stocked first aid kits in all Council facilities</w:t>
            </w:r>
          </w:p>
        </w:tc>
        <w:tc>
          <w:tcPr>
            <w:tcW w:w="2214" w:type="dxa"/>
          </w:tcPr>
          <w:p w14:paraId="12EE47F0" w14:textId="642627E7"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Shire of Williams</w:t>
            </w:r>
          </w:p>
        </w:tc>
        <w:tc>
          <w:tcPr>
            <w:tcW w:w="2214" w:type="dxa"/>
          </w:tcPr>
          <w:p w14:paraId="5A4A7F67" w14:textId="035CC61E"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Ongoing</w:t>
            </w:r>
          </w:p>
        </w:tc>
      </w:tr>
      <w:tr w:rsidR="00084C17" w:rsidRPr="00FD2081" w14:paraId="19DA8A22" w14:textId="77777777" w:rsidTr="004038B0">
        <w:tc>
          <w:tcPr>
            <w:tcW w:w="1980" w:type="dxa"/>
          </w:tcPr>
          <w:p w14:paraId="4EC13723" w14:textId="5C7686E6"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Emergency Preparedness</w:t>
            </w:r>
          </w:p>
        </w:tc>
        <w:tc>
          <w:tcPr>
            <w:tcW w:w="2470" w:type="dxa"/>
          </w:tcPr>
          <w:p w14:paraId="656D125A" w14:textId="26225142"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Ensure staff receive appropriate first aid and emergency response training</w:t>
            </w:r>
          </w:p>
        </w:tc>
        <w:tc>
          <w:tcPr>
            <w:tcW w:w="2214" w:type="dxa"/>
          </w:tcPr>
          <w:p w14:paraId="24660254" w14:textId="0EAE7DBF"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Shire of Williams</w:t>
            </w:r>
          </w:p>
        </w:tc>
        <w:tc>
          <w:tcPr>
            <w:tcW w:w="2214" w:type="dxa"/>
          </w:tcPr>
          <w:p w14:paraId="78741F1D" w14:textId="70423899"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Ongoing</w:t>
            </w:r>
          </w:p>
        </w:tc>
      </w:tr>
      <w:tr w:rsidR="00084C17" w:rsidRPr="00FD2081" w14:paraId="154057BF" w14:textId="77777777" w:rsidTr="004038B0">
        <w:tc>
          <w:tcPr>
            <w:tcW w:w="1980" w:type="dxa"/>
          </w:tcPr>
          <w:p w14:paraId="6FF1F1B9" w14:textId="786F7725"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Health Services Access</w:t>
            </w:r>
          </w:p>
        </w:tc>
        <w:tc>
          <w:tcPr>
            <w:tcW w:w="2470" w:type="dxa"/>
          </w:tcPr>
          <w:p w14:paraId="2FD328F7" w14:textId="320702C8"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Support subsidised GP services available in Williams one day per week</w:t>
            </w:r>
          </w:p>
        </w:tc>
        <w:tc>
          <w:tcPr>
            <w:tcW w:w="2214" w:type="dxa"/>
          </w:tcPr>
          <w:p w14:paraId="52D74ECA" w14:textId="179952B1"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Shire of Williams / St Luke’s Medical Centre</w:t>
            </w:r>
            <w:r w:rsidR="004038B0">
              <w:rPr>
                <w:rFonts w:ascii="Century Gothic" w:hAnsi="Century Gothic" w:cstheme="majorHAnsi"/>
                <w:sz w:val="22"/>
                <w:szCs w:val="22"/>
              </w:rPr>
              <w:t>,</w:t>
            </w:r>
            <w:r w:rsidRPr="00FD2081">
              <w:rPr>
                <w:rFonts w:ascii="Century Gothic" w:hAnsi="Century Gothic" w:cstheme="majorHAnsi"/>
                <w:sz w:val="22"/>
                <w:szCs w:val="22"/>
              </w:rPr>
              <w:t xml:space="preserve"> Katanning</w:t>
            </w:r>
          </w:p>
        </w:tc>
        <w:tc>
          <w:tcPr>
            <w:tcW w:w="2214" w:type="dxa"/>
          </w:tcPr>
          <w:p w14:paraId="28F68B07" w14:textId="565A5501"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 xml:space="preserve">Ongoing </w:t>
            </w:r>
          </w:p>
        </w:tc>
      </w:tr>
      <w:tr w:rsidR="00084C17" w:rsidRPr="00FD2081" w14:paraId="265637C3" w14:textId="77777777" w:rsidTr="004038B0">
        <w:tc>
          <w:tcPr>
            <w:tcW w:w="1980" w:type="dxa"/>
          </w:tcPr>
          <w:p w14:paraId="607309CF" w14:textId="09576D40"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Emergency Medical Services</w:t>
            </w:r>
          </w:p>
        </w:tc>
        <w:tc>
          <w:tcPr>
            <w:tcW w:w="2470" w:type="dxa"/>
          </w:tcPr>
          <w:p w14:paraId="384C38B8" w14:textId="3F0C1A51"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Support the of St John Ambulance services in Williams</w:t>
            </w:r>
          </w:p>
        </w:tc>
        <w:tc>
          <w:tcPr>
            <w:tcW w:w="2214" w:type="dxa"/>
          </w:tcPr>
          <w:p w14:paraId="5F28C19C" w14:textId="2E423A11"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Shire of Williams / St John Ambulance</w:t>
            </w:r>
          </w:p>
        </w:tc>
        <w:tc>
          <w:tcPr>
            <w:tcW w:w="2214" w:type="dxa"/>
          </w:tcPr>
          <w:p w14:paraId="3998648D" w14:textId="3D886C5D"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Ongoing</w:t>
            </w:r>
          </w:p>
        </w:tc>
      </w:tr>
      <w:tr w:rsidR="00084C17" w:rsidRPr="00FD2081" w14:paraId="15FA7EDD" w14:textId="77777777" w:rsidTr="004038B0">
        <w:tc>
          <w:tcPr>
            <w:tcW w:w="1980" w:type="dxa"/>
          </w:tcPr>
          <w:p w14:paraId="54A5F2B4" w14:textId="22DAA4B8"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Water Safety</w:t>
            </w:r>
          </w:p>
        </w:tc>
        <w:tc>
          <w:tcPr>
            <w:tcW w:w="2470" w:type="dxa"/>
          </w:tcPr>
          <w:p w14:paraId="7D5CCC70" w14:textId="23D573B5"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Maintain partnership with Water Corporation to ensure safe and reliable drinking water supply</w:t>
            </w:r>
            <w:r w:rsidR="00B7418A">
              <w:rPr>
                <w:rFonts w:ascii="Century Gothic" w:hAnsi="Century Gothic" w:cstheme="majorHAnsi"/>
                <w:sz w:val="22"/>
                <w:szCs w:val="22"/>
              </w:rPr>
              <w:t xml:space="preserve">. And </w:t>
            </w:r>
            <w:r w:rsidR="00B7418A">
              <w:rPr>
                <w:rFonts w:ascii="Century Gothic" w:hAnsi="Century Gothic" w:cstheme="majorHAnsi"/>
                <w:sz w:val="22"/>
                <w:szCs w:val="22"/>
              </w:rPr>
              <w:lastRenderedPageBreak/>
              <w:t xml:space="preserve">use </w:t>
            </w:r>
            <w:r w:rsidR="00596DA5">
              <w:rPr>
                <w:rFonts w:ascii="Century Gothic" w:hAnsi="Century Gothic" w:cstheme="majorHAnsi"/>
                <w:sz w:val="22"/>
                <w:szCs w:val="22"/>
              </w:rPr>
              <w:t>old, recycled</w:t>
            </w:r>
            <w:r w:rsidR="00B7418A">
              <w:rPr>
                <w:rFonts w:ascii="Century Gothic" w:hAnsi="Century Gothic" w:cstheme="majorHAnsi"/>
                <w:sz w:val="22"/>
                <w:szCs w:val="22"/>
              </w:rPr>
              <w:t xml:space="preserve"> water </w:t>
            </w:r>
            <w:r w:rsidR="004038B0">
              <w:rPr>
                <w:rFonts w:ascii="Century Gothic" w:hAnsi="Century Gothic" w:cstheme="majorHAnsi"/>
                <w:sz w:val="22"/>
                <w:szCs w:val="22"/>
              </w:rPr>
              <w:t>o</w:t>
            </w:r>
            <w:r w:rsidR="00B7418A">
              <w:rPr>
                <w:rFonts w:ascii="Century Gothic" w:hAnsi="Century Gothic" w:cstheme="majorHAnsi"/>
                <w:sz w:val="22"/>
                <w:szCs w:val="22"/>
              </w:rPr>
              <w:t>n sporting fi</w:t>
            </w:r>
            <w:r w:rsidR="004038B0">
              <w:rPr>
                <w:rFonts w:ascii="Century Gothic" w:hAnsi="Century Gothic" w:cstheme="majorHAnsi"/>
                <w:sz w:val="22"/>
                <w:szCs w:val="22"/>
              </w:rPr>
              <w:t>e</w:t>
            </w:r>
            <w:r w:rsidR="00B7418A">
              <w:rPr>
                <w:rFonts w:ascii="Century Gothic" w:hAnsi="Century Gothic" w:cstheme="majorHAnsi"/>
                <w:sz w:val="22"/>
                <w:szCs w:val="22"/>
              </w:rPr>
              <w:t>ld</w:t>
            </w:r>
            <w:r w:rsidR="00596DA5">
              <w:rPr>
                <w:rFonts w:ascii="Century Gothic" w:hAnsi="Century Gothic" w:cstheme="majorHAnsi"/>
                <w:sz w:val="22"/>
                <w:szCs w:val="22"/>
              </w:rPr>
              <w:t>s</w:t>
            </w:r>
            <w:r w:rsidR="00B7418A">
              <w:rPr>
                <w:rFonts w:ascii="Century Gothic" w:hAnsi="Century Gothic" w:cstheme="majorHAnsi"/>
                <w:sz w:val="22"/>
                <w:szCs w:val="22"/>
              </w:rPr>
              <w:t xml:space="preserve"> and parks</w:t>
            </w:r>
          </w:p>
        </w:tc>
        <w:tc>
          <w:tcPr>
            <w:tcW w:w="2214" w:type="dxa"/>
          </w:tcPr>
          <w:p w14:paraId="6C1BD7DA" w14:textId="545901D7"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lastRenderedPageBreak/>
              <w:t>Water Corporation / Shire of Williams</w:t>
            </w:r>
          </w:p>
        </w:tc>
        <w:tc>
          <w:tcPr>
            <w:tcW w:w="2214" w:type="dxa"/>
          </w:tcPr>
          <w:p w14:paraId="0334A715" w14:textId="558CD8E7"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 xml:space="preserve">Ongoing </w:t>
            </w:r>
          </w:p>
        </w:tc>
      </w:tr>
      <w:tr w:rsidR="00084C17" w:rsidRPr="00FD2081" w14:paraId="7D36D8AB" w14:textId="77777777" w:rsidTr="004038B0">
        <w:tc>
          <w:tcPr>
            <w:tcW w:w="1980" w:type="dxa"/>
          </w:tcPr>
          <w:p w14:paraId="45E19A89" w14:textId="0B74AF66"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Physical Activity and Recreation</w:t>
            </w:r>
            <w:r w:rsidR="00B7418A">
              <w:rPr>
                <w:rFonts w:ascii="Century Gothic" w:hAnsi="Century Gothic" w:cstheme="majorHAnsi"/>
                <w:sz w:val="22"/>
                <w:szCs w:val="22"/>
              </w:rPr>
              <w:t>/Mental Health</w:t>
            </w:r>
          </w:p>
        </w:tc>
        <w:tc>
          <w:tcPr>
            <w:tcW w:w="2470" w:type="dxa"/>
          </w:tcPr>
          <w:p w14:paraId="7AF257BA" w14:textId="3BFD4A8F"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Maintain and support local sporting and recreational facilities</w:t>
            </w:r>
          </w:p>
        </w:tc>
        <w:tc>
          <w:tcPr>
            <w:tcW w:w="2214" w:type="dxa"/>
          </w:tcPr>
          <w:p w14:paraId="3E1C723B" w14:textId="065C7457"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Shire of Williams</w:t>
            </w:r>
          </w:p>
        </w:tc>
        <w:tc>
          <w:tcPr>
            <w:tcW w:w="2214" w:type="dxa"/>
          </w:tcPr>
          <w:p w14:paraId="64571E6B" w14:textId="2D1DE42D"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 xml:space="preserve">Ongoing </w:t>
            </w:r>
          </w:p>
        </w:tc>
      </w:tr>
      <w:tr w:rsidR="00084C17" w:rsidRPr="00FD2081" w14:paraId="668F68C5" w14:textId="77777777" w:rsidTr="004038B0">
        <w:tc>
          <w:tcPr>
            <w:tcW w:w="1980" w:type="dxa"/>
          </w:tcPr>
          <w:p w14:paraId="3C23043E" w14:textId="450239AC"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Physical Activity and Recreation</w:t>
            </w:r>
            <w:r w:rsidR="00B7418A">
              <w:rPr>
                <w:rFonts w:ascii="Century Gothic" w:hAnsi="Century Gothic" w:cstheme="majorHAnsi"/>
                <w:sz w:val="22"/>
                <w:szCs w:val="22"/>
              </w:rPr>
              <w:t>/</w:t>
            </w:r>
            <w:r w:rsidR="00B7418A">
              <w:t xml:space="preserve"> </w:t>
            </w:r>
            <w:r w:rsidR="00B7418A" w:rsidRPr="00B7418A">
              <w:rPr>
                <w:rFonts w:ascii="Century Gothic" w:hAnsi="Century Gothic" w:cstheme="majorHAnsi"/>
                <w:sz w:val="22"/>
                <w:szCs w:val="22"/>
              </w:rPr>
              <w:t>Mental Health</w:t>
            </w:r>
          </w:p>
        </w:tc>
        <w:tc>
          <w:tcPr>
            <w:tcW w:w="2470" w:type="dxa"/>
          </w:tcPr>
          <w:p w14:paraId="26669C8F" w14:textId="163F5C7E"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Develop a new indoor sporting court to encourage physical activity and community participation</w:t>
            </w:r>
          </w:p>
        </w:tc>
        <w:tc>
          <w:tcPr>
            <w:tcW w:w="2214" w:type="dxa"/>
          </w:tcPr>
          <w:p w14:paraId="4990F237" w14:textId="55F655A5"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Shire of Williams</w:t>
            </w:r>
          </w:p>
        </w:tc>
        <w:tc>
          <w:tcPr>
            <w:tcW w:w="2214" w:type="dxa"/>
          </w:tcPr>
          <w:p w14:paraId="58A900C5" w14:textId="527A542A"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Upcoming Financial Year</w:t>
            </w:r>
          </w:p>
        </w:tc>
      </w:tr>
      <w:tr w:rsidR="00B7418A" w:rsidRPr="00FD2081" w14:paraId="160DB374" w14:textId="77777777" w:rsidTr="004038B0">
        <w:tc>
          <w:tcPr>
            <w:tcW w:w="1980" w:type="dxa"/>
          </w:tcPr>
          <w:p w14:paraId="6AAD6171" w14:textId="51AC75D4" w:rsidR="00B7418A" w:rsidRPr="00FD2081" w:rsidRDefault="00B7418A" w:rsidP="004038B0">
            <w:pPr>
              <w:rPr>
                <w:rFonts w:ascii="Century Gothic" w:hAnsi="Century Gothic" w:cstheme="majorHAnsi"/>
                <w:sz w:val="22"/>
                <w:szCs w:val="22"/>
              </w:rPr>
            </w:pPr>
            <w:r>
              <w:rPr>
                <w:rFonts w:ascii="Century Gothic" w:hAnsi="Century Gothic" w:cstheme="majorHAnsi"/>
                <w:sz w:val="22"/>
                <w:szCs w:val="22"/>
              </w:rPr>
              <w:t>Food Safety</w:t>
            </w:r>
          </w:p>
        </w:tc>
        <w:tc>
          <w:tcPr>
            <w:tcW w:w="2470" w:type="dxa"/>
          </w:tcPr>
          <w:p w14:paraId="18801B79" w14:textId="19AE98A3" w:rsidR="00B7418A" w:rsidRPr="00FD2081" w:rsidRDefault="00B7418A" w:rsidP="004038B0">
            <w:pPr>
              <w:rPr>
                <w:rFonts w:ascii="Century Gothic" w:hAnsi="Century Gothic" w:cstheme="majorHAnsi"/>
                <w:sz w:val="22"/>
                <w:szCs w:val="22"/>
              </w:rPr>
            </w:pPr>
            <w:r>
              <w:rPr>
                <w:rFonts w:ascii="Century Gothic" w:hAnsi="Century Gothic" w:cstheme="majorHAnsi"/>
                <w:sz w:val="22"/>
                <w:szCs w:val="22"/>
              </w:rPr>
              <w:t xml:space="preserve">Inspection of food registered business operating within the Shire of Williams </w:t>
            </w:r>
          </w:p>
        </w:tc>
        <w:tc>
          <w:tcPr>
            <w:tcW w:w="2214" w:type="dxa"/>
          </w:tcPr>
          <w:p w14:paraId="05AAA842" w14:textId="1EC41F74" w:rsidR="00B7418A" w:rsidRPr="00FD2081" w:rsidRDefault="00B7418A" w:rsidP="004038B0">
            <w:pPr>
              <w:rPr>
                <w:rFonts w:ascii="Century Gothic" w:hAnsi="Century Gothic" w:cstheme="majorHAnsi"/>
                <w:sz w:val="22"/>
                <w:szCs w:val="22"/>
              </w:rPr>
            </w:pPr>
            <w:r>
              <w:rPr>
                <w:rFonts w:ascii="Century Gothic" w:hAnsi="Century Gothic" w:cstheme="majorHAnsi"/>
                <w:sz w:val="22"/>
                <w:szCs w:val="22"/>
              </w:rPr>
              <w:t>Shire of Williams- uses the Shire Narrogin Environmental Health Officer under an MOU</w:t>
            </w:r>
          </w:p>
        </w:tc>
        <w:tc>
          <w:tcPr>
            <w:tcW w:w="2214" w:type="dxa"/>
          </w:tcPr>
          <w:p w14:paraId="7F05A166" w14:textId="6FFC8809" w:rsidR="00B7418A" w:rsidRPr="00FD2081" w:rsidRDefault="00B7418A" w:rsidP="004038B0">
            <w:pPr>
              <w:rPr>
                <w:rFonts w:ascii="Century Gothic" w:hAnsi="Century Gothic" w:cstheme="majorHAnsi"/>
                <w:sz w:val="22"/>
                <w:szCs w:val="22"/>
              </w:rPr>
            </w:pPr>
            <w:r w:rsidRPr="00B7418A">
              <w:rPr>
                <w:rFonts w:ascii="Century Gothic" w:hAnsi="Century Gothic" w:cstheme="majorHAnsi"/>
                <w:sz w:val="22"/>
                <w:szCs w:val="22"/>
              </w:rPr>
              <w:t>Ongoing</w:t>
            </w:r>
            <w:r>
              <w:rPr>
                <w:rFonts w:ascii="Century Gothic" w:hAnsi="Century Gothic" w:cstheme="majorHAnsi"/>
                <w:sz w:val="22"/>
                <w:szCs w:val="22"/>
              </w:rPr>
              <w:t>- frequency dependent on the risk category of each business</w:t>
            </w:r>
          </w:p>
        </w:tc>
      </w:tr>
      <w:tr w:rsidR="00084C17" w:rsidRPr="00FD2081" w14:paraId="34C65398" w14:textId="77777777" w:rsidTr="004038B0">
        <w:tc>
          <w:tcPr>
            <w:tcW w:w="1980" w:type="dxa"/>
          </w:tcPr>
          <w:p w14:paraId="26B33A4A" w14:textId="224CA355"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Road Safety</w:t>
            </w:r>
          </w:p>
        </w:tc>
        <w:tc>
          <w:tcPr>
            <w:tcW w:w="2470" w:type="dxa"/>
          </w:tcPr>
          <w:p w14:paraId="44CFF1DD" w14:textId="016B6716"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Promote road safety awareness in collaboration with state agencies</w:t>
            </w:r>
            <w:r w:rsidR="00B7418A">
              <w:rPr>
                <w:rFonts w:ascii="Century Gothic" w:hAnsi="Century Gothic" w:cstheme="majorHAnsi"/>
                <w:sz w:val="22"/>
                <w:szCs w:val="22"/>
              </w:rPr>
              <w:t>.</w:t>
            </w:r>
          </w:p>
        </w:tc>
        <w:tc>
          <w:tcPr>
            <w:tcW w:w="2214" w:type="dxa"/>
          </w:tcPr>
          <w:p w14:paraId="787E81F9" w14:textId="22BD497D"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Shire of Williams / WA Government</w:t>
            </w:r>
          </w:p>
        </w:tc>
        <w:tc>
          <w:tcPr>
            <w:tcW w:w="2214" w:type="dxa"/>
          </w:tcPr>
          <w:p w14:paraId="284D33BB" w14:textId="380C1762" w:rsidR="00084C17" w:rsidRPr="00FD2081" w:rsidRDefault="004C2610" w:rsidP="004038B0">
            <w:pPr>
              <w:rPr>
                <w:rFonts w:ascii="Century Gothic" w:hAnsi="Century Gothic" w:cstheme="majorHAnsi"/>
                <w:sz w:val="22"/>
                <w:szCs w:val="22"/>
              </w:rPr>
            </w:pPr>
            <w:r w:rsidRPr="00FD2081">
              <w:rPr>
                <w:rFonts w:ascii="Century Gothic" w:hAnsi="Century Gothic" w:cstheme="majorHAnsi"/>
                <w:sz w:val="22"/>
                <w:szCs w:val="22"/>
              </w:rPr>
              <w:t>Ongoing</w:t>
            </w:r>
          </w:p>
        </w:tc>
      </w:tr>
    </w:tbl>
    <w:p w14:paraId="088C0680" w14:textId="65FAD26A" w:rsidR="00C56607" w:rsidRPr="00FD2081" w:rsidRDefault="00C56607" w:rsidP="00FD2081">
      <w:pPr>
        <w:jc w:val="both"/>
        <w:rPr>
          <w:rFonts w:ascii="Century Gothic" w:hAnsi="Century Gothic" w:cstheme="majorHAnsi"/>
          <w:sz w:val="22"/>
          <w:szCs w:val="22"/>
        </w:rPr>
      </w:pPr>
    </w:p>
    <w:p w14:paraId="384E2AC8" w14:textId="77777777" w:rsidR="00E70EFA" w:rsidRPr="00FD2081" w:rsidRDefault="00F851AC" w:rsidP="00FD2081">
      <w:pPr>
        <w:pStyle w:val="Heading1"/>
        <w:jc w:val="both"/>
        <w:rPr>
          <w:rFonts w:ascii="Century Gothic" w:hAnsi="Century Gothic" w:cstheme="majorHAnsi"/>
        </w:rPr>
      </w:pPr>
      <w:bookmarkStart w:id="12" w:name="_Toc224725207"/>
      <w:r w:rsidRPr="00FD2081">
        <w:rPr>
          <w:rFonts w:ascii="Century Gothic" w:hAnsi="Century Gothic" w:cstheme="majorHAnsi"/>
        </w:rPr>
        <w:t>Key Areas of Concern</w:t>
      </w:r>
      <w:bookmarkEnd w:id="12"/>
    </w:p>
    <w:p w14:paraId="03FC7AA8" w14:textId="77777777" w:rsidR="000078C8" w:rsidRPr="00FD2081" w:rsidRDefault="000078C8" w:rsidP="00FD2081">
      <w:pPr>
        <w:jc w:val="both"/>
        <w:rPr>
          <w:rFonts w:ascii="Century Gothic" w:hAnsi="Century Gothic"/>
        </w:rPr>
      </w:pPr>
    </w:p>
    <w:p w14:paraId="29CC1193" w14:textId="77777777" w:rsidR="00E70EFA" w:rsidRPr="00FD2081" w:rsidRDefault="00F851AC" w:rsidP="00FD2081">
      <w:pPr>
        <w:jc w:val="both"/>
        <w:rPr>
          <w:rFonts w:ascii="Century Gothic" w:hAnsi="Century Gothic" w:cstheme="majorHAnsi"/>
          <w:sz w:val="22"/>
          <w:szCs w:val="22"/>
        </w:rPr>
      </w:pPr>
      <w:r w:rsidRPr="00FD2081">
        <w:rPr>
          <w:rFonts w:ascii="Century Gothic" w:hAnsi="Century Gothic" w:cstheme="majorHAnsi"/>
          <w:sz w:val="22"/>
          <w:szCs w:val="22"/>
        </w:rPr>
        <w:t>• High transport-related hospitalisation rates compared to WA.</w:t>
      </w:r>
    </w:p>
    <w:p w14:paraId="14CB02DB" w14:textId="722FF0A9" w:rsidR="00E70EFA" w:rsidRPr="00FD2081" w:rsidRDefault="00F851AC" w:rsidP="00FD2081">
      <w:pPr>
        <w:jc w:val="both"/>
        <w:rPr>
          <w:rFonts w:ascii="Century Gothic" w:hAnsi="Century Gothic" w:cstheme="majorHAnsi"/>
          <w:sz w:val="22"/>
          <w:szCs w:val="22"/>
        </w:rPr>
      </w:pPr>
      <w:r w:rsidRPr="00FD2081">
        <w:rPr>
          <w:rFonts w:ascii="Century Gothic" w:hAnsi="Century Gothic" w:cstheme="majorHAnsi"/>
          <w:sz w:val="22"/>
          <w:szCs w:val="22"/>
        </w:rPr>
        <w:t xml:space="preserve">• </w:t>
      </w:r>
      <w:r w:rsidR="00B7418A">
        <w:rPr>
          <w:rFonts w:ascii="Century Gothic" w:hAnsi="Century Gothic" w:cstheme="majorHAnsi"/>
          <w:sz w:val="22"/>
          <w:szCs w:val="22"/>
        </w:rPr>
        <w:t>Above State average</w:t>
      </w:r>
      <w:r w:rsidRPr="00FD2081">
        <w:rPr>
          <w:rFonts w:ascii="Century Gothic" w:hAnsi="Century Gothic" w:cstheme="majorHAnsi"/>
          <w:sz w:val="22"/>
          <w:szCs w:val="22"/>
        </w:rPr>
        <w:t xml:space="preserve"> prevalence of physical inactivity among adults.</w:t>
      </w:r>
    </w:p>
    <w:p w14:paraId="4B3945DA" w14:textId="7D6653A8" w:rsidR="00E70EFA" w:rsidRPr="00FD2081" w:rsidRDefault="00F851AC" w:rsidP="00FD2081">
      <w:pPr>
        <w:jc w:val="both"/>
        <w:rPr>
          <w:rFonts w:ascii="Century Gothic" w:hAnsi="Century Gothic" w:cstheme="majorHAnsi"/>
          <w:sz w:val="22"/>
          <w:szCs w:val="22"/>
        </w:rPr>
      </w:pPr>
      <w:r w:rsidRPr="00FD2081">
        <w:rPr>
          <w:rFonts w:ascii="Century Gothic" w:hAnsi="Century Gothic" w:cstheme="majorHAnsi"/>
          <w:sz w:val="22"/>
          <w:szCs w:val="22"/>
        </w:rPr>
        <w:t xml:space="preserve">• </w:t>
      </w:r>
      <w:r w:rsidR="00B7418A" w:rsidRPr="00B7418A">
        <w:rPr>
          <w:rFonts w:ascii="Century Gothic" w:hAnsi="Century Gothic" w:cstheme="majorHAnsi"/>
          <w:sz w:val="22"/>
          <w:szCs w:val="22"/>
        </w:rPr>
        <w:t xml:space="preserve">Above State average </w:t>
      </w:r>
      <w:r w:rsidRPr="00FD2081">
        <w:rPr>
          <w:rFonts w:ascii="Century Gothic" w:hAnsi="Century Gothic" w:cstheme="majorHAnsi"/>
          <w:sz w:val="22"/>
          <w:szCs w:val="22"/>
        </w:rPr>
        <w:t>obesity rates.</w:t>
      </w:r>
    </w:p>
    <w:p w14:paraId="6F39A22C" w14:textId="77777777" w:rsidR="00E70EFA" w:rsidRPr="00FD2081" w:rsidRDefault="00F851AC" w:rsidP="00FD2081">
      <w:pPr>
        <w:jc w:val="both"/>
        <w:rPr>
          <w:rFonts w:ascii="Century Gothic" w:hAnsi="Century Gothic" w:cstheme="majorHAnsi"/>
          <w:sz w:val="22"/>
          <w:szCs w:val="22"/>
        </w:rPr>
      </w:pPr>
      <w:r w:rsidRPr="00FD2081">
        <w:rPr>
          <w:rFonts w:ascii="Century Gothic" w:hAnsi="Century Gothic" w:cstheme="majorHAnsi"/>
          <w:sz w:val="22"/>
          <w:szCs w:val="22"/>
        </w:rPr>
        <w:t>• Elevated vector-borne disease notifications.</w:t>
      </w:r>
    </w:p>
    <w:p w14:paraId="110F53FE" w14:textId="77777777" w:rsidR="00E70EFA" w:rsidRPr="00FD2081" w:rsidRDefault="00F851AC" w:rsidP="00FD2081">
      <w:pPr>
        <w:jc w:val="both"/>
        <w:rPr>
          <w:rFonts w:ascii="Century Gothic" w:hAnsi="Century Gothic" w:cstheme="majorHAnsi"/>
          <w:sz w:val="22"/>
          <w:szCs w:val="22"/>
        </w:rPr>
      </w:pPr>
      <w:r w:rsidRPr="00FD2081">
        <w:rPr>
          <w:rFonts w:ascii="Century Gothic" w:hAnsi="Century Gothic" w:cstheme="majorHAnsi"/>
          <w:sz w:val="22"/>
          <w:szCs w:val="22"/>
        </w:rPr>
        <w:t>• Limited access to local primary healthcare services.</w:t>
      </w:r>
    </w:p>
    <w:p w14:paraId="1416013B" w14:textId="77777777" w:rsidR="00E70EFA" w:rsidRPr="00FD2081" w:rsidRDefault="00F851AC" w:rsidP="00FD2081">
      <w:pPr>
        <w:pStyle w:val="Heading1"/>
        <w:jc w:val="both"/>
        <w:rPr>
          <w:rFonts w:ascii="Century Gothic" w:hAnsi="Century Gothic" w:cstheme="majorHAnsi"/>
        </w:rPr>
      </w:pPr>
      <w:bookmarkStart w:id="13" w:name="_Toc224725208"/>
      <w:r w:rsidRPr="00FD2081">
        <w:rPr>
          <w:rFonts w:ascii="Century Gothic" w:hAnsi="Century Gothic" w:cstheme="majorHAnsi"/>
        </w:rPr>
        <w:t>Conclusion</w:t>
      </w:r>
      <w:bookmarkEnd w:id="13"/>
    </w:p>
    <w:p w14:paraId="103C61ED" w14:textId="77777777" w:rsidR="00C56607" w:rsidRPr="00FD2081" w:rsidRDefault="00C56607" w:rsidP="00FD2081">
      <w:pPr>
        <w:pStyle w:val="NormalWeb"/>
        <w:jc w:val="both"/>
        <w:rPr>
          <w:rFonts w:ascii="Century Gothic" w:hAnsi="Century Gothic" w:cstheme="majorHAnsi"/>
          <w:sz w:val="22"/>
          <w:szCs w:val="22"/>
        </w:rPr>
      </w:pPr>
      <w:r w:rsidRPr="00FD2081">
        <w:rPr>
          <w:rFonts w:ascii="Century Gothic" w:hAnsi="Century Gothic" w:cstheme="majorHAnsi"/>
          <w:sz w:val="22"/>
          <w:szCs w:val="22"/>
        </w:rPr>
        <w:t>The Shire of Williams Public Health Plan provides a strategic framework to guide actions that support the health and wellbeing of the local community.</w:t>
      </w:r>
    </w:p>
    <w:p w14:paraId="778575C5" w14:textId="220FEEB3" w:rsidR="00C56607" w:rsidRPr="00FD2081" w:rsidRDefault="00C56607" w:rsidP="00FD2081">
      <w:pPr>
        <w:pStyle w:val="NormalWeb"/>
        <w:jc w:val="both"/>
        <w:rPr>
          <w:rFonts w:ascii="Century Gothic" w:hAnsi="Century Gothic" w:cstheme="majorHAnsi"/>
          <w:sz w:val="22"/>
          <w:szCs w:val="22"/>
        </w:rPr>
      </w:pPr>
      <w:r w:rsidRPr="00FD2081">
        <w:rPr>
          <w:rFonts w:ascii="Century Gothic" w:hAnsi="Century Gothic" w:cstheme="majorHAnsi"/>
          <w:sz w:val="22"/>
          <w:szCs w:val="22"/>
        </w:rPr>
        <w:t>By focusing on key public health priorities, including injury prevention, mosquito control, access to healthcare services, emergency preparedness, and promotion of healthy lifestyles, the Shire aims to create a safe, healthy and resilient community.</w:t>
      </w:r>
    </w:p>
    <w:p w14:paraId="5603FB01" w14:textId="77777777" w:rsidR="00C56607" w:rsidRPr="00FD2081" w:rsidRDefault="00C56607" w:rsidP="00FD2081">
      <w:pPr>
        <w:pStyle w:val="NormalWeb"/>
        <w:jc w:val="both"/>
        <w:rPr>
          <w:rFonts w:ascii="Century Gothic" w:hAnsi="Century Gothic" w:cstheme="majorHAnsi"/>
          <w:sz w:val="22"/>
          <w:szCs w:val="22"/>
        </w:rPr>
      </w:pPr>
      <w:r w:rsidRPr="00FD2081">
        <w:rPr>
          <w:rFonts w:ascii="Century Gothic" w:hAnsi="Century Gothic" w:cstheme="majorHAnsi"/>
          <w:sz w:val="22"/>
          <w:szCs w:val="22"/>
        </w:rPr>
        <w:t>Ongoing collaboration with health services, government agencies, community organisations and residents will be essential to successfully implement this plan and improve long-term health outcomes for the Williams community.</w:t>
      </w:r>
    </w:p>
    <w:p w14:paraId="2B39F2A0" w14:textId="79105D4C" w:rsidR="00E70EFA" w:rsidRPr="005658BD" w:rsidRDefault="004038B0">
      <w:pPr>
        <w:rPr>
          <w:rFonts w:ascii="Aptos" w:hAnsi="Aptos" w:cstheme="majorHAnsi"/>
          <w:sz w:val="22"/>
          <w:szCs w:val="22"/>
        </w:rPr>
      </w:pPr>
      <w:r w:rsidRPr="004038B0">
        <w:rPr>
          <w:rFonts w:ascii="Aptos" w:hAnsi="Aptos" w:cstheme="majorHAnsi"/>
          <w:noProof/>
          <w:sz w:val="22"/>
          <w:szCs w:val="22"/>
        </w:rPr>
        <w:lastRenderedPageBreak/>
        <mc:AlternateContent>
          <mc:Choice Requires="wps">
            <w:drawing>
              <wp:anchor distT="45720" distB="45720" distL="114300" distR="114300" simplePos="0" relativeHeight="251661312" behindDoc="0" locked="0" layoutInCell="1" allowOverlap="1" wp14:anchorId="73555DCF" wp14:editId="793AFB24">
                <wp:simplePos x="0" y="0"/>
                <wp:positionH relativeFrom="margin">
                  <wp:align>center</wp:align>
                </wp:positionH>
                <wp:positionV relativeFrom="paragraph">
                  <wp:posOffset>7434580</wp:posOffset>
                </wp:positionV>
                <wp:extent cx="3358515" cy="1404620"/>
                <wp:effectExtent l="0" t="0" r="1333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515" cy="1404620"/>
                        </a:xfrm>
                        <a:prstGeom prst="rect">
                          <a:avLst/>
                        </a:prstGeom>
                        <a:solidFill>
                          <a:srgbClr val="FFFFFF"/>
                        </a:solidFill>
                        <a:ln w="9525">
                          <a:solidFill>
                            <a:srgbClr val="000000"/>
                          </a:solidFill>
                          <a:miter lim="800000"/>
                          <a:headEnd/>
                          <a:tailEnd/>
                        </a:ln>
                      </wps:spPr>
                      <wps:txbx>
                        <w:txbxContent>
                          <w:p w14:paraId="102268BE" w14:textId="3AB96953" w:rsidR="004038B0" w:rsidRPr="008A31C2" w:rsidRDefault="004038B0">
                            <w:pPr>
                              <w:rPr>
                                <w:rFonts w:ascii="Century Gothic" w:hAnsi="Century Gothic"/>
                              </w:rPr>
                            </w:pPr>
                            <w:r w:rsidRPr="008A31C2">
                              <w:rPr>
                                <w:rFonts w:ascii="Century Gothic" w:hAnsi="Century Gothic"/>
                              </w:rPr>
                              <w:t>Document Control:</w:t>
                            </w:r>
                          </w:p>
                          <w:p w14:paraId="07906C20" w14:textId="77CDB187" w:rsidR="004038B0" w:rsidRPr="008A31C2" w:rsidRDefault="004038B0">
                            <w:pPr>
                              <w:rPr>
                                <w:rFonts w:ascii="Century Gothic" w:hAnsi="Century Gothic"/>
                              </w:rPr>
                            </w:pPr>
                            <w:r w:rsidRPr="008A31C2">
                              <w:rPr>
                                <w:rFonts w:ascii="Century Gothic" w:hAnsi="Century Gothic"/>
                              </w:rPr>
                              <w:t>Created March 2026</w:t>
                            </w:r>
                          </w:p>
                          <w:p w14:paraId="609904BD" w14:textId="77777777" w:rsidR="004038B0" w:rsidRDefault="004038B0"/>
                          <w:p w14:paraId="2BF6B6AC" w14:textId="77777777" w:rsidR="004038B0" w:rsidRDefault="004038B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555DCF" id="_x0000_t202" coordsize="21600,21600" o:spt="202" path="m,l,21600r21600,l21600,xe">
                <v:stroke joinstyle="miter"/>
                <v:path gradientshapeok="t" o:connecttype="rect"/>
              </v:shapetype>
              <v:shape id="Text Box 2" o:spid="_x0000_s1026" type="#_x0000_t202" style="position:absolute;margin-left:0;margin-top:585.4pt;width:264.4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">
                <v:textbox style="mso-fit-shape-to-text:t">
                  <w:txbxContent>
                    <w:p w14:paraId="102268BE" w14:textId="3AB96953" w:rsidR="004038B0" w:rsidRPr="008A31C2" w:rsidRDefault="004038B0">
                      <w:pPr>
                        <w:rPr>
                          <w:rFonts w:ascii="Century Gothic" w:hAnsi="Century Gothic"/>
                        </w:rPr>
                      </w:pPr>
                      <w:r w:rsidRPr="008A31C2">
                        <w:rPr>
                          <w:rFonts w:ascii="Century Gothic" w:hAnsi="Century Gothic"/>
                        </w:rPr>
                        <w:t>Document Control:</w:t>
                      </w:r>
                    </w:p>
                    <w:p w14:paraId="07906C20" w14:textId="77CDB187" w:rsidR="004038B0" w:rsidRPr="008A31C2" w:rsidRDefault="004038B0">
                      <w:pPr>
                        <w:rPr>
                          <w:rFonts w:ascii="Century Gothic" w:hAnsi="Century Gothic"/>
                        </w:rPr>
                      </w:pPr>
                      <w:r w:rsidRPr="008A31C2">
                        <w:rPr>
                          <w:rFonts w:ascii="Century Gothic" w:hAnsi="Century Gothic"/>
                        </w:rPr>
                        <w:t>Created March 2026</w:t>
                      </w:r>
                    </w:p>
                    <w:p w14:paraId="609904BD" w14:textId="77777777" w:rsidR="004038B0" w:rsidRDefault="004038B0"/>
                    <w:p w14:paraId="2BF6B6AC" w14:textId="77777777" w:rsidR="004038B0" w:rsidRDefault="004038B0"/>
                  </w:txbxContent>
                </v:textbox>
                <w10:wrap type="square" anchorx="margin"/>
              </v:shape>
            </w:pict>
          </mc:Fallback>
        </mc:AlternateContent>
      </w:r>
    </w:p>
    <w:sectPr w:rsidR="00E70EFA" w:rsidRPr="005658BD" w:rsidSect="00596DA5">
      <w:headerReference w:type="even" r:id="rId12"/>
      <w:headerReference w:type="default" r:id="rId13"/>
      <w:footerReference w:type="even" r:id="rId14"/>
      <w:footerReference w:type="default" r:id="rId15"/>
      <w:headerReference w:type="first" r:id="rId16"/>
      <w:footerReference w:type="first" r:id="rId17"/>
      <w:pgSz w:w="12240" w:h="15840"/>
      <w:pgMar w:top="851"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1D6E" w14:textId="77777777" w:rsidR="0039367B" w:rsidRDefault="0039367B" w:rsidP="00A56C91">
      <w:pPr>
        <w:spacing w:after="0" w:line="240" w:lineRule="auto"/>
      </w:pPr>
      <w:r>
        <w:separator/>
      </w:r>
    </w:p>
  </w:endnote>
  <w:endnote w:type="continuationSeparator" w:id="0">
    <w:p w14:paraId="111F705A" w14:textId="77777777" w:rsidR="0039367B" w:rsidRDefault="0039367B" w:rsidP="00A5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552A" w14:textId="77777777" w:rsidR="002D1CDF" w:rsidRDefault="002D1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BEC1" w14:textId="77777777" w:rsidR="002D1CDF" w:rsidRDefault="002D1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F626" w14:textId="77777777" w:rsidR="002D1CDF" w:rsidRDefault="002D1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652A4" w14:textId="77777777" w:rsidR="0039367B" w:rsidRDefault="0039367B" w:rsidP="00A56C91">
      <w:pPr>
        <w:spacing w:after="0" w:line="240" w:lineRule="auto"/>
      </w:pPr>
      <w:r>
        <w:separator/>
      </w:r>
    </w:p>
  </w:footnote>
  <w:footnote w:type="continuationSeparator" w:id="0">
    <w:p w14:paraId="189249B4" w14:textId="77777777" w:rsidR="0039367B" w:rsidRDefault="0039367B" w:rsidP="00A5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14E6" w14:textId="77777777" w:rsidR="002D1CDF" w:rsidRDefault="002D1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142035"/>
      <w:docPartObj>
        <w:docPartGallery w:val="Watermarks"/>
        <w:docPartUnique/>
      </w:docPartObj>
    </w:sdtPr>
    <w:sdtContent>
      <w:p w14:paraId="1A886EA5" w14:textId="59E226E2" w:rsidR="002D1CDF" w:rsidRDefault="002D1CDF">
        <w:pPr>
          <w:pStyle w:val="Header"/>
        </w:pPr>
        <w:r>
          <w:rPr>
            <w:noProof/>
          </w:rPr>
          <w:pict w14:anchorId="1007F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E217" w14:textId="77777777" w:rsidR="002D1CDF" w:rsidRDefault="002D1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675C79"/>
    <w:multiLevelType w:val="multilevel"/>
    <w:tmpl w:val="A7F6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F81BAC"/>
    <w:multiLevelType w:val="multilevel"/>
    <w:tmpl w:val="B02A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4421D7"/>
    <w:multiLevelType w:val="multilevel"/>
    <w:tmpl w:val="E2A4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DB1F9C"/>
    <w:multiLevelType w:val="hybridMultilevel"/>
    <w:tmpl w:val="9B466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4368D3"/>
    <w:multiLevelType w:val="multilevel"/>
    <w:tmpl w:val="8566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4E2228"/>
    <w:multiLevelType w:val="multilevel"/>
    <w:tmpl w:val="292E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4F6E71"/>
    <w:multiLevelType w:val="multilevel"/>
    <w:tmpl w:val="612C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121E5"/>
    <w:multiLevelType w:val="multilevel"/>
    <w:tmpl w:val="1E50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934E2E"/>
    <w:multiLevelType w:val="multilevel"/>
    <w:tmpl w:val="2606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544269"/>
    <w:multiLevelType w:val="multilevel"/>
    <w:tmpl w:val="0A76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C50F1A"/>
    <w:multiLevelType w:val="multilevel"/>
    <w:tmpl w:val="0EDC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F205C7"/>
    <w:multiLevelType w:val="multilevel"/>
    <w:tmpl w:val="91EA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533706"/>
    <w:multiLevelType w:val="multilevel"/>
    <w:tmpl w:val="2CC2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783466">
    <w:abstractNumId w:val="8"/>
  </w:num>
  <w:num w:numId="2" w16cid:durableId="552037147">
    <w:abstractNumId w:val="6"/>
  </w:num>
  <w:num w:numId="3" w16cid:durableId="1003781424">
    <w:abstractNumId w:val="5"/>
  </w:num>
  <w:num w:numId="4" w16cid:durableId="276837606">
    <w:abstractNumId w:val="4"/>
  </w:num>
  <w:num w:numId="5" w16cid:durableId="851837122">
    <w:abstractNumId w:val="7"/>
  </w:num>
  <w:num w:numId="6" w16cid:durableId="1329485462">
    <w:abstractNumId w:val="3"/>
  </w:num>
  <w:num w:numId="7" w16cid:durableId="1437169708">
    <w:abstractNumId w:val="2"/>
  </w:num>
  <w:num w:numId="8" w16cid:durableId="64649962">
    <w:abstractNumId w:val="1"/>
  </w:num>
  <w:num w:numId="9" w16cid:durableId="877088513">
    <w:abstractNumId w:val="0"/>
  </w:num>
  <w:num w:numId="10" w16cid:durableId="6055950">
    <w:abstractNumId w:val="19"/>
  </w:num>
  <w:num w:numId="11" w16cid:durableId="2141023666">
    <w:abstractNumId w:val="15"/>
  </w:num>
  <w:num w:numId="12" w16cid:durableId="1547253115">
    <w:abstractNumId w:val="13"/>
  </w:num>
  <w:num w:numId="13" w16cid:durableId="807630952">
    <w:abstractNumId w:val="9"/>
  </w:num>
  <w:num w:numId="14" w16cid:durableId="420490438">
    <w:abstractNumId w:val="21"/>
  </w:num>
  <w:num w:numId="15" w16cid:durableId="1569340175">
    <w:abstractNumId w:val="14"/>
  </w:num>
  <w:num w:numId="16" w16cid:durableId="1157648087">
    <w:abstractNumId w:val="17"/>
  </w:num>
  <w:num w:numId="17" w16cid:durableId="444816130">
    <w:abstractNumId w:val="11"/>
  </w:num>
  <w:num w:numId="18" w16cid:durableId="1904756037">
    <w:abstractNumId w:val="10"/>
  </w:num>
  <w:num w:numId="19" w16cid:durableId="1610972534">
    <w:abstractNumId w:val="16"/>
  </w:num>
  <w:num w:numId="20" w16cid:durableId="573049633">
    <w:abstractNumId w:val="18"/>
  </w:num>
  <w:num w:numId="21" w16cid:durableId="403265225">
    <w:abstractNumId w:val="20"/>
  </w:num>
  <w:num w:numId="22" w16cid:durableId="8221612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8C8"/>
    <w:rsid w:val="000325CE"/>
    <w:rsid w:val="00034616"/>
    <w:rsid w:val="00055040"/>
    <w:rsid w:val="0006063C"/>
    <w:rsid w:val="00084C17"/>
    <w:rsid w:val="000925C9"/>
    <w:rsid w:val="0015074B"/>
    <w:rsid w:val="00285050"/>
    <w:rsid w:val="0029639D"/>
    <w:rsid w:val="002D1CDF"/>
    <w:rsid w:val="00326F90"/>
    <w:rsid w:val="0039367B"/>
    <w:rsid w:val="003C7327"/>
    <w:rsid w:val="004038B0"/>
    <w:rsid w:val="004216F2"/>
    <w:rsid w:val="004C2610"/>
    <w:rsid w:val="004D6DA4"/>
    <w:rsid w:val="00520B19"/>
    <w:rsid w:val="005658BD"/>
    <w:rsid w:val="00596DA5"/>
    <w:rsid w:val="00653981"/>
    <w:rsid w:val="00754879"/>
    <w:rsid w:val="008A31C2"/>
    <w:rsid w:val="00A3211F"/>
    <w:rsid w:val="00A36209"/>
    <w:rsid w:val="00A56C91"/>
    <w:rsid w:val="00A77F7B"/>
    <w:rsid w:val="00AA1D8D"/>
    <w:rsid w:val="00AD17C1"/>
    <w:rsid w:val="00AE4B4D"/>
    <w:rsid w:val="00B47730"/>
    <w:rsid w:val="00B7418A"/>
    <w:rsid w:val="00BA7E56"/>
    <w:rsid w:val="00C36DF2"/>
    <w:rsid w:val="00C56607"/>
    <w:rsid w:val="00C905AA"/>
    <w:rsid w:val="00CB0664"/>
    <w:rsid w:val="00CC7E7D"/>
    <w:rsid w:val="00DB424D"/>
    <w:rsid w:val="00E3425C"/>
    <w:rsid w:val="00E70EFA"/>
    <w:rsid w:val="00F22606"/>
    <w:rsid w:val="00F32B2C"/>
    <w:rsid w:val="00F851AC"/>
    <w:rsid w:val="00FB5E4E"/>
    <w:rsid w:val="00FC693F"/>
    <w:rsid w:val="00FD2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07930C"/>
  <w14:defaultImageDpi w14:val="300"/>
  <w15:docId w15:val="{84249F13-4E7C-497E-A976-5B5C64D6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91"/>
  </w:style>
  <w:style w:type="paragraph" w:styleId="Heading1">
    <w:name w:val="heading 1"/>
    <w:basedOn w:val="Normal"/>
    <w:next w:val="Normal"/>
    <w:link w:val="Heading1Char"/>
    <w:uiPriority w:val="9"/>
    <w:qFormat/>
    <w:rsid w:val="00A56C91"/>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56C9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A56C91"/>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A56C9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56C91"/>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A56C91"/>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A56C91"/>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A56C91"/>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A56C91"/>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A56C91"/>
    <w:pPr>
      <w:spacing w:after="0" w:line="240" w:lineRule="auto"/>
    </w:pPr>
  </w:style>
  <w:style w:type="character" w:customStyle="1" w:styleId="Heading1Char">
    <w:name w:val="Heading 1 Char"/>
    <w:basedOn w:val="DefaultParagraphFont"/>
    <w:link w:val="Heading1"/>
    <w:uiPriority w:val="9"/>
    <w:rsid w:val="00A56C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56C9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A56C91"/>
    <w:rPr>
      <w:rFonts w:asciiTheme="majorHAnsi" w:eastAsiaTheme="majorEastAsia" w:hAnsiTheme="majorHAnsi" w:cstheme="majorBidi"/>
      <w:color w:val="1F497D" w:themeColor="text2"/>
      <w:sz w:val="24"/>
      <w:szCs w:val="24"/>
    </w:rPr>
  </w:style>
  <w:style w:type="paragraph" w:styleId="Title">
    <w:name w:val="Title"/>
    <w:basedOn w:val="Normal"/>
    <w:next w:val="Normal"/>
    <w:link w:val="TitleChar"/>
    <w:uiPriority w:val="10"/>
    <w:qFormat/>
    <w:rsid w:val="00A56C91"/>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A56C91"/>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A56C9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56C91"/>
    <w:rPr>
      <w:rFonts w:asciiTheme="majorHAnsi" w:eastAsiaTheme="majorEastAsia" w:hAnsiTheme="majorHAnsi" w:cstheme="majorBidi"/>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A56C9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56C91"/>
    <w:rPr>
      <w:i/>
      <w:iCs/>
      <w:color w:val="404040" w:themeColor="text1" w:themeTint="BF"/>
    </w:rPr>
  </w:style>
  <w:style w:type="character" w:customStyle="1" w:styleId="Heading4Char">
    <w:name w:val="Heading 4 Char"/>
    <w:basedOn w:val="DefaultParagraphFont"/>
    <w:link w:val="Heading4"/>
    <w:uiPriority w:val="9"/>
    <w:semiHidden/>
    <w:rsid w:val="00A56C9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56C91"/>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A56C91"/>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A56C91"/>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A56C91"/>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A56C91"/>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A56C91"/>
    <w:pPr>
      <w:spacing w:line="240" w:lineRule="auto"/>
    </w:pPr>
    <w:rPr>
      <w:b/>
      <w:bCs/>
      <w:smallCaps/>
      <w:color w:val="595959" w:themeColor="text1" w:themeTint="A6"/>
      <w:spacing w:val="6"/>
    </w:rPr>
  </w:style>
  <w:style w:type="character" w:styleId="Strong">
    <w:name w:val="Strong"/>
    <w:basedOn w:val="DefaultParagraphFont"/>
    <w:uiPriority w:val="22"/>
    <w:qFormat/>
    <w:rsid w:val="00A56C91"/>
    <w:rPr>
      <w:b/>
      <w:bCs/>
    </w:rPr>
  </w:style>
  <w:style w:type="character" w:styleId="Emphasis">
    <w:name w:val="Emphasis"/>
    <w:basedOn w:val="DefaultParagraphFont"/>
    <w:uiPriority w:val="20"/>
    <w:qFormat/>
    <w:rsid w:val="00A56C91"/>
    <w:rPr>
      <w:i/>
      <w:iCs/>
    </w:rPr>
  </w:style>
  <w:style w:type="paragraph" w:styleId="IntenseQuote">
    <w:name w:val="Intense Quote"/>
    <w:basedOn w:val="Normal"/>
    <w:next w:val="Normal"/>
    <w:link w:val="IntenseQuoteChar"/>
    <w:uiPriority w:val="30"/>
    <w:qFormat/>
    <w:rsid w:val="00A56C91"/>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A56C91"/>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A56C91"/>
    <w:rPr>
      <w:i/>
      <w:iCs/>
      <w:color w:val="404040" w:themeColor="text1" w:themeTint="BF"/>
    </w:rPr>
  </w:style>
  <w:style w:type="character" w:styleId="IntenseEmphasis">
    <w:name w:val="Intense Emphasis"/>
    <w:basedOn w:val="DefaultParagraphFont"/>
    <w:uiPriority w:val="21"/>
    <w:qFormat/>
    <w:rsid w:val="00A56C91"/>
    <w:rPr>
      <w:b/>
      <w:bCs/>
      <w:i/>
      <w:iCs/>
    </w:rPr>
  </w:style>
  <w:style w:type="character" w:styleId="SubtleReference">
    <w:name w:val="Subtle Reference"/>
    <w:basedOn w:val="DefaultParagraphFont"/>
    <w:uiPriority w:val="31"/>
    <w:qFormat/>
    <w:rsid w:val="00A56C9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56C91"/>
    <w:rPr>
      <w:b/>
      <w:bCs/>
      <w:smallCaps/>
      <w:spacing w:val="5"/>
      <w:u w:val="single"/>
    </w:rPr>
  </w:style>
  <w:style w:type="character" w:styleId="BookTitle">
    <w:name w:val="Book Title"/>
    <w:basedOn w:val="DefaultParagraphFont"/>
    <w:uiPriority w:val="33"/>
    <w:qFormat/>
    <w:rsid w:val="00A56C91"/>
    <w:rPr>
      <w:b/>
      <w:bCs/>
      <w:smallCaps/>
    </w:rPr>
  </w:style>
  <w:style w:type="paragraph" w:styleId="TOCHeading">
    <w:name w:val="TOC Heading"/>
    <w:basedOn w:val="Heading1"/>
    <w:next w:val="Normal"/>
    <w:uiPriority w:val="39"/>
    <w:semiHidden/>
    <w:unhideWhenUsed/>
    <w:qFormat/>
    <w:rsid w:val="00A56C91"/>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C5660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Default">
    <w:name w:val="Default"/>
    <w:rsid w:val="00CC7E7D"/>
    <w:pPr>
      <w:autoSpaceDE w:val="0"/>
      <w:autoSpaceDN w:val="0"/>
      <w:adjustRightInd w:val="0"/>
      <w:spacing w:after="0" w:line="240" w:lineRule="auto"/>
    </w:pPr>
    <w:rPr>
      <w:rFonts w:ascii="Arial" w:hAnsi="Arial" w:cs="Arial"/>
      <w:color w:val="000000"/>
      <w:sz w:val="24"/>
      <w:szCs w:val="24"/>
      <w:lang w:val="en-AU"/>
    </w:rPr>
  </w:style>
  <w:style w:type="paragraph" w:styleId="TOC1">
    <w:name w:val="toc 1"/>
    <w:basedOn w:val="Normal"/>
    <w:next w:val="Normal"/>
    <w:autoRedefine/>
    <w:uiPriority w:val="39"/>
    <w:unhideWhenUsed/>
    <w:rsid w:val="008A31C2"/>
    <w:pPr>
      <w:spacing w:after="100"/>
    </w:pPr>
  </w:style>
  <w:style w:type="paragraph" w:styleId="TOC2">
    <w:name w:val="toc 2"/>
    <w:basedOn w:val="Normal"/>
    <w:next w:val="Normal"/>
    <w:autoRedefine/>
    <w:uiPriority w:val="39"/>
    <w:unhideWhenUsed/>
    <w:rsid w:val="008A31C2"/>
    <w:pPr>
      <w:spacing w:after="100"/>
      <w:ind w:left="200"/>
    </w:pPr>
  </w:style>
  <w:style w:type="character" w:styleId="Hyperlink">
    <w:name w:val="Hyperlink"/>
    <w:basedOn w:val="DefaultParagraphFont"/>
    <w:uiPriority w:val="99"/>
    <w:unhideWhenUsed/>
    <w:rsid w:val="008A31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1911</Words>
  <Characters>11967</Characters>
  <Application>Microsoft Office Word</Application>
  <DocSecurity>0</DocSecurity>
  <Lines>412</Lines>
  <Paragraphs>231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Tanya Germain</cp:lastModifiedBy>
  <cp:revision>6</cp:revision>
  <dcterms:created xsi:type="dcterms:W3CDTF">2026-03-16T04:13:00Z</dcterms:created>
  <dcterms:modified xsi:type="dcterms:W3CDTF">2026-03-18T03:25:00Z</dcterms:modified>
  <cp:category/>
</cp:coreProperties>
</file>