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2466"/>
        <w:gridCol w:w="3295"/>
      </w:tblGrid>
      <w:tr w:rsidR="00EE5708" w14:paraId="040F3497" w14:textId="77777777" w:rsidTr="00EE5708">
        <w:trPr>
          <w:trHeight w:val="2338"/>
        </w:trPr>
        <w:tc>
          <w:tcPr>
            <w:tcW w:w="9924" w:type="dxa"/>
            <w:gridSpan w:val="3"/>
          </w:tcPr>
          <w:p w14:paraId="2FADAD0D" w14:textId="77777777" w:rsidR="00EE5708" w:rsidRDefault="00EE5708">
            <w:pPr>
              <w:spacing w:line="259" w:lineRule="auto"/>
              <w:rPr>
                <w:rFonts w:cs="Arial"/>
                <w:b/>
                <w:sz w:val="28"/>
              </w:rPr>
            </w:pPr>
          </w:p>
          <w:p w14:paraId="11D1863C" w14:textId="77777777" w:rsidR="00EE5708" w:rsidRDefault="00EE5708">
            <w:pPr>
              <w:spacing w:line="259" w:lineRule="auto"/>
              <w:rPr>
                <w:rFonts w:cs="Arial"/>
                <w:b/>
                <w:sz w:val="28"/>
              </w:rPr>
            </w:pPr>
          </w:p>
          <w:p w14:paraId="1925F3B7" w14:textId="77777777" w:rsidR="00EE5708" w:rsidRDefault="00EE5708">
            <w:pPr>
              <w:spacing w:line="259" w:lineRule="auto"/>
              <w:rPr>
                <w:rFonts w:cs="Arial"/>
                <w:b/>
                <w:sz w:val="28"/>
              </w:rPr>
            </w:pPr>
          </w:p>
          <w:p w14:paraId="63591154" w14:textId="77777777" w:rsidR="00EE5708" w:rsidRDefault="00EE5708">
            <w:pPr>
              <w:spacing w:line="259" w:lineRule="auto"/>
              <w:rPr>
                <w:rFonts w:cs="Arial"/>
                <w:b/>
                <w:sz w:val="28"/>
              </w:rPr>
            </w:pPr>
          </w:p>
          <w:p w14:paraId="1B29F784" w14:textId="77777777" w:rsidR="005B6564" w:rsidRDefault="005B6564">
            <w:pPr>
              <w:spacing w:line="259" w:lineRule="auto"/>
              <w:rPr>
                <w:rFonts w:cs="Arial"/>
                <w:b/>
                <w:sz w:val="28"/>
              </w:rPr>
            </w:pPr>
          </w:p>
          <w:p w14:paraId="4AC04AFD" w14:textId="77777777" w:rsidR="005B6564" w:rsidRDefault="005B6564">
            <w:pPr>
              <w:spacing w:line="259" w:lineRule="auto"/>
              <w:rPr>
                <w:rFonts w:cs="Arial"/>
                <w:b/>
                <w:sz w:val="28"/>
              </w:rPr>
            </w:pPr>
          </w:p>
          <w:p w14:paraId="085ED021" w14:textId="77777777" w:rsidR="005B6564" w:rsidRDefault="005B6564">
            <w:pPr>
              <w:spacing w:line="259" w:lineRule="auto"/>
              <w:rPr>
                <w:rFonts w:cs="Arial"/>
                <w:b/>
                <w:sz w:val="28"/>
              </w:rPr>
            </w:pPr>
          </w:p>
          <w:p w14:paraId="6EBC9F0E" w14:textId="77777777" w:rsidR="005B6564" w:rsidRDefault="005B6564">
            <w:pPr>
              <w:spacing w:line="259" w:lineRule="auto"/>
              <w:rPr>
                <w:rFonts w:cs="Arial"/>
                <w:b/>
                <w:sz w:val="28"/>
              </w:rPr>
            </w:pPr>
          </w:p>
          <w:p w14:paraId="1A427F02" w14:textId="0DCB4B84" w:rsidR="005B6564" w:rsidRDefault="005B6564">
            <w:pPr>
              <w:spacing w:line="259" w:lineRule="auto"/>
              <w:rPr>
                <w:rFonts w:cs="Arial"/>
                <w:b/>
                <w:sz w:val="28"/>
              </w:rPr>
            </w:pPr>
          </w:p>
        </w:tc>
      </w:tr>
      <w:tr w:rsidR="00EE5708" w14:paraId="6A508B55" w14:textId="77777777" w:rsidTr="00EE5708">
        <w:trPr>
          <w:trHeight w:val="612"/>
        </w:trPr>
        <w:tc>
          <w:tcPr>
            <w:tcW w:w="9924" w:type="dxa"/>
            <w:gridSpan w:val="3"/>
          </w:tcPr>
          <w:p w14:paraId="5661358F" w14:textId="3F0AF479" w:rsidR="00EE5708" w:rsidRDefault="00EE5708" w:rsidP="00EE5708">
            <w:pPr>
              <w:spacing w:line="259" w:lineRule="auto"/>
              <w:jc w:val="center"/>
              <w:rPr>
                <w:rFonts w:cs="Arial"/>
                <w:b/>
                <w:sz w:val="28"/>
              </w:rPr>
            </w:pPr>
            <w:r w:rsidRPr="00EE5708">
              <w:rPr>
                <w:rFonts w:cs="Arial"/>
                <w:b/>
                <w:sz w:val="36"/>
              </w:rPr>
              <w:t>Shires of Wagin, West Arthur and Williams Joint Local Planning Strategy</w:t>
            </w:r>
          </w:p>
        </w:tc>
      </w:tr>
      <w:tr w:rsidR="00EE5708" w14:paraId="6A1D25C1" w14:textId="77777777" w:rsidTr="00EE5708">
        <w:trPr>
          <w:trHeight w:val="4678"/>
        </w:trPr>
        <w:tc>
          <w:tcPr>
            <w:tcW w:w="9924" w:type="dxa"/>
            <w:gridSpan w:val="3"/>
          </w:tcPr>
          <w:p w14:paraId="2B91A1CA" w14:textId="77777777" w:rsidR="00EE5708" w:rsidRDefault="00EE5708">
            <w:pPr>
              <w:spacing w:line="259" w:lineRule="auto"/>
              <w:rPr>
                <w:rFonts w:cs="Arial"/>
                <w:b/>
                <w:sz w:val="28"/>
              </w:rPr>
            </w:pPr>
          </w:p>
          <w:p w14:paraId="7CD72298" w14:textId="77777777" w:rsidR="00EE5708" w:rsidRDefault="00EE5708">
            <w:pPr>
              <w:spacing w:line="259" w:lineRule="auto"/>
              <w:rPr>
                <w:rFonts w:cs="Arial"/>
                <w:b/>
                <w:sz w:val="28"/>
              </w:rPr>
            </w:pPr>
          </w:p>
          <w:p w14:paraId="7B217789" w14:textId="77777777" w:rsidR="00EE5708" w:rsidRDefault="00EE5708">
            <w:pPr>
              <w:spacing w:line="259" w:lineRule="auto"/>
              <w:rPr>
                <w:rFonts w:cs="Arial"/>
                <w:b/>
                <w:sz w:val="28"/>
              </w:rPr>
            </w:pPr>
          </w:p>
          <w:p w14:paraId="601CB5F4" w14:textId="77777777" w:rsidR="00EE5708" w:rsidRDefault="00EE5708">
            <w:pPr>
              <w:spacing w:line="259" w:lineRule="auto"/>
              <w:rPr>
                <w:rFonts w:cs="Arial"/>
                <w:b/>
                <w:sz w:val="28"/>
              </w:rPr>
            </w:pPr>
          </w:p>
          <w:p w14:paraId="2249B43D" w14:textId="66EB5887" w:rsidR="00EE5708" w:rsidRDefault="00EE5708">
            <w:pPr>
              <w:spacing w:line="259" w:lineRule="auto"/>
              <w:rPr>
                <w:rFonts w:cs="Arial"/>
                <w:b/>
                <w:sz w:val="28"/>
              </w:rPr>
            </w:pPr>
          </w:p>
          <w:p w14:paraId="6DB010DA" w14:textId="687FB178" w:rsidR="00EE5708" w:rsidRDefault="00EE5708">
            <w:pPr>
              <w:spacing w:line="259" w:lineRule="auto"/>
              <w:rPr>
                <w:rFonts w:cs="Arial"/>
                <w:b/>
                <w:sz w:val="28"/>
              </w:rPr>
            </w:pPr>
          </w:p>
          <w:p w14:paraId="05C83984" w14:textId="69F82532" w:rsidR="00EE5708" w:rsidRDefault="00EE5708">
            <w:pPr>
              <w:spacing w:line="259" w:lineRule="auto"/>
              <w:rPr>
                <w:rFonts w:cs="Arial"/>
                <w:b/>
                <w:sz w:val="28"/>
              </w:rPr>
            </w:pPr>
          </w:p>
          <w:p w14:paraId="6FB7D0DE" w14:textId="004C50E5" w:rsidR="00EE5708" w:rsidRDefault="00EE5708">
            <w:pPr>
              <w:spacing w:line="259" w:lineRule="auto"/>
              <w:rPr>
                <w:rFonts w:cs="Arial"/>
                <w:b/>
                <w:sz w:val="28"/>
              </w:rPr>
            </w:pPr>
          </w:p>
          <w:p w14:paraId="0AC82142" w14:textId="4D79929D" w:rsidR="00EE5708" w:rsidRDefault="00EE5708">
            <w:pPr>
              <w:spacing w:line="259" w:lineRule="auto"/>
              <w:rPr>
                <w:rFonts w:cs="Arial"/>
                <w:b/>
                <w:sz w:val="28"/>
              </w:rPr>
            </w:pPr>
          </w:p>
          <w:p w14:paraId="4BFA66D4" w14:textId="27015FF7" w:rsidR="00EE5708" w:rsidRDefault="00EE5708">
            <w:pPr>
              <w:spacing w:line="259" w:lineRule="auto"/>
              <w:rPr>
                <w:rFonts w:cs="Arial"/>
                <w:b/>
                <w:sz w:val="28"/>
              </w:rPr>
            </w:pPr>
          </w:p>
          <w:p w14:paraId="5D211E91" w14:textId="77777777" w:rsidR="00EE5708" w:rsidRPr="00EE5708" w:rsidRDefault="00EE5708" w:rsidP="00EE5708">
            <w:pPr>
              <w:spacing w:line="259" w:lineRule="auto"/>
              <w:jc w:val="center"/>
              <w:rPr>
                <w:rFonts w:cs="Arial"/>
                <w:i/>
                <w:sz w:val="28"/>
              </w:rPr>
            </w:pPr>
            <w:r w:rsidRPr="00EE5708">
              <w:rPr>
                <w:rFonts w:cs="Arial"/>
                <w:i/>
                <w:sz w:val="28"/>
              </w:rPr>
              <w:t>Insert image</w:t>
            </w:r>
          </w:p>
          <w:p w14:paraId="7ACB5780" w14:textId="2E92633B" w:rsidR="00EE5708" w:rsidRDefault="00EE5708">
            <w:pPr>
              <w:spacing w:line="259" w:lineRule="auto"/>
              <w:rPr>
                <w:rFonts w:cs="Arial"/>
                <w:b/>
                <w:sz w:val="28"/>
              </w:rPr>
            </w:pPr>
          </w:p>
          <w:p w14:paraId="40F5AD11" w14:textId="2B820CA6" w:rsidR="00EE5708" w:rsidRDefault="00EE5708">
            <w:pPr>
              <w:spacing w:line="259" w:lineRule="auto"/>
              <w:rPr>
                <w:rFonts w:cs="Arial"/>
                <w:b/>
                <w:sz w:val="28"/>
              </w:rPr>
            </w:pPr>
          </w:p>
          <w:p w14:paraId="372C0609" w14:textId="77777777" w:rsidR="00EE5708" w:rsidRDefault="00EE5708">
            <w:pPr>
              <w:spacing w:line="259" w:lineRule="auto"/>
              <w:rPr>
                <w:rFonts w:cs="Arial"/>
                <w:b/>
                <w:sz w:val="28"/>
              </w:rPr>
            </w:pPr>
          </w:p>
          <w:p w14:paraId="2C8F3CEF" w14:textId="77777777" w:rsidR="00EE5708" w:rsidRDefault="00EE5708">
            <w:pPr>
              <w:spacing w:line="259" w:lineRule="auto"/>
              <w:rPr>
                <w:rFonts w:cs="Arial"/>
                <w:b/>
                <w:sz w:val="28"/>
              </w:rPr>
            </w:pPr>
          </w:p>
          <w:p w14:paraId="3D20A2AD" w14:textId="56853579" w:rsidR="00EE5708" w:rsidRDefault="00EE5708">
            <w:pPr>
              <w:spacing w:line="259" w:lineRule="auto"/>
              <w:rPr>
                <w:rFonts w:cs="Arial"/>
                <w:b/>
                <w:sz w:val="28"/>
              </w:rPr>
            </w:pPr>
          </w:p>
          <w:p w14:paraId="4F614A6F" w14:textId="77777777" w:rsidR="00EE5708" w:rsidRDefault="00EE5708">
            <w:pPr>
              <w:spacing w:line="259" w:lineRule="auto"/>
              <w:rPr>
                <w:rFonts w:cs="Arial"/>
                <w:b/>
                <w:sz w:val="28"/>
              </w:rPr>
            </w:pPr>
          </w:p>
          <w:p w14:paraId="07B4B2AE" w14:textId="77777777" w:rsidR="00EE5708" w:rsidRDefault="00EE5708">
            <w:pPr>
              <w:spacing w:line="259" w:lineRule="auto"/>
              <w:rPr>
                <w:rFonts w:cs="Arial"/>
                <w:b/>
                <w:sz w:val="28"/>
              </w:rPr>
            </w:pPr>
          </w:p>
          <w:p w14:paraId="276866C1" w14:textId="77777777" w:rsidR="00EE5708" w:rsidRDefault="00EE5708">
            <w:pPr>
              <w:spacing w:line="259" w:lineRule="auto"/>
              <w:rPr>
                <w:rFonts w:cs="Arial"/>
                <w:b/>
                <w:sz w:val="28"/>
              </w:rPr>
            </w:pPr>
          </w:p>
          <w:p w14:paraId="371934C7" w14:textId="77777777" w:rsidR="00EE5708" w:rsidRDefault="00EE5708">
            <w:pPr>
              <w:spacing w:line="259" w:lineRule="auto"/>
              <w:rPr>
                <w:rFonts w:cs="Arial"/>
                <w:b/>
                <w:sz w:val="28"/>
              </w:rPr>
            </w:pPr>
          </w:p>
          <w:p w14:paraId="2EFE3AA9" w14:textId="08A96497" w:rsidR="00EE5708" w:rsidRDefault="00EE5708">
            <w:pPr>
              <w:spacing w:line="259" w:lineRule="auto"/>
              <w:rPr>
                <w:rFonts w:cs="Arial"/>
                <w:b/>
                <w:sz w:val="28"/>
              </w:rPr>
            </w:pPr>
          </w:p>
        </w:tc>
      </w:tr>
      <w:tr w:rsidR="00EE5708" w14:paraId="22B9DC29" w14:textId="77777777" w:rsidTr="00EE5708">
        <w:trPr>
          <w:trHeight w:val="2617"/>
        </w:trPr>
        <w:tc>
          <w:tcPr>
            <w:tcW w:w="4163" w:type="dxa"/>
            <w:vAlign w:val="center"/>
          </w:tcPr>
          <w:p w14:paraId="273A9947" w14:textId="77777777" w:rsidR="00EE5708" w:rsidRPr="00EE5708" w:rsidRDefault="00EE5708" w:rsidP="00EE5708">
            <w:pPr>
              <w:spacing w:line="259" w:lineRule="auto"/>
              <w:jc w:val="center"/>
              <w:rPr>
                <w:rFonts w:cs="Arial"/>
                <w:i/>
                <w:sz w:val="28"/>
              </w:rPr>
            </w:pPr>
            <w:r>
              <w:rPr>
                <w:rFonts w:cs="Arial"/>
                <w:i/>
                <w:noProof/>
                <w:sz w:val="28"/>
              </w:rPr>
              <w:drawing>
                <wp:inline distT="0" distB="0" distL="0" distR="0" wp14:anchorId="07C071F8" wp14:editId="7E2581D1">
                  <wp:extent cx="2506887" cy="97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9484" cy="1006523"/>
                          </a:xfrm>
                          <a:prstGeom prst="rect">
                            <a:avLst/>
                          </a:prstGeom>
                          <a:noFill/>
                        </pic:spPr>
                      </pic:pic>
                    </a:graphicData>
                  </a:graphic>
                </wp:inline>
              </w:drawing>
            </w:r>
          </w:p>
        </w:tc>
        <w:tc>
          <w:tcPr>
            <w:tcW w:w="2466" w:type="dxa"/>
            <w:vAlign w:val="center"/>
          </w:tcPr>
          <w:p w14:paraId="0E170500" w14:textId="260DEC6C" w:rsidR="00EE5708" w:rsidRPr="00EE5708" w:rsidRDefault="00EE5708" w:rsidP="00EE5708">
            <w:pPr>
              <w:spacing w:line="259" w:lineRule="auto"/>
              <w:jc w:val="center"/>
              <w:rPr>
                <w:rFonts w:cs="Arial"/>
                <w:i/>
                <w:sz w:val="28"/>
              </w:rPr>
            </w:pPr>
            <w:r>
              <w:rPr>
                <w:rFonts w:cs="Arial"/>
                <w:i/>
                <w:noProof/>
                <w:sz w:val="28"/>
              </w:rPr>
              <w:drawing>
                <wp:inline distT="0" distB="0" distL="0" distR="0" wp14:anchorId="389D698F" wp14:editId="11E1FF5A">
                  <wp:extent cx="142875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inline>
              </w:drawing>
            </w:r>
          </w:p>
        </w:tc>
        <w:tc>
          <w:tcPr>
            <w:tcW w:w="3295" w:type="dxa"/>
            <w:vAlign w:val="center"/>
          </w:tcPr>
          <w:p w14:paraId="7B3E5E70" w14:textId="5894FC76" w:rsidR="00EE5708" w:rsidRPr="00EE5708" w:rsidRDefault="00EE5708" w:rsidP="00EE5708">
            <w:pPr>
              <w:spacing w:line="259" w:lineRule="auto"/>
              <w:jc w:val="center"/>
              <w:rPr>
                <w:rFonts w:cs="Arial"/>
                <w:i/>
                <w:sz w:val="28"/>
              </w:rPr>
            </w:pPr>
            <w:r>
              <w:rPr>
                <w:rFonts w:cs="Arial"/>
                <w:i/>
                <w:noProof/>
                <w:sz w:val="28"/>
              </w:rPr>
              <w:drawing>
                <wp:inline distT="0" distB="0" distL="0" distR="0" wp14:anchorId="391578F0" wp14:editId="2AF0236D">
                  <wp:extent cx="1669312" cy="1539345"/>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4874" cy="1544474"/>
                          </a:xfrm>
                          <a:prstGeom prst="rect">
                            <a:avLst/>
                          </a:prstGeom>
                          <a:noFill/>
                        </pic:spPr>
                      </pic:pic>
                    </a:graphicData>
                  </a:graphic>
                </wp:inline>
              </w:drawing>
            </w:r>
          </w:p>
        </w:tc>
      </w:tr>
    </w:tbl>
    <w:p w14:paraId="1F7C5D1F" w14:textId="36382BF7" w:rsidR="00EE5708" w:rsidRDefault="00EE5708">
      <w:pPr>
        <w:spacing w:line="259" w:lineRule="auto"/>
        <w:rPr>
          <w:rFonts w:cs="Arial"/>
          <w:b/>
          <w:sz w:val="32"/>
        </w:rPr>
      </w:pPr>
    </w:p>
    <w:p w14:paraId="626CE135" w14:textId="6C12921D" w:rsidR="00471812" w:rsidRPr="003E5CFF" w:rsidRDefault="003E5CFF" w:rsidP="00471812">
      <w:pPr>
        <w:rPr>
          <w:rFonts w:cs="Arial"/>
          <w:b/>
          <w:sz w:val="28"/>
        </w:rPr>
      </w:pPr>
      <w:r w:rsidRPr="003E5CFF">
        <w:rPr>
          <w:rFonts w:cs="Arial"/>
          <w:b/>
          <w:sz w:val="32"/>
        </w:rPr>
        <w:t>Amendments</w:t>
      </w:r>
    </w:p>
    <w:p w14:paraId="608104CF" w14:textId="55C808E4" w:rsidR="00E853ED" w:rsidRPr="003E5CFF" w:rsidRDefault="00E853ED" w:rsidP="3E98DC62">
      <w:pPr>
        <w:rPr>
          <w:rFonts w:cs="Arial"/>
        </w:rPr>
      </w:pPr>
    </w:p>
    <w:tbl>
      <w:tblPr>
        <w:tblStyle w:val="TableGrid"/>
        <w:tblW w:w="0" w:type="auto"/>
        <w:tblLook w:val="04A0" w:firstRow="1" w:lastRow="0" w:firstColumn="1" w:lastColumn="0" w:noHBand="0" w:noVBand="1"/>
      </w:tblPr>
      <w:tblGrid>
        <w:gridCol w:w="2405"/>
        <w:gridCol w:w="4253"/>
        <w:gridCol w:w="2358"/>
      </w:tblGrid>
      <w:tr w:rsidR="003E5CFF" w14:paraId="1A4C0B36" w14:textId="77777777" w:rsidTr="003E5CFF">
        <w:tc>
          <w:tcPr>
            <w:tcW w:w="2405" w:type="dxa"/>
            <w:shd w:val="clear" w:color="auto" w:fill="BFBFBF" w:themeFill="background1" w:themeFillShade="BF"/>
          </w:tcPr>
          <w:p w14:paraId="11A48208" w14:textId="071544D9" w:rsidR="003E5CFF" w:rsidRDefault="003E5CFF" w:rsidP="003E5CFF">
            <w:pPr>
              <w:spacing w:before="80" w:after="80"/>
              <w:rPr>
                <w:rFonts w:cs="Arial"/>
                <w:b/>
              </w:rPr>
            </w:pPr>
            <w:r>
              <w:rPr>
                <w:rFonts w:cs="Arial"/>
                <w:b/>
              </w:rPr>
              <w:t>Reference</w:t>
            </w:r>
          </w:p>
        </w:tc>
        <w:tc>
          <w:tcPr>
            <w:tcW w:w="4253" w:type="dxa"/>
            <w:shd w:val="clear" w:color="auto" w:fill="BFBFBF" w:themeFill="background1" w:themeFillShade="BF"/>
          </w:tcPr>
          <w:p w14:paraId="6F1D196A" w14:textId="0FB8AC1D" w:rsidR="003E5CFF" w:rsidRDefault="003E5CFF" w:rsidP="003E5CFF">
            <w:pPr>
              <w:spacing w:before="80" w:after="80"/>
              <w:rPr>
                <w:rFonts w:cs="Arial"/>
                <w:b/>
              </w:rPr>
            </w:pPr>
            <w:r>
              <w:rPr>
                <w:rFonts w:cs="Arial"/>
                <w:b/>
              </w:rPr>
              <w:t>Version</w:t>
            </w:r>
          </w:p>
        </w:tc>
        <w:tc>
          <w:tcPr>
            <w:tcW w:w="2358" w:type="dxa"/>
            <w:shd w:val="clear" w:color="auto" w:fill="BFBFBF" w:themeFill="background1" w:themeFillShade="BF"/>
          </w:tcPr>
          <w:p w14:paraId="4A64DBAB" w14:textId="1450DF3F" w:rsidR="003E5CFF" w:rsidRDefault="003E5CFF" w:rsidP="003E5CFF">
            <w:pPr>
              <w:spacing w:before="80" w:after="80"/>
              <w:rPr>
                <w:rFonts w:cs="Arial"/>
                <w:b/>
              </w:rPr>
            </w:pPr>
            <w:r>
              <w:rPr>
                <w:rFonts w:cs="Arial"/>
                <w:b/>
              </w:rPr>
              <w:t>Date</w:t>
            </w:r>
          </w:p>
        </w:tc>
      </w:tr>
      <w:tr w:rsidR="003E5CFF" w14:paraId="209EB67A" w14:textId="77777777" w:rsidTr="003E5CFF">
        <w:tc>
          <w:tcPr>
            <w:tcW w:w="2405" w:type="dxa"/>
          </w:tcPr>
          <w:p w14:paraId="7256D328" w14:textId="352F8B33" w:rsidR="003E5CFF" w:rsidRPr="003E5CFF" w:rsidRDefault="003E5CFF" w:rsidP="003E5CFF">
            <w:pPr>
              <w:spacing w:before="80" w:after="80"/>
              <w:rPr>
                <w:rFonts w:cs="Arial"/>
              </w:rPr>
            </w:pPr>
            <w:r w:rsidRPr="003E5CFF">
              <w:rPr>
                <w:rFonts w:cs="Arial"/>
              </w:rPr>
              <w:t>Version 0</w:t>
            </w:r>
          </w:p>
        </w:tc>
        <w:tc>
          <w:tcPr>
            <w:tcW w:w="4253" w:type="dxa"/>
          </w:tcPr>
          <w:p w14:paraId="07EF9CBF" w14:textId="7304360B" w:rsidR="003E5CFF" w:rsidRPr="003E5CFF" w:rsidRDefault="003E5CFF" w:rsidP="003E5CFF">
            <w:pPr>
              <w:spacing w:before="80" w:after="80"/>
              <w:rPr>
                <w:rFonts w:cs="Arial"/>
              </w:rPr>
            </w:pPr>
            <w:r>
              <w:rPr>
                <w:rFonts w:cs="Arial"/>
              </w:rPr>
              <w:t>Draft for Council Consideration</w:t>
            </w:r>
          </w:p>
        </w:tc>
        <w:tc>
          <w:tcPr>
            <w:tcW w:w="2358" w:type="dxa"/>
          </w:tcPr>
          <w:p w14:paraId="0E5CFE91" w14:textId="6DD61DA3" w:rsidR="003E5CFF" w:rsidRPr="003E5CFF" w:rsidRDefault="003E5CFF" w:rsidP="003E5CFF">
            <w:pPr>
              <w:spacing w:before="80" w:after="80"/>
              <w:rPr>
                <w:rFonts w:cs="Arial"/>
              </w:rPr>
            </w:pPr>
            <w:r w:rsidRPr="003E5CFF">
              <w:rPr>
                <w:rFonts w:cs="Arial"/>
              </w:rPr>
              <w:t>XX June 2024</w:t>
            </w:r>
          </w:p>
        </w:tc>
      </w:tr>
      <w:tr w:rsidR="003E5CFF" w14:paraId="2A3B27FA" w14:textId="77777777" w:rsidTr="003E5CFF">
        <w:tc>
          <w:tcPr>
            <w:tcW w:w="2405" w:type="dxa"/>
          </w:tcPr>
          <w:p w14:paraId="03CB29D6" w14:textId="77777777" w:rsidR="003E5CFF" w:rsidRPr="003E5CFF" w:rsidRDefault="003E5CFF" w:rsidP="003E5CFF">
            <w:pPr>
              <w:spacing w:before="80" w:after="80"/>
              <w:rPr>
                <w:rFonts w:cs="Arial"/>
              </w:rPr>
            </w:pPr>
          </w:p>
        </w:tc>
        <w:tc>
          <w:tcPr>
            <w:tcW w:w="4253" w:type="dxa"/>
          </w:tcPr>
          <w:p w14:paraId="24109D1C" w14:textId="5D26B23F" w:rsidR="003E5CFF" w:rsidRPr="003E5CFF" w:rsidRDefault="003E5CFF" w:rsidP="003E5CFF">
            <w:pPr>
              <w:spacing w:before="80" w:after="80"/>
              <w:rPr>
                <w:rFonts w:cs="Arial"/>
              </w:rPr>
            </w:pPr>
            <w:r>
              <w:rPr>
                <w:rFonts w:cs="Arial"/>
              </w:rPr>
              <w:t xml:space="preserve">Draft for WAPC Certification </w:t>
            </w:r>
          </w:p>
        </w:tc>
        <w:tc>
          <w:tcPr>
            <w:tcW w:w="2358" w:type="dxa"/>
          </w:tcPr>
          <w:p w14:paraId="2C67EEA6" w14:textId="77777777" w:rsidR="003E5CFF" w:rsidRPr="003E5CFF" w:rsidRDefault="003E5CFF" w:rsidP="003E5CFF">
            <w:pPr>
              <w:spacing w:before="80" w:after="80"/>
              <w:rPr>
                <w:rFonts w:cs="Arial"/>
              </w:rPr>
            </w:pPr>
          </w:p>
        </w:tc>
      </w:tr>
      <w:tr w:rsidR="003E5CFF" w14:paraId="7028B088" w14:textId="77777777" w:rsidTr="003E5CFF">
        <w:tc>
          <w:tcPr>
            <w:tcW w:w="2405" w:type="dxa"/>
          </w:tcPr>
          <w:p w14:paraId="5198DEB4" w14:textId="77777777" w:rsidR="003E5CFF" w:rsidRPr="003E5CFF" w:rsidRDefault="003E5CFF" w:rsidP="003E5CFF">
            <w:pPr>
              <w:spacing w:before="80" w:after="80"/>
              <w:rPr>
                <w:rFonts w:cs="Arial"/>
              </w:rPr>
            </w:pPr>
          </w:p>
        </w:tc>
        <w:tc>
          <w:tcPr>
            <w:tcW w:w="4253" w:type="dxa"/>
          </w:tcPr>
          <w:p w14:paraId="70A47182" w14:textId="1A2A1951" w:rsidR="003E5CFF" w:rsidRDefault="003E5CFF" w:rsidP="003E5CFF">
            <w:pPr>
              <w:spacing w:before="80" w:after="80"/>
              <w:rPr>
                <w:rFonts w:cs="Arial"/>
              </w:rPr>
            </w:pPr>
            <w:r>
              <w:rPr>
                <w:rFonts w:cs="Arial"/>
              </w:rPr>
              <w:t xml:space="preserve">Draft for Advertising </w:t>
            </w:r>
          </w:p>
        </w:tc>
        <w:tc>
          <w:tcPr>
            <w:tcW w:w="2358" w:type="dxa"/>
          </w:tcPr>
          <w:p w14:paraId="6FA38B6C" w14:textId="77777777" w:rsidR="003E5CFF" w:rsidRPr="003E5CFF" w:rsidRDefault="003E5CFF" w:rsidP="003E5CFF">
            <w:pPr>
              <w:spacing w:before="80" w:after="80"/>
              <w:rPr>
                <w:rFonts w:cs="Arial"/>
              </w:rPr>
            </w:pPr>
          </w:p>
        </w:tc>
      </w:tr>
      <w:tr w:rsidR="003E5CFF" w14:paraId="27A9CCB0" w14:textId="77777777" w:rsidTr="003E5CFF">
        <w:tc>
          <w:tcPr>
            <w:tcW w:w="2405" w:type="dxa"/>
          </w:tcPr>
          <w:p w14:paraId="3A797B36" w14:textId="77777777" w:rsidR="003E5CFF" w:rsidRPr="003E5CFF" w:rsidRDefault="003E5CFF" w:rsidP="003E5CFF">
            <w:pPr>
              <w:spacing w:before="80" w:after="80"/>
              <w:rPr>
                <w:rFonts w:cs="Arial"/>
              </w:rPr>
            </w:pPr>
          </w:p>
        </w:tc>
        <w:tc>
          <w:tcPr>
            <w:tcW w:w="4253" w:type="dxa"/>
          </w:tcPr>
          <w:p w14:paraId="617894D7" w14:textId="026BE8E5" w:rsidR="003E5CFF" w:rsidRPr="003E5CFF" w:rsidRDefault="003E5CFF" w:rsidP="003E5CFF">
            <w:pPr>
              <w:spacing w:before="80" w:after="80"/>
              <w:rPr>
                <w:rFonts w:cs="Arial"/>
              </w:rPr>
            </w:pPr>
            <w:r>
              <w:rPr>
                <w:rFonts w:cs="Arial"/>
              </w:rPr>
              <w:t>Draft for WAPC Endorsement</w:t>
            </w:r>
          </w:p>
        </w:tc>
        <w:tc>
          <w:tcPr>
            <w:tcW w:w="2358" w:type="dxa"/>
          </w:tcPr>
          <w:p w14:paraId="69F2EE38" w14:textId="77777777" w:rsidR="003E5CFF" w:rsidRPr="003E5CFF" w:rsidRDefault="003E5CFF" w:rsidP="003E5CFF">
            <w:pPr>
              <w:spacing w:before="80" w:after="80"/>
              <w:rPr>
                <w:rFonts w:cs="Arial"/>
              </w:rPr>
            </w:pPr>
          </w:p>
        </w:tc>
      </w:tr>
      <w:tr w:rsidR="003E5CFF" w14:paraId="16E426D2" w14:textId="77777777" w:rsidTr="003E5CFF">
        <w:tc>
          <w:tcPr>
            <w:tcW w:w="2405" w:type="dxa"/>
          </w:tcPr>
          <w:p w14:paraId="3FBCAF23" w14:textId="77777777" w:rsidR="003E5CFF" w:rsidRPr="003E5CFF" w:rsidRDefault="003E5CFF" w:rsidP="003E5CFF">
            <w:pPr>
              <w:spacing w:before="80" w:after="80"/>
              <w:rPr>
                <w:rFonts w:cs="Arial"/>
              </w:rPr>
            </w:pPr>
          </w:p>
        </w:tc>
        <w:tc>
          <w:tcPr>
            <w:tcW w:w="4253" w:type="dxa"/>
          </w:tcPr>
          <w:p w14:paraId="4497ABEE" w14:textId="0FF85277" w:rsidR="003E5CFF" w:rsidRDefault="003E5CFF" w:rsidP="003E5CFF">
            <w:pPr>
              <w:spacing w:before="80" w:after="80"/>
              <w:rPr>
                <w:rFonts w:cs="Arial"/>
              </w:rPr>
            </w:pPr>
            <w:r>
              <w:rPr>
                <w:rFonts w:cs="Arial"/>
              </w:rPr>
              <w:t>Final Strategy</w:t>
            </w:r>
          </w:p>
        </w:tc>
        <w:tc>
          <w:tcPr>
            <w:tcW w:w="2358" w:type="dxa"/>
          </w:tcPr>
          <w:p w14:paraId="09AB979D" w14:textId="77777777" w:rsidR="003E5CFF" w:rsidRPr="003E5CFF" w:rsidRDefault="003E5CFF" w:rsidP="003E5CFF">
            <w:pPr>
              <w:spacing w:before="80" w:after="80"/>
              <w:rPr>
                <w:rFonts w:cs="Arial"/>
              </w:rPr>
            </w:pPr>
          </w:p>
        </w:tc>
      </w:tr>
      <w:tr w:rsidR="003E5CFF" w14:paraId="41DD18FA" w14:textId="77777777" w:rsidTr="003E5CFF">
        <w:tc>
          <w:tcPr>
            <w:tcW w:w="2405" w:type="dxa"/>
          </w:tcPr>
          <w:p w14:paraId="2CCE49CF" w14:textId="77777777" w:rsidR="003E5CFF" w:rsidRPr="003E5CFF" w:rsidRDefault="003E5CFF" w:rsidP="003E5CFF">
            <w:pPr>
              <w:spacing w:before="80" w:after="80"/>
              <w:rPr>
                <w:rFonts w:cs="Arial"/>
              </w:rPr>
            </w:pPr>
          </w:p>
        </w:tc>
        <w:tc>
          <w:tcPr>
            <w:tcW w:w="4253" w:type="dxa"/>
          </w:tcPr>
          <w:p w14:paraId="00F2653E" w14:textId="3CBEA834" w:rsidR="003E5CFF" w:rsidRDefault="003E5CFF" w:rsidP="003E5CFF">
            <w:pPr>
              <w:spacing w:before="80" w:after="80"/>
              <w:rPr>
                <w:rFonts w:cs="Arial"/>
              </w:rPr>
            </w:pPr>
            <w:r>
              <w:rPr>
                <w:rFonts w:cs="Arial"/>
              </w:rPr>
              <w:t>Amendment X</w:t>
            </w:r>
          </w:p>
        </w:tc>
        <w:tc>
          <w:tcPr>
            <w:tcW w:w="2358" w:type="dxa"/>
          </w:tcPr>
          <w:p w14:paraId="6E22A33C" w14:textId="77777777" w:rsidR="003E5CFF" w:rsidRPr="003E5CFF" w:rsidRDefault="003E5CFF" w:rsidP="003E5CFF">
            <w:pPr>
              <w:spacing w:before="80" w:after="80"/>
              <w:rPr>
                <w:rFonts w:cs="Arial"/>
              </w:rPr>
            </w:pPr>
          </w:p>
        </w:tc>
      </w:tr>
    </w:tbl>
    <w:p w14:paraId="50A25044" w14:textId="77777777" w:rsidR="00E853ED" w:rsidRPr="00E853ED" w:rsidRDefault="00E853ED" w:rsidP="00EE5708">
      <w:pPr>
        <w:spacing w:before="160"/>
        <w:rPr>
          <w:rFonts w:cs="Arial"/>
          <w:b/>
        </w:rPr>
      </w:pPr>
    </w:p>
    <w:p w14:paraId="732261D6" w14:textId="77777777" w:rsidR="00EE5708" w:rsidRDefault="00EE5708" w:rsidP="00EE5708">
      <w:pPr>
        <w:rPr>
          <w:rFonts w:cs="Arial"/>
          <w:b/>
        </w:rPr>
      </w:pPr>
    </w:p>
    <w:p w14:paraId="6DEF0B95" w14:textId="77777777" w:rsidR="00EE5708" w:rsidRDefault="00EE5708" w:rsidP="00EE5708">
      <w:pPr>
        <w:rPr>
          <w:rFonts w:cs="Arial"/>
          <w:b/>
        </w:rPr>
      </w:pPr>
    </w:p>
    <w:p w14:paraId="4E3ABFB4" w14:textId="77777777" w:rsidR="00EE5708" w:rsidRDefault="00EE5708" w:rsidP="00EE5708">
      <w:pPr>
        <w:rPr>
          <w:rFonts w:cs="Arial"/>
          <w:b/>
        </w:rPr>
      </w:pPr>
    </w:p>
    <w:p w14:paraId="2B6E9A31" w14:textId="77777777" w:rsidR="00EE5708" w:rsidRDefault="00EE5708" w:rsidP="00EE5708">
      <w:pPr>
        <w:rPr>
          <w:rFonts w:cs="Arial"/>
          <w:b/>
        </w:rPr>
      </w:pPr>
    </w:p>
    <w:p w14:paraId="02166EB6" w14:textId="77777777" w:rsidR="00EE5708" w:rsidRDefault="00EE5708" w:rsidP="00EE5708">
      <w:pPr>
        <w:rPr>
          <w:rFonts w:cs="Arial"/>
          <w:b/>
        </w:rPr>
      </w:pPr>
    </w:p>
    <w:p w14:paraId="118BE46B" w14:textId="77777777" w:rsidR="00EE5708" w:rsidRDefault="00EE5708" w:rsidP="00EE5708">
      <w:pPr>
        <w:rPr>
          <w:rFonts w:cs="Arial"/>
          <w:b/>
        </w:rPr>
      </w:pPr>
    </w:p>
    <w:p w14:paraId="17F41BE0" w14:textId="77777777" w:rsidR="00EE5708" w:rsidRDefault="00EE5708" w:rsidP="00EE5708">
      <w:pPr>
        <w:rPr>
          <w:rFonts w:cs="Arial"/>
          <w:b/>
        </w:rPr>
      </w:pPr>
    </w:p>
    <w:p w14:paraId="50FD898F" w14:textId="77777777" w:rsidR="00EE5708" w:rsidRDefault="00EE5708" w:rsidP="00EE5708">
      <w:pPr>
        <w:rPr>
          <w:rFonts w:cs="Arial"/>
          <w:b/>
        </w:rPr>
      </w:pPr>
    </w:p>
    <w:p w14:paraId="5931278C" w14:textId="77777777" w:rsidR="00EE5708" w:rsidRDefault="00EE5708" w:rsidP="00EE5708">
      <w:pPr>
        <w:rPr>
          <w:rFonts w:cs="Arial"/>
          <w:b/>
        </w:rPr>
      </w:pPr>
    </w:p>
    <w:p w14:paraId="596C677C" w14:textId="77777777" w:rsidR="00EE5708" w:rsidRDefault="00EE5708" w:rsidP="00EE5708">
      <w:pPr>
        <w:rPr>
          <w:rFonts w:cs="Arial"/>
          <w:b/>
        </w:rPr>
      </w:pPr>
    </w:p>
    <w:p w14:paraId="08CC1E60" w14:textId="77777777" w:rsidR="00EE5708" w:rsidRDefault="00EE5708" w:rsidP="00EE5708">
      <w:pPr>
        <w:rPr>
          <w:rFonts w:cs="Arial"/>
          <w:b/>
        </w:rPr>
      </w:pPr>
    </w:p>
    <w:p w14:paraId="519C4F7F" w14:textId="5BDE1C53" w:rsidR="00EE5708" w:rsidRPr="00EE5708" w:rsidRDefault="00EE5708" w:rsidP="00EE5708">
      <w:pPr>
        <w:rPr>
          <w:rFonts w:cs="Arial"/>
          <w:b/>
        </w:rPr>
      </w:pPr>
      <w:r w:rsidRPr="00EE5708">
        <w:rPr>
          <w:rFonts w:cs="Arial"/>
          <w:b/>
        </w:rPr>
        <w:t>Preparation</w:t>
      </w:r>
    </w:p>
    <w:p w14:paraId="1AFDDAB8" w14:textId="7BDA28F8" w:rsidR="00EE5708" w:rsidRPr="00EE5708" w:rsidRDefault="00EE5708" w:rsidP="00EE5708">
      <w:pPr>
        <w:rPr>
          <w:rFonts w:cs="Arial"/>
        </w:rPr>
      </w:pPr>
      <w:r w:rsidRPr="00EE5708">
        <w:rPr>
          <w:rFonts w:cs="Arial"/>
        </w:rPr>
        <w:t xml:space="preserve">The Shires of Wagin, West Arthur and Williams </w:t>
      </w:r>
      <w:r w:rsidR="006B455A">
        <w:rPr>
          <w:rFonts w:cs="Arial"/>
        </w:rPr>
        <w:t xml:space="preserve">Joint </w:t>
      </w:r>
      <w:r w:rsidRPr="00EE5708">
        <w:rPr>
          <w:rFonts w:cs="Arial"/>
        </w:rPr>
        <w:t>Local Planning Strategy has been prepared in accordance with Part 3</w:t>
      </w:r>
      <w:r>
        <w:rPr>
          <w:rFonts w:cs="Arial"/>
        </w:rPr>
        <w:t xml:space="preserve"> </w:t>
      </w:r>
      <w:r w:rsidRPr="00EE5708">
        <w:rPr>
          <w:rFonts w:cs="Arial"/>
        </w:rPr>
        <w:t xml:space="preserve">of the </w:t>
      </w:r>
      <w:r w:rsidRPr="00EE5708">
        <w:rPr>
          <w:rFonts w:cs="Arial"/>
          <w:i/>
        </w:rPr>
        <w:t>Planning and Development (Local Planning Scheme) Regulations 2015</w:t>
      </w:r>
      <w:r w:rsidRPr="00EE5708">
        <w:rPr>
          <w:rFonts w:cs="Arial"/>
        </w:rPr>
        <w:t>.</w:t>
      </w:r>
    </w:p>
    <w:p w14:paraId="23ED0075" w14:textId="47594153" w:rsidR="00EE5708" w:rsidRDefault="00EE5708" w:rsidP="00EE5708">
      <w:pPr>
        <w:rPr>
          <w:rFonts w:cs="Arial"/>
        </w:rPr>
      </w:pPr>
      <w:r w:rsidRPr="00EE5708">
        <w:rPr>
          <w:rFonts w:cs="Arial"/>
        </w:rPr>
        <w:t xml:space="preserve">The Strategy was prepared </w:t>
      </w:r>
      <w:r>
        <w:rPr>
          <w:rFonts w:cs="Arial"/>
        </w:rPr>
        <w:t>in collaboration with</w:t>
      </w:r>
      <w:r w:rsidRPr="00EE5708">
        <w:rPr>
          <w:rFonts w:cs="Arial"/>
        </w:rPr>
        <w:t xml:space="preserve"> the Shires of Wagin, West Arthur and Williams by</w:t>
      </w:r>
      <w:r>
        <w:rPr>
          <w:rFonts w:cs="Arial"/>
        </w:rPr>
        <w:t xml:space="preserve"> the</w:t>
      </w:r>
      <w:r w:rsidRPr="00EE5708">
        <w:rPr>
          <w:rFonts w:cs="Arial"/>
        </w:rPr>
        <w:t xml:space="preserve">: </w:t>
      </w:r>
    </w:p>
    <w:p w14:paraId="7E9996A5" w14:textId="77777777" w:rsidR="00EE5708" w:rsidRDefault="00EE5708" w:rsidP="00EE5708">
      <w:pPr>
        <w:rPr>
          <w:rFonts w:cs="Arial"/>
        </w:rPr>
      </w:pPr>
    </w:p>
    <w:p w14:paraId="7DEE1D16" w14:textId="4B18545D" w:rsidR="00CF4772" w:rsidRPr="00CF4772" w:rsidRDefault="00EE5708" w:rsidP="00EE5708">
      <w:pPr>
        <w:rPr>
          <w:rFonts w:cs="Arial"/>
        </w:rPr>
      </w:pPr>
      <w:r>
        <w:rPr>
          <w:rFonts w:cs="Arial"/>
          <w:noProof/>
        </w:rPr>
        <w:drawing>
          <wp:inline distT="0" distB="0" distL="0" distR="0" wp14:anchorId="61B9F249" wp14:editId="7E1D74D7">
            <wp:extent cx="3067050" cy="981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981075"/>
                    </a:xfrm>
                    <a:prstGeom prst="rect">
                      <a:avLst/>
                    </a:prstGeom>
                    <a:noFill/>
                  </pic:spPr>
                </pic:pic>
              </a:graphicData>
            </a:graphic>
          </wp:inline>
        </w:drawing>
      </w:r>
      <w:r w:rsidR="00CF4772" w:rsidRPr="00CF4772">
        <w:rPr>
          <w:rFonts w:cs="Arial"/>
        </w:rPr>
        <w:br w:type="page"/>
      </w:r>
    </w:p>
    <w:sdt>
      <w:sdtPr>
        <w:rPr>
          <w:rFonts w:ascii="Arial" w:eastAsiaTheme="minorEastAsia" w:hAnsi="Arial" w:cstheme="minorBidi"/>
          <w:color w:val="auto"/>
          <w:sz w:val="22"/>
          <w:szCs w:val="22"/>
          <w:lang w:val="en-AU"/>
        </w:rPr>
        <w:id w:val="-1223749511"/>
        <w:docPartObj>
          <w:docPartGallery w:val="Table of Contents"/>
          <w:docPartUnique/>
        </w:docPartObj>
      </w:sdtPr>
      <w:sdtEndPr>
        <w:rPr>
          <w:b/>
          <w:bCs/>
          <w:noProof/>
        </w:rPr>
      </w:sdtEndPr>
      <w:sdtContent>
        <w:p w14:paraId="32DED3C6" w14:textId="77777777" w:rsidR="00A140C6" w:rsidRPr="00A140C6" w:rsidRDefault="00A140C6" w:rsidP="00D17729">
          <w:pPr>
            <w:pStyle w:val="TOCHeading"/>
            <w:spacing w:after="160" w:line="240" w:lineRule="auto"/>
            <w:rPr>
              <w:rFonts w:ascii="Arial" w:hAnsi="Arial" w:cs="Arial"/>
              <w:b/>
              <w:color w:val="auto"/>
            </w:rPr>
          </w:pPr>
          <w:r w:rsidRPr="00A140C6">
            <w:rPr>
              <w:rFonts w:ascii="Arial" w:hAnsi="Arial" w:cs="Arial"/>
              <w:b/>
              <w:color w:val="auto"/>
            </w:rPr>
            <w:t>Contents</w:t>
          </w:r>
        </w:p>
        <w:p w14:paraId="22CEB1D6" w14:textId="430C708B" w:rsidR="003E5CFF" w:rsidRDefault="00A60344" w:rsidP="003A69FA">
          <w:pPr>
            <w:pStyle w:val="TOC1"/>
            <w:rPr>
              <w:rFonts w:asciiTheme="minorHAnsi" w:eastAsiaTheme="minorEastAsia" w:hAnsiTheme="minorHAnsi"/>
              <w:noProof/>
              <w:lang w:eastAsia="en-AU"/>
            </w:rPr>
          </w:pPr>
          <w:r w:rsidRPr="00A140C6">
            <w:rPr>
              <w:rFonts w:cs="Arial"/>
            </w:rPr>
            <w:fldChar w:fldCharType="begin"/>
          </w:r>
          <w:r w:rsidR="00A140C6" w:rsidRPr="00A140C6">
            <w:rPr>
              <w:rFonts w:cs="Arial"/>
            </w:rPr>
            <w:instrText xml:space="preserve"> TOC \o "1-3" \h \z \u </w:instrText>
          </w:r>
          <w:r w:rsidRPr="00A140C6">
            <w:rPr>
              <w:rFonts w:cs="Arial"/>
            </w:rPr>
            <w:fldChar w:fldCharType="separate"/>
          </w:r>
          <w:hyperlink w:anchor="_Toc166830304" w:history="1">
            <w:r w:rsidR="003E5CFF" w:rsidRPr="003A69FA">
              <w:rPr>
                <w:rStyle w:val="Hyperlink"/>
                <w:b/>
                <w:noProof/>
              </w:rPr>
              <w:t>PART 1</w:t>
            </w:r>
            <w:r w:rsidR="003E5CFF">
              <w:rPr>
                <w:noProof/>
                <w:webHidden/>
              </w:rPr>
              <w:tab/>
            </w:r>
            <w:r w:rsidR="003E5CFF">
              <w:rPr>
                <w:noProof/>
                <w:webHidden/>
              </w:rPr>
              <w:fldChar w:fldCharType="begin"/>
            </w:r>
            <w:r w:rsidR="003E5CFF">
              <w:rPr>
                <w:noProof/>
                <w:webHidden/>
              </w:rPr>
              <w:instrText xml:space="preserve"> PAGEREF _Toc166830304 \h </w:instrText>
            </w:r>
            <w:r w:rsidR="003E5CFF">
              <w:rPr>
                <w:noProof/>
                <w:webHidden/>
              </w:rPr>
            </w:r>
            <w:r w:rsidR="003E5CFF">
              <w:rPr>
                <w:noProof/>
                <w:webHidden/>
              </w:rPr>
              <w:fldChar w:fldCharType="separate"/>
            </w:r>
            <w:r w:rsidR="003E5CFF">
              <w:rPr>
                <w:noProof/>
                <w:webHidden/>
              </w:rPr>
              <w:t>6</w:t>
            </w:r>
            <w:r w:rsidR="003E5CFF">
              <w:rPr>
                <w:noProof/>
                <w:webHidden/>
              </w:rPr>
              <w:fldChar w:fldCharType="end"/>
            </w:r>
          </w:hyperlink>
        </w:p>
        <w:p w14:paraId="6E891F67" w14:textId="1A289B67"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05" w:history="1">
            <w:r w:rsidR="003E5CFF" w:rsidRPr="006B31F6">
              <w:rPr>
                <w:rStyle w:val="Hyperlink"/>
                <w:noProof/>
              </w:rPr>
              <w:t>1.0</w:t>
            </w:r>
            <w:r w:rsidR="003E5CFF">
              <w:rPr>
                <w:rFonts w:asciiTheme="minorHAnsi" w:eastAsiaTheme="minorEastAsia" w:hAnsiTheme="minorHAnsi"/>
                <w:noProof/>
                <w:lang w:eastAsia="en-AU"/>
              </w:rPr>
              <w:tab/>
            </w:r>
            <w:r w:rsidR="003E5CFF" w:rsidRPr="006B31F6">
              <w:rPr>
                <w:rStyle w:val="Hyperlink"/>
                <w:noProof/>
              </w:rPr>
              <w:t>Introduction</w:t>
            </w:r>
            <w:r w:rsidR="003E5CFF">
              <w:rPr>
                <w:noProof/>
                <w:webHidden/>
              </w:rPr>
              <w:tab/>
            </w:r>
            <w:r w:rsidR="003E5CFF">
              <w:rPr>
                <w:noProof/>
                <w:webHidden/>
              </w:rPr>
              <w:fldChar w:fldCharType="begin"/>
            </w:r>
            <w:r w:rsidR="003E5CFF">
              <w:rPr>
                <w:noProof/>
                <w:webHidden/>
              </w:rPr>
              <w:instrText xml:space="preserve"> PAGEREF _Toc166830305 \h </w:instrText>
            </w:r>
            <w:r w:rsidR="003E5CFF">
              <w:rPr>
                <w:noProof/>
                <w:webHidden/>
              </w:rPr>
            </w:r>
            <w:r w:rsidR="003E5CFF">
              <w:rPr>
                <w:noProof/>
                <w:webHidden/>
              </w:rPr>
              <w:fldChar w:fldCharType="separate"/>
            </w:r>
            <w:r w:rsidR="003E5CFF">
              <w:rPr>
                <w:noProof/>
                <w:webHidden/>
              </w:rPr>
              <w:t>6</w:t>
            </w:r>
            <w:r w:rsidR="003E5CFF">
              <w:rPr>
                <w:noProof/>
                <w:webHidden/>
              </w:rPr>
              <w:fldChar w:fldCharType="end"/>
            </w:r>
          </w:hyperlink>
        </w:p>
        <w:p w14:paraId="1D86A942" w14:textId="144FBBAC"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06" w:history="1">
            <w:r w:rsidR="003E5CFF" w:rsidRPr="006B31F6">
              <w:rPr>
                <w:rStyle w:val="Hyperlink"/>
                <w:noProof/>
              </w:rPr>
              <w:t>1.1</w:t>
            </w:r>
            <w:r w:rsidR="003E5CFF">
              <w:rPr>
                <w:rFonts w:asciiTheme="minorHAnsi" w:eastAsiaTheme="minorEastAsia" w:hAnsiTheme="minorHAnsi"/>
                <w:noProof/>
                <w:lang w:eastAsia="en-AU"/>
              </w:rPr>
              <w:tab/>
            </w:r>
            <w:r w:rsidR="003E5CFF" w:rsidRPr="006B31F6">
              <w:rPr>
                <w:rStyle w:val="Hyperlink"/>
                <w:noProof/>
              </w:rPr>
              <w:t>Vision</w:t>
            </w:r>
            <w:r w:rsidR="003E5CFF">
              <w:rPr>
                <w:noProof/>
                <w:webHidden/>
              </w:rPr>
              <w:tab/>
            </w:r>
            <w:r w:rsidR="003E5CFF">
              <w:rPr>
                <w:noProof/>
                <w:webHidden/>
              </w:rPr>
              <w:fldChar w:fldCharType="begin"/>
            </w:r>
            <w:r w:rsidR="003E5CFF">
              <w:rPr>
                <w:noProof/>
                <w:webHidden/>
              </w:rPr>
              <w:instrText xml:space="preserve"> PAGEREF _Toc166830306 \h </w:instrText>
            </w:r>
            <w:r w:rsidR="003E5CFF">
              <w:rPr>
                <w:noProof/>
                <w:webHidden/>
              </w:rPr>
            </w:r>
            <w:r w:rsidR="003E5CFF">
              <w:rPr>
                <w:noProof/>
                <w:webHidden/>
              </w:rPr>
              <w:fldChar w:fldCharType="separate"/>
            </w:r>
            <w:r w:rsidR="003E5CFF">
              <w:rPr>
                <w:noProof/>
                <w:webHidden/>
              </w:rPr>
              <w:t>6</w:t>
            </w:r>
            <w:r w:rsidR="003E5CFF">
              <w:rPr>
                <w:noProof/>
                <w:webHidden/>
              </w:rPr>
              <w:fldChar w:fldCharType="end"/>
            </w:r>
          </w:hyperlink>
        </w:p>
        <w:p w14:paraId="5217FFC0" w14:textId="70D18A6D"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07" w:history="1">
            <w:r w:rsidR="003E5CFF" w:rsidRPr="006B31F6">
              <w:rPr>
                <w:rStyle w:val="Hyperlink"/>
                <w:noProof/>
              </w:rPr>
              <w:t>1.2</w:t>
            </w:r>
            <w:r w:rsidR="003E5CFF">
              <w:rPr>
                <w:rFonts w:asciiTheme="minorHAnsi" w:eastAsiaTheme="minorEastAsia" w:hAnsiTheme="minorHAnsi"/>
                <w:noProof/>
                <w:lang w:eastAsia="en-AU"/>
              </w:rPr>
              <w:tab/>
            </w:r>
            <w:r w:rsidR="003E5CFF" w:rsidRPr="006B31F6">
              <w:rPr>
                <w:rStyle w:val="Hyperlink"/>
                <w:noProof/>
              </w:rPr>
              <w:t>Issues/opportunities</w:t>
            </w:r>
            <w:r w:rsidR="003E5CFF">
              <w:rPr>
                <w:noProof/>
                <w:webHidden/>
              </w:rPr>
              <w:tab/>
            </w:r>
            <w:r w:rsidR="003E5CFF">
              <w:rPr>
                <w:noProof/>
                <w:webHidden/>
              </w:rPr>
              <w:fldChar w:fldCharType="begin"/>
            </w:r>
            <w:r w:rsidR="003E5CFF">
              <w:rPr>
                <w:noProof/>
                <w:webHidden/>
              </w:rPr>
              <w:instrText xml:space="preserve"> PAGEREF _Toc166830307 \h </w:instrText>
            </w:r>
            <w:r w:rsidR="003E5CFF">
              <w:rPr>
                <w:noProof/>
                <w:webHidden/>
              </w:rPr>
            </w:r>
            <w:r w:rsidR="003E5CFF">
              <w:rPr>
                <w:noProof/>
                <w:webHidden/>
              </w:rPr>
              <w:fldChar w:fldCharType="separate"/>
            </w:r>
            <w:r w:rsidR="003E5CFF">
              <w:rPr>
                <w:noProof/>
                <w:webHidden/>
              </w:rPr>
              <w:t>7</w:t>
            </w:r>
            <w:r w:rsidR="003E5CFF">
              <w:rPr>
                <w:noProof/>
                <w:webHidden/>
              </w:rPr>
              <w:fldChar w:fldCharType="end"/>
            </w:r>
          </w:hyperlink>
        </w:p>
        <w:p w14:paraId="7DBB3A1E" w14:textId="4094A337"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08" w:history="1">
            <w:r w:rsidR="003E5CFF" w:rsidRPr="006B31F6">
              <w:rPr>
                <w:rStyle w:val="Hyperlink"/>
                <w:noProof/>
              </w:rPr>
              <w:t xml:space="preserve">1.2.1 </w:t>
            </w:r>
            <w:r w:rsidR="003E5CFF">
              <w:rPr>
                <w:rFonts w:asciiTheme="minorHAnsi" w:eastAsiaTheme="minorEastAsia" w:hAnsiTheme="minorHAnsi"/>
                <w:noProof/>
                <w:lang w:eastAsia="en-AU"/>
              </w:rPr>
              <w:tab/>
            </w:r>
            <w:r w:rsidR="003E5CFF" w:rsidRPr="006B31F6">
              <w:rPr>
                <w:rStyle w:val="Hyperlink"/>
                <w:noProof/>
              </w:rPr>
              <w:t>Overview</w:t>
            </w:r>
            <w:r w:rsidR="003E5CFF">
              <w:rPr>
                <w:noProof/>
                <w:webHidden/>
              </w:rPr>
              <w:tab/>
            </w:r>
            <w:r w:rsidR="003E5CFF">
              <w:rPr>
                <w:noProof/>
                <w:webHidden/>
              </w:rPr>
              <w:fldChar w:fldCharType="begin"/>
            </w:r>
            <w:r w:rsidR="003E5CFF">
              <w:rPr>
                <w:noProof/>
                <w:webHidden/>
              </w:rPr>
              <w:instrText xml:space="preserve"> PAGEREF _Toc166830308 \h </w:instrText>
            </w:r>
            <w:r w:rsidR="003E5CFF">
              <w:rPr>
                <w:noProof/>
                <w:webHidden/>
              </w:rPr>
            </w:r>
            <w:r w:rsidR="003E5CFF">
              <w:rPr>
                <w:noProof/>
                <w:webHidden/>
              </w:rPr>
              <w:fldChar w:fldCharType="separate"/>
            </w:r>
            <w:r w:rsidR="003E5CFF">
              <w:rPr>
                <w:noProof/>
                <w:webHidden/>
              </w:rPr>
              <w:t>7</w:t>
            </w:r>
            <w:r w:rsidR="003E5CFF">
              <w:rPr>
                <w:noProof/>
                <w:webHidden/>
              </w:rPr>
              <w:fldChar w:fldCharType="end"/>
            </w:r>
          </w:hyperlink>
        </w:p>
        <w:p w14:paraId="12B19B25" w14:textId="581CD560"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09" w:history="1">
            <w:r w:rsidR="003E5CFF" w:rsidRPr="006B31F6">
              <w:rPr>
                <w:rStyle w:val="Hyperlink"/>
                <w:noProof/>
              </w:rPr>
              <w:t>1.2.2</w:t>
            </w:r>
            <w:r w:rsidR="003E5CFF">
              <w:rPr>
                <w:rFonts w:asciiTheme="minorHAnsi" w:eastAsiaTheme="minorEastAsia" w:hAnsiTheme="minorHAnsi"/>
                <w:noProof/>
                <w:lang w:eastAsia="en-AU"/>
              </w:rPr>
              <w:tab/>
            </w:r>
            <w:r w:rsidR="003E5CFF" w:rsidRPr="006B31F6">
              <w:rPr>
                <w:rStyle w:val="Hyperlink"/>
                <w:noProof/>
              </w:rPr>
              <w:t>Community, urban growth and settlement</w:t>
            </w:r>
            <w:r w:rsidR="003E5CFF">
              <w:rPr>
                <w:noProof/>
                <w:webHidden/>
              </w:rPr>
              <w:tab/>
            </w:r>
            <w:r w:rsidR="003E5CFF">
              <w:rPr>
                <w:noProof/>
                <w:webHidden/>
              </w:rPr>
              <w:fldChar w:fldCharType="begin"/>
            </w:r>
            <w:r w:rsidR="003E5CFF">
              <w:rPr>
                <w:noProof/>
                <w:webHidden/>
              </w:rPr>
              <w:instrText xml:space="preserve"> PAGEREF _Toc166830309 \h </w:instrText>
            </w:r>
            <w:r w:rsidR="003E5CFF">
              <w:rPr>
                <w:noProof/>
                <w:webHidden/>
              </w:rPr>
            </w:r>
            <w:r w:rsidR="003E5CFF">
              <w:rPr>
                <w:noProof/>
                <w:webHidden/>
              </w:rPr>
              <w:fldChar w:fldCharType="separate"/>
            </w:r>
            <w:r w:rsidR="003E5CFF">
              <w:rPr>
                <w:noProof/>
                <w:webHidden/>
              </w:rPr>
              <w:t>8</w:t>
            </w:r>
            <w:r w:rsidR="003E5CFF">
              <w:rPr>
                <w:noProof/>
                <w:webHidden/>
              </w:rPr>
              <w:fldChar w:fldCharType="end"/>
            </w:r>
          </w:hyperlink>
        </w:p>
        <w:p w14:paraId="429992DD" w14:textId="5CABBE11"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0" w:history="1">
            <w:r w:rsidR="003E5CFF" w:rsidRPr="006B31F6">
              <w:rPr>
                <w:rStyle w:val="Hyperlink"/>
                <w:noProof/>
              </w:rPr>
              <w:t>1.2.3</w:t>
            </w:r>
            <w:r w:rsidR="003E5CFF">
              <w:rPr>
                <w:rFonts w:asciiTheme="minorHAnsi" w:eastAsiaTheme="minorEastAsia" w:hAnsiTheme="minorHAnsi"/>
                <w:noProof/>
                <w:lang w:eastAsia="en-AU"/>
              </w:rPr>
              <w:tab/>
            </w:r>
            <w:r w:rsidR="003E5CFF" w:rsidRPr="006B31F6">
              <w:rPr>
                <w:rStyle w:val="Hyperlink"/>
                <w:noProof/>
              </w:rPr>
              <w:t>Economy and employment</w:t>
            </w:r>
            <w:r w:rsidR="003E5CFF">
              <w:rPr>
                <w:noProof/>
                <w:webHidden/>
              </w:rPr>
              <w:tab/>
            </w:r>
            <w:r w:rsidR="003E5CFF">
              <w:rPr>
                <w:noProof/>
                <w:webHidden/>
              </w:rPr>
              <w:fldChar w:fldCharType="begin"/>
            </w:r>
            <w:r w:rsidR="003E5CFF">
              <w:rPr>
                <w:noProof/>
                <w:webHidden/>
              </w:rPr>
              <w:instrText xml:space="preserve"> PAGEREF _Toc166830310 \h </w:instrText>
            </w:r>
            <w:r w:rsidR="003E5CFF">
              <w:rPr>
                <w:noProof/>
                <w:webHidden/>
              </w:rPr>
            </w:r>
            <w:r w:rsidR="003E5CFF">
              <w:rPr>
                <w:noProof/>
                <w:webHidden/>
              </w:rPr>
              <w:fldChar w:fldCharType="separate"/>
            </w:r>
            <w:r w:rsidR="003E5CFF">
              <w:rPr>
                <w:noProof/>
                <w:webHidden/>
              </w:rPr>
              <w:t>11</w:t>
            </w:r>
            <w:r w:rsidR="003E5CFF">
              <w:rPr>
                <w:noProof/>
                <w:webHidden/>
              </w:rPr>
              <w:fldChar w:fldCharType="end"/>
            </w:r>
          </w:hyperlink>
        </w:p>
        <w:p w14:paraId="18A3F983" w14:textId="78A677EE"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1" w:history="1">
            <w:r w:rsidR="003E5CFF" w:rsidRPr="006B31F6">
              <w:rPr>
                <w:rStyle w:val="Hyperlink"/>
                <w:noProof/>
              </w:rPr>
              <w:t>1.2.4</w:t>
            </w:r>
            <w:r w:rsidR="003E5CFF">
              <w:rPr>
                <w:rFonts w:asciiTheme="minorHAnsi" w:eastAsiaTheme="minorEastAsia" w:hAnsiTheme="minorHAnsi"/>
                <w:noProof/>
                <w:lang w:eastAsia="en-AU"/>
              </w:rPr>
              <w:tab/>
            </w:r>
            <w:r w:rsidR="003E5CFF" w:rsidRPr="006B31F6">
              <w:rPr>
                <w:rStyle w:val="Hyperlink"/>
                <w:noProof/>
              </w:rPr>
              <w:t>Environment</w:t>
            </w:r>
            <w:r w:rsidR="003E5CFF">
              <w:rPr>
                <w:noProof/>
                <w:webHidden/>
              </w:rPr>
              <w:tab/>
            </w:r>
            <w:r w:rsidR="003E5CFF">
              <w:rPr>
                <w:noProof/>
                <w:webHidden/>
              </w:rPr>
              <w:fldChar w:fldCharType="begin"/>
            </w:r>
            <w:r w:rsidR="003E5CFF">
              <w:rPr>
                <w:noProof/>
                <w:webHidden/>
              </w:rPr>
              <w:instrText xml:space="preserve"> PAGEREF _Toc166830311 \h </w:instrText>
            </w:r>
            <w:r w:rsidR="003E5CFF">
              <w:rPr>
                <w:noProof/>
                <w:webHidden/>
              </w:rPr>
            </w:r>
            <w:r w:rsidR="003E5CFF">
              <w:rPr>
                <w:noProof/>
                <w:webHidden/>
              </w:rPr>
              <w:fldChar w:fldCharType="separate"/>
            </w:r>
            <w:r w:rsidR="003E5CFF">
              <w:rPr>
                <w:noProof/>
                <w:webHidden/>
              </w:rPr>
              <w:t>16</w:t>
            </w:r>
            <w:r w:rsidR="003E5CFF">
              <w:rPr>
                <w:noProof/>
                <w:webHidden/>
              </w:rPr>
              <w:fldChar w:fldCharType="end"/>
            </w:r>
          </w:hyperlink>
        </w:p>
        <w:p w14:paraId="65A7C62B" w14:textId="5FCA486E"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2" w:history="1">
            <w:r w:rsidR="003E5CFF" w:rsidRPr="006B31F6">
              <w:rPr>
                <w:rStyle w:val="Hyperlink"/>
                <w:noProof/>
              </w:rPr>
              <w:t>1.2.5</w:t>
            </w:r>
            <w:r w:rsidR="003E5CFF">
              <w:rPr>
                <w:rFonts w:asciiTheme="minorHAnsi" w:eastAsiaTheme="minorEastAsia" w:hAnsiTheme="minorHAnsi"/>
                <w:noProof/>
                <w:lang w:eastAsia="en-AU"/>
              </w:rPr>
              <w:tab/>
            </w:r>
            <w:r w:rsidR="003E5CFF" w:rsidRPr="006B31F6">
              <w:rPr>
                <w:rStyle w:val="Hyperlink"/>
                <w:noProof/>
              </w:rPr>
              <w:t>Infrastructure</w:t>
            </w:r>
            <w:r w:rsidR="003E5CFF">
              <w:rPr>
                <w:noProof/>
                <w:webHidden/>
              </w:rPr>
              <w:tab/>
            </w:r>
            <w:r w:rsidR="003E5CFF">
              <w:rPr>
                <w:noProof/>
                <w:webHidden/>
              </w:rPr>
              <w:fldChar w:fldCharType="begin"/>
            </w:r>
            <w:r w:rsidR="003E5CFF">
              <w:rPr>
                <w:noProof/>
                <w:webHidden/>
              </w:rPr>
              <w:instrText xml:space="preserve"> PAGEREF _Toc166830312 \h </w:instrText>
            </w:r>
            <w:r w:rsidR="003E5CFF">
              <w:rPr>
                <w:noProof/>
                <w:webHidden/>
              </w:rPr>
            </w:r>
            <w:r w:rsidR="003E5CFF">
              <w:rPr>
                <w:noProof/>
                <w:webHidden/>
              </w:rPr>
              <w:fldChar w:fldCharType="separate"/>
            </w:r>
            <w:r w:rsidR="003E5CFF">
              <w:rPr>
                <w:noProof/>
                <w:webHidden/>
              </w:rPr>
              <w:t>18</w:t>
            </w:r>
            <w:r w:rsidR="003E5CFF">
              <w:rPr>
                <w:noProof/>
                <w:webHidden/>
              </w:rPr>
              <w:fldChar w:fldCharType="end"/>
            </w:r>
          </w:hyperlink>
        </w:p>
        <w:p w14:paraId="706A4692" w14:textId="3E3C5B4E"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13" w:history="1">
            <w:r w:rsidR="003E5CFF" w:rsidRPr="006B31F6">
              <w:rPr>
                <w:rStyle w:val="Hyperlink"/>
                <w:noProof/>
              </w:rPr>
              <w:t>1.3</w:t>
            </w:r>
            <w:r w:rsidR="003E5CFF">
              <w:rPr>
                <w:rFonts w:asciiTheme="minorHAnsi" w:eastAsiaTheme="minorEastAsia" w:hAnsiTheme="minorHAnsi"/>
                <w:noProof/>
                <w:lang w:eastAsia="en-AU"/>
              </w:rPr>
              <w:tab/>
            </w:r>
            <w:r w:rsidR="003E5CFF" w:rsidRPr="006B31F6">
              <w:rPr>
                <w:rStyle w:val="Hyperlink"/>
                <w:noProof/>
              </w:rPr>
              <w:t>Planning areas</w:t>
            </w:r>
            <w:r w:rsidR="003E5CFF">
              <w:rPr>
                <w:noProof/>
                <w:webHidden/>
              </w:rPr>
              <w:tab/>
            </w:r>
            <w:r w:rsidR="003E5CFF">
              <w:rPr>
                <w:noProof/>
                <w:webHidden/>
              </w:rPr>
              <w:fldChar w:fldCharType="begin"/>
            </w:r>
            <w:r w:rsidR="003E5CFF">
              <w:rPr>
                <w:noProof/>
                <w:webHidden/>
              </w:rPr>
              <w:instrText xml:space="preserve"> PAGEREF _Toc166830313 \h </w:instrText>
            </w:r>
            <w:r w:rsidR="003E5CFF">
              <w:rPr>
                <w:noProof/>
                <w:webHidden/>
              </w:rPr>
            </w:r>
            <w:r w:rsidR="003E5CFF">
              <w:rPr>
                <w:noProof/>
                <w:webHidden/>
              </w:rPr>
              <w:fldChar w:fldCharType="separate"/>
            </w:r>
            <w:r w:rsidR="003E5CFF">
              <w:rPr>
                <w:noProof/>
                <w:webHidden/>
              </w:rPr>
              <w:t>21</w:t>
            </w:r>
            <w:r w:rsidR="003E5CFF">
              <w:rPr>
                <w:noProof/>
                <w:webHidden/>
              </w:rPr>
              <w:fldChar w:fldCharType="end"/>
            </w:r>
          </w:hyperlink>
        </w:p>
        <w:p w14:paraId="38223EE8" w14:textId="3A2EAB8B"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4" w:history="1">
            <w:r w:rsidR="003E5CFF" w:rsidRPr="003E5CFF">
              <w:rPr>
                <w:rStyle w:val="Hyperlink"/>
                <w:noProof/>
              </w:rPr>
              <w:t>1.3.1</w:t>
            </w:r>
            <w:r w:rsidR="003E5CFF" w:rsidRPr="003E5CFF">
              <w:rPr>
                <w:rFonts w:asciiTheme="minorHAnsi" w:eastAsiaTheme="minorEastAsia" w:hAnsiTheme="minorHAnsi"/>
                <w:noProof/>
                <w:lang w:eastAsia="en-AU"/>
              </w:rPr>
              <w:tab/>
            </w:r>
            <w:r w:rsidR="003E5CFF" w:rsidRPr="003E5CFF">
              <w:rPr>
                <w:rStyle w:val="Hyperlink"/>
                <w:noProof/>
              </w:rPr>
              <w:t xml:space="preserve"> Wagin</w:t>
            </w:r>
            <w:r w:rsidR="003E5CFF">
              <w:rPr>
                <w:noProof/>
                <w:webHidden/>
              </w:rPr>
              <w:tab/>
            </w:r>
            <w:r w:rsidR="003E5CFF">
              <w:rPr>
                <w:noProof/>
                <w:webHidden/>
              </w:rPr>
              <w:fldChar w:fldCharType="begin"/>
            </w:r>
            <w:r w:rsidR="003E5CFF">
              <w:rPr>
                <w:noProof/>
                <w:webHidden/>
              </w:rPr>
              <w:instrText xml:space="preserve"> PAGEREF _Toc166830314 \h </w:instrText>
            </w:r>
            <w:r w:rsidR="003E5CFF">
              <w:rPr>
                <w:noProof/>
                <w:webHidden/>
              </w:rPr>
            </w:r>
            <w:r w:rsidR="003E5CFF">
              <w:rPr>
                <w:noProof/>
                <w:webHidden/>
              </w:rPr>
              <w:fldChar w:fldCharType="separate"/>
            </w:r>
            <w:r w:rsidR="003E5CFF">
              <w:rPr>
                <w:noProof/>
                <w:webHidden/>
              </w:rPr>
              <w:t>21</w:t>
            </w:r>
            <w:r w:rsidR="003E5CFF">
              <w:rPr>
                <w:noProof/>
                <w:webHidden/>
              </w:rPr>
              <w:fldChar w:fldCharType="end"/>
            </w:r>
          </w:hyperlink>
        </w:p>
        <w:p w14:paraId="14D42B77" w14:textId="24FAE02D"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5" w:history="1">
            <w:r w:rsidR="003E5CFF" w:rsidRPr="003E5CFF">
              <w:rPr>
                <w:rStyle w:val="Hyperlink"/>
                <w:bCs/>
                <w:noProof/>
              </w:rPr>
              <w:t>1.3.2</w:t>
            </w:r>
            <w:r w:rsidR="003E5CFF" w:rsidRPr="003E5CFF">
              <w:rPr>
                <w:rFonts w:asciiTheme="minorHAnsi" w:eastAsiaTheme="minorEastAsia" w:hAnsiTheme="minorHAnsi"/>
                <w:noProof/>
                <w:lang w:eastAsia="en-AU"/>
              </w:rPr>
              <w:tab/>
            </w:r>
            <w:r w:rsidR="003E5CFF" w:rsidRPr="003E5CFF">
              <w:rPr>
                <w:rStyle w:val="Hyperlink"/>
                <w:bCs/>
                <w:noProof/>
              </w:rPr>
              <w:t xml:space="preserve"> West Arthur</w:t>
            </w:r>
            <w:r w:rsidR="003E5CFF">
              <w:rPr>
                <w:noProof/>
                <w:webHidden/>
              </w:rPr>
              <w:tab/>
            </w:r>
            <w:r w:rsidR="003E5CFF">
              <w:rPr>
                <w:noProof/>
                <w:webHidden/>
              </w:rPr>
              <w:fldChar w:fldCharType="begin"/>
            </w:r>
            <w:r w:rsidR="003E5CFF">
              <w:rPr>
                <w:noProof/>
                <w:webHidden/>
              </w:rPr>
              <w:instrText xml:space="preserve"> PAGEREF _Toc166830315 \h </w:instrText>
            </w:r>
            <w:r w:rsidR="003E5CFF">
              <w:rPr>
                <w:noProof/>
                <w:webHidden/>
              </w:rPr>
            </w:r>
            <w:r w:rsidR="003E5CFF">
              <w:rPr>
                <w:noProof/>
                <w:webHidden/>
              </w:rPr>
              <w:fldChar w:fldCharType="separate"/>
            </w:r>
            <w:r w:rsidR="003E5CFF">
              <w:rPr>
                <w:noProof/>
                <w:webHidden/>
              </w:rPr>
              <w:t>26</w:t>
            </w:r>
            <w:r w:rsidR="003E5CFF">
              <w:rPr>
                <w:noProof/>
                <w:webHidden/>
              </w:rPr>
              <w:fldChar w:fldCharType="end"/>
            </w:r>
          </w:hyperlink>
        </w:p>
        <w:p w14:paraId="2A943E43" w14:textId="455599E2"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16" w:history="1">
            <w:r w:rsidR="003E5CFF" w:rsidRPr="003E5CFF">
              <w:rPr>
                <w:rStyle w:val="Hyperlink"/>
                <w:bCs/>
                <w:noProof/>
              </w:rPr>
              <w:t>1.3.3</w:t>
            </w:r>
            <w:r w:rsidR="003E5CFF" w:rsidRPr="003E5CFF">
              <w:rPr>
                <w:rFonts w:asciiTheme="minorHAnsi" w:eastAsiaTheme="minorEastAsia" w:hAnsiTheme="minorHAnsi"/>
                <w:noProof/>
                <w:lang w:eastAsia="en-AU"/>
              </w:rPr>
              <w:tab/>
            </w:r>
            <w:r w:rsidR="003E5CFF" w:rsidRPr="003E5CFF">
              <w:rPr>
                <w:rStyle w:val="Hyperlink"/>
                <w:bCs/>
                <w:noProof/>
              </w:rPr>
              <w:t xml:space="preserve"> Williams</w:t>
            </w:r>
            <w:r w:rsidR="003E5CFF">
              <w:rPr>
                <w:noProof/>
                <w:webHidden/>
              </w:rPr>
              <w:tab/>
            </w:r>
            <w:r w:rsidR="003E5CFF">
              <w:rPr>
                <w:noProof/>
                <w:webHidden/>
              </w:rPr>
              <w:fldChar w:fldCharType="begin"/>
            </w:r>
            <w:r w:rsidR="003E5CFF">
              <w:rPr>
                <w:noProof/>
                <w:webHidden/>
              </w:rPr>
              <w:instrText xml:space="preserve"> PAGEREF _Toc166830316 \h </w:instrText>
            </w:r>
            <w:r w:rsidR="003E5CFF">
              <w:rPr>
                <w:noProof/>
                <w:webHidden/>
              </w:rPr>
            </w:r>
            <w:r w:rsidR="003E5CFF">
              <w:rPr>
                <w:noProof/>
                <w:webHidden/>
              </w:rPr>
              <w:fldChar w:fldCharType="separate"/>
            </w:r>
            <w:r w:rsidR="003E5CFF">
              <w:rPr>
                <w:noProof/>
                <w:webHidden/>
              </w:rPr>
              <w:t>32</w:t>
            </w:r>
            <w:r w:rsidR="003E5CFF">
              <w:rPr>
                <w:noProof/>
                <w:webHidden/>
              </w:rPr>
              <w:fldChar w:fldCharType="end"/>
            </w:r>
          </w:hyperlink>
        </w:p>
        <w:p w14:paraId="14255580" w14:textId="3FCBB433"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17" w:history="1">
            <w:r w:rsidR="003E5CFF" w:rsidRPr="006B31F6">
              <w:rPr>
                <w:rStyle w:val="Hyperlink"/>
                <w:noProof/>
              </w:rPr>
              <w:t>1.4</w:t>
            </w:r>
            <w:r w:rsidR="003E5CFF">
              <w:rPr>
                <w:rFonts w:asciiTheme="minorHAnsi" w:eastAsiaTheme="minorEastAsia" w:hAnsiTheme="minorHAnsi"/>
                <w:noProof/>
                <w:lang w:eastAsia="en-AU"/>
              </w:rPr>
              <w:tab/>
            </w:r>
            <w:r w:rsidR="003E5CFF" w:rsidRPr="006B31F6">
              <w:rPr>
                <w:rStyle w:val="Hyperlink"/>
                <w:noProof/>
              </w:rPr>
              <w:t>Strategy maps</w:t>
            </w:r>
            <w:r w:rsidR="003E5CFF">
              <w:rPr>
                <w:noProof/>
                <w:webHidden/>
              </w:rPr>
              <w:tab/>
            </w:r>
            <w:r w:rsidR="003E5CFF">
              <w:rPr>
                <w:noProof/>
                <w:webHidden/>
              </w:rPr>
              <w:fldChar w:fldCharType="begin"/>
            </w:r>
            <w:r w:rsidR="003E5CFF">
              <w:rPr>
                <w:noProof/>
                <w:webHidden/>
              </w:rPr>
              <w:instrText xml:space="preserve"> PAGEREF _Toc166830317 \h </w:instrText>
            </w:r>
            <w:r w:rsidR="003E5CFF">
              <w:rPr>
                <w:noProof/>
                <w:webHidden/>
              </w:rPr>
            </w:r>
            <w:r w:rsidR="003E5CFF">
              <w:rPr>
                <w:noProof/>
                <w:webHidden/>
              </w:rPr>
              <w:fldChar w:fldCharType="separate"/>
            </w:r>
            <w:r w:rsidR="003E5CFF">
              <w:rPr>
                <w:noProof/>
                <w:webHidden/>
              </w:rPr>
              <w:t>38</w:t>
            </w:r>
            <w:r w:rsidR="003E5CFF">
              <w:rPr>
                <w:noProof/>
                <w:webHidden/>
              </w:rPr>
              <w:fldChar w:fldCharType="end"/>
            </w:r>
          </w:hyperlink>
        </w:p>
        <w:p w14:paraId="774DDC13" w14:textId="709461EC"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18" w:history="1">
            <w:r w:rsidR="003E5CFF" w:rsidRPr="003E5CFF">
              <w:rPr>
                <w:rStyle w:val="Hyperlink"/>
                <w:noProof/>
              </w:rPr>
              <w:t>Figure 1</w:t>
            </w:r>
            <w:r w:rsidR="003E5CFF">
              <w:rPr>
                <w:rFonts w:asciiTheme="minorHAnsi" w:eastAsiaTheme="minorEastAsia" w:hAnsiTheme="minorHAnsi"/>
                <w:noProof/>
                <w:lang w:eastAsia="en-AU"/>
              </w:rPr>
              <w:tab/>
            </w:r>
            <w:r w:rsidR="003E5CFF" w:rsidRPr="006B31F6">
              <w:rPr>
                <w:rStyle w:val="Hyperlink"/>
                <w:noProof/>
              </w:rPr>
              <w:t>Shires of Wagin, West Arthur and Williams Strategy Map</w:t>
            </w:r>
            <w:r w:rsidR="003E5CFF">
              <w:rPr>
                <w:noProof/>
                <w:webHidden/>
              </w:rPr>
              <w:tab/>
            </w:r>
            <w:r w:rsidR="003E5CFF">
              <w:rPr>
                <w:noProof/>
                <w:webHidden/>
              </w:rPr>
              <w:fldChar w:fldCharType="begin"/>
            </w:r>
            <w:r w:rsidR="003E5CFF">
              <w:rPr>
                <w:noProof/>
                <w:webHidden/>
              </w:rPr>
              <w:instrText xml:space="preserve"> PAGEREF _Toc166830318 \h </w:instrText>
            </w:r>
            <w:r w:rsidR="003E5CFF">
              <w:rPr>
                <w:noProof/>
                <w:webHidden/>
              </w:rPr>
            </w:r>
            <w:r w:rsidR="003E5CFF">
              <w:rPr>
                <w:noProof/>
                <w:webHidden/>
              </w:rPr>
              <w:fldChar w:fldCharType="separate"/>
            </w:r>
            <w:r w:rsidR="003E5CFF">
              <w:rPr>
                <w:noProof/>
                <w:webHidden/>
              </w:rPr>
              <w:t>38</w:t>
            </w:r>
            <w:r w:rsidR="003E5CFF">
              <w:rPr>
                <w:noProof/>
                <w:webHidden/>
              </w:rPr>
              <w:fldChar w:fldCharType="end"/>
            </w:r>
          </w:hyperlink>
        </w:p>
        <w:p w14:paraId="0100B72C" w14:textId="70C247D6"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19" w:history="1">
            <w:r w:rsidR="003E5CFF" w:rsidRPr="003E5CFF">
              <w:rPr>
                <w:rStyle w:val="Hyperlink"/>
                <w:noProof/>
              </w:rPr>
              <w:t>Figure 2</w:t>
            </w:r>
            <w:r w:rsidR="003E5CFF">
              <w:rPr>
                <w:rFonts w:asciiTheme="minorHAnsi" w:eastAsiaTheme="minorEastAsia" w:hAnsiTheme="minorHAnsi"/>
                <w:noProof/>
                <w:lang w:eastAsia="en-AU"/>
              </w:rPr>
              <w:tab/>
            </w:r>
            <w:r w:rsidR="003E5CFF" w:rsidRPr="006B31F6">
              <w:rPr>
                <w:rStyle w:val="Hyperlink"/>
                <w:noProof/>
              </w:rPr>
              <w:t>Wagin Townsite Strategy Map</w:t>
            </w:r>
            <w:r w:rsidR="003E5CFF">
              <w:rPr>
                <w:noProof/>
                <w:webHidden/>
              </w:rPr>
              <w:tab/>
            </w:r>
            <w:r w:rsidR="003E5CFF">
              <w:rPr>
                <w:noProof/>
                <w:webHidden/>
              </w:rPr>
              <w:fldChar w:fldCharType="begin"/>
            </w:r>
            <w:r w:rsidR="003E5CFF">
              <w:rPr>
                <w:noProof/>
                <w:webHidden/>
              </w:rPr>
              <w:instrText xml:space="preserve"> PAGEREF _Toc166830319 \h </w:instrText>
            </w:r>
            <w:r w:rsidR="003E5CFF">
              <w:rPr>
                <w:noProof/>
                <w:webHidden/>
              </w:rPr>
            </w:r>
            <w:r w:rsidR="003E5CFF">
              <w:rPr>
                <w:noProof/>
                <w:webHidden/>
              </w:rPr>
              <w:fldChar w:fldCharType="separate"/>
            </w:r>
            <w:r w:rsidR="003E5CFF">
              <w:rPr>
                <w:noProof/>
                <w:webHidden/>
              </w:rPr>
              <w:t>39</w:t>
            </w:r>
            <w:r w:rsidR="003E5CFF">
              <w:rPr>
                <w:noProof/>
                <w:webHidden/>
              </w:rPr>
              <w:fldChar w:fldCharType="end"/>
            </w:r>
          </w:hyperlink>
        </w:p>
        <w:p w14:paraId="137FC69D" w14:textId="0F494C4D"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20" w:history="1">
            <w:r w:rsidR="003E5CFF" w:rsidRPr="003E5CFF">
              <w:rPr>
                <w:rStyle w:val="Hyperlink"/>
                <w:noProof/>
              </w:rPr>
              <w:t>Figure 3</w:t>
            </w:r>
            <w:r w:rsidR="003E5CFF">
              <w:rPr>
                <w:rFonts w:asciiTheme="minorHAnsi" w:eastAsiaTheme="minorEastAsia" w:hAnsiTheme="minorHAnsi"/>
                <w:noProof/>
                <w:lang w:eastAsia="en-AU"/>
              </w:rPr>
              <w:tab/>
            </w:r>
            <w:r w:rsidR="003E5CFF" w:rsidRPr="006B31F6">
              <w:rPr>
                <w:rStyle w:val="Hyperlink"/>
                <w:noProof/>
              </w:rPr>
              <w:t>West Arthur townsites Strategy Map</w:t>
            </w:r>
            <w:r w:rsidR="003E5CFF">
              <w:rPr>
                <w:noProof/>
                <w:webHidden/>
              </w:rPr>
              <w:tab/>
            </w:r>
            <w:r w:rsidR="003E5CFF">
              <w:rPr>
                <w:noProof/>
                <w:webHidden/>
              </w:rPr>
              <w:fldChar w:fldCharType="begin"/>
            </w:r>
            <w:r w:rsidR="003E5CFF">
              <w:rPr>
                <w:noProof/>
                <w:webHidden/>
              </w:rPr>
              <w:instrText xml:space="preserve"> PAGEREF _Toc166830320 \h </w:instrText>
            </w:r>
            <w:r w:rsidR="003E5CFF">
              <w:rPr>
                <w:noProof/>
                <w:webHidden/>
              </w:rPr>
            </w:r>
            <w:r w:rsidR="003E5CFF">
              <w:rPr>
                <w:noProof/>
                <w:webHidden/>
              </w:rPr>
              <w:fldChar w:fldCharType="separate"/>
            </w:r>
            <w:r w:rsidR="003E5CFF">
              <w:rPr>
                <w:noProof/>
                <w:webHidden/>
              </w:rPr>
              <w:t>40</w:t>
            </w:r>
            <w:r w:rsidR="003E5CFF">
              <w:rPr>
                <w:noProof/>
                <w:webHidden/>
              </w:rPr>
              <w:fldChar w:fldCharType="end"/>
            </w:r>
          </w:hyperlink>
        </w:p>
        <w:p w14:paraId="27F32E49" w14:textId="6A65A8AB"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21" w:history="1">
            <w:r w:rsidR="003E5CFF" w:rsidRPr="003E5CFF">
              <w:rPr>
                <w:rStyle w:val="Hyperlink"/>
                <w:noProof/>
              </w:rPr>
              <w:t>Figure 4</w:t>
            </w:r>
            <w:r w:rsidR="003E5CFF">
              <w:rPr>
                <w:rFonts w:asciiTheme="minorHAnsi" w:eastAsiaTheme="minorEastAsia" w:hAnsiTheme="minorHAnsi"/>
                <w:noProof/>
                <w:lang w:eastAsia="en-AU"/>
              </w:rPr>
              <w:tab/>
            </w:r>
            <w:r w:rsidR="003E5CFF" w:rsidRPr="006B31F6">
              <w:rPr>
                <w:rStyle w:val="Hyperlink"/>
                <w:noProof/>
              </w:rPr>
              <w:t>Williams Townsite Strategy Map</w:t>
            </w:r>
            <w:r w:rsidR="003E5CFF">
              <w:rPr>
                <w:noProof/>
                <w:webHidden/>
              </w:rPr>
              <w:tab/>
            </w:r>
            <w:r w:rsidR="003E5CFF">
              <w:rPr>
                <w:noProof/>
                <w:webHidden/>
              </w:rPr>
              <w:fldChar w:fldCharType="begin"/>
            </w:r>
            <w:r w:rsidR="003E5CFF">
              <w:rPr>
                <w:noProof/>
                <w:webHidden/>
              </w:rPr>
              <w:instrText xml:space="preserve"> PAGEREF _Toc166830321 \h </w:instrText>
            </w:r>
            <w:r w:rsidR="003E5CFF">
              <w:rPr>
                <w:noProof/>
                <w:webHidden/>
              </w:rPr>
            </w:r>
            <w:r w:rsidR="003E5CFF">
              <w:rPr>
                <w:noProof/>
                <w:webHidden/>
              </w:rPr>
              <w:fldChar w:fldCharType="separate"/>
            </w:r>
            <w:r w:rsidR="003E5CFF">
              <w:rPr>
                <w:noProof/>
                <w:webHidden/>
              </w:rPr>
              <w:t>41</w:t>
            </w:r>
            <w:r w:rsidR="003E5CFF">
              <w:rPr>
                <w:noProof/>
                <w:webHidden/>
              </w:rPr>
              <w:fldChar w:fldCharType="end"/>
            </w:r>
          </w:hyperlink>
        </w:p>
        <w:p w14:paraId="37435CCE" w14:textId="33C8D531"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22" w:history="1">
            <w:r w:rsidR="003E5CFF" w:rsidRPr="006B31F6">
              <w:rPr>
                <w:rStyle w:val="Hyperlink"/>
                <w:noProof/>
              </w:rPr>
              <w:t>1.5</w:t>
            </w:r>
            <w:r w:rsidR="003E5CFF">
              <w:rPr>
                <w:rFonts w:asciiTheme="minorHAnsi" w:eastAsiaTheme="minorEastAsia" w:hAnsiTheme="minorHAnsi"/>
                <w:noProof/>
                <w:lang w:eastAsia="en-AU"/>
              </w:rPr>
              <w:tab/>
            </w:r>
            <w:r w:rsidR="003E5CFF" w:rsidRPr="006B31F6">
              <w:rPr>
                <w:rStyle w:val="Hyperlink"/>
                <w:noProof/>
              </w:rPr>
              <w:t>Implementation and review</w:t>
            </w:r>
            <w:r w:rsidR="003E5CFF">
              <w:rPr>
                <w:noProof/>
                <w:webHidden/>
              </w:rPr>
              <w:tab/>
            </w:r>
            <w:r w:rsidR="003E5CFF">
              <w:rPr>
                <w:noProof/>
                <w:webHidden/>
              </w:rPr>
              <w:fldChar w:fldCharType="begin"/>
            </w:r>
            <w:r w:rsidR="003E5CFF">
              <w:rPr>
                <w:noProof/>
                <w:webHidden/>
              </w:rPr>
              <w:instrText xml:space="preserve"> PAGEREF _Toc166830322 \h </w:instrText>
            </w:r>
            <w:r w:rsidR="003E5CFF">
              <w:rPr>
                <w:noProof/>
                <w:webHidden/>
              </w:rPr>
            </w:r>
            <w:r w:rsidR="003E5CFF">
              <w:rPr>
                <w:noProof/>
                <w:webHidden/>
              </w:rPr>
              <w:fldChar w:fldCharType="separate"/>
            </w:r>
            <w:r w:rsidR="003E5CFF">
              <w:rPr>
                <w:noProof/>
                <w:webHidden/>
              </w:rPr>
              <w:t>42</w:t>
            </w:r>
            <w:r w:rsidR="003E5CFF">
              <w:rPr>
                <w:noProof/>
                <w:webHidden/>
              </w:rPr>
              <w:fldChar w:fldCharType="end"/>
            </w:r>
          </w:hyperlink>
        </w:p>
        <w:p w14:paraId="2E4C2876" w14:textId="06E0C44A" w:rsidR="003E5CFF" w:rsidRDefault="009412CB" w:rsidP="003A69FA">
          <w:pPr>
            <w:pStyle w:val="TOC1"/>
            <w:rPr>
              <w:rFonts w:asciiTheme="minorHAnsi" w:eastAsiaTheme="minorEastAsia" w:hAnsiTheme="minorHAnsi"/>
              <w:noProof/>
              <w:lang w:eastAsia="en-AU"/>
            </w:rPr>
          </w:pPr>
          <w:hyperlink w:anchor="_Toc166830323" w:history="1">
            <w:r w:rsidR="003E5CFF" w:rsidRPr="003A69FA">
              <w:rPr>
                <w:rStyle w:val="Hyperlink"/>
                <w:b/>
                <w:noProof/>
              </w:rPr>
              <w:t>PART 2</w:t>
            </w:r>
            <w:r w:rsidR="003E5CFF">
              <w:rPr>
                <w:noProof/>
                <w:webHidden/>
              </w:rPr>
              <w:tab/>
            </w:r>
            <w:r w:rsidR="003E5CFF">
              <w:rPr>
                <w:noProof/>
                <w:webHidden/>
              </w:rPr>
              <w:fldChar w:fldCharType="begin"/>
            </w:r>
            <w:r w:rsidR="003E5CFF">
              <w:rPr>
                <w:noProof/>
                <w:webHidden/>
              </w:rPr>
              <w:instrText xml:space="preserve"> PAGEREF _Toc166830323 \h </w:instrText>
            </w:r>
            <w:r w:rsidR="003E5CFF">
              <w:rPr>
                <w:noProof/>
                <w:webHidden/>
              </w:rPr>
            </w:r>
            <w:r w:rsidR="003E5CFF">
              <w:rPr>
                <w:noProof/>
                <w:webHidden/>
              </w:rPr>
              <w:fldChar w:fldCharType="separate"/>
            </w:r>
            <w:r w:rsidR="003E5CFF">
              <w:rPr>
                <w:noProof/>
                <w:webHidden/>
              </w:rPr>
              <w:t>44</w:t>
            </w:r>
            <w:r w:rsidR="003E5CFF">
              <w:rPr>
                <w:noProof/>
                <w:webHidden/>
              </w:rPr>
              <w:fldChar w:fldCharType="end"/>
            </w:r>
          </w:hyperlink>
        </w:p>
        <w:p w14:paraId="3AB8FBF4" w14:textId="3B3D0ACF" w:rsidR="003E5CFF" w:rsidRDefault="009412CB">
          <w:pPr>
            <w:pStyle w:val="TOC2"/>
            <w:tabs>
              <w:tab w:val="left" w:pos="660"/>
              <w:tab w:val="right" w:leader="dot" w:pos="9016"/>
            </w:tabs>
            <w:rPr>
              <w:rFonts w:asciiTheme="minorHAnsi" w:eastAsiaTheme="minorEastAsia" w:hAnsiTheme="minorHAnsi"/>
              <w:noProof/>
              <w:lang w:eastAsia="en-AU"/>
            </w:rPr>
          </w:pPr>
          <w:hyperlink w:anchor="_Toc166830324" w:history="1">
            <w:r w:rsidR="003E5CFF" w:rsidRPr="006B31F6">
              <w:rPr>
                <w:rStyle w:val="Hyperlink"/>
                <w:noProof/>
              </w:rPr>
              <w:t>2.</w:t>
            </w:r>
            <w:r w:rsidR="003E5CFF">
              <w:rPr>
                <w:rFonts w:asciiTheme="minorHAnsi" w:eastAsiaTheme="minorEastAsia" w:hAnsiTheme="minorHAnsi"/>
                <w:noProof/>
                <w:lang w:eastAsia="en-AU"/>
              </w:rPr>
              <w:tab/>
            </w:r>
            <w:r w:rsidR="003E5CFF" w:rsidRPr="006B31F6">
              <w:rPr>
                <w:rStyle w:val="Hyperlink"/>
                <w:noProof/>
              </w:rPr>
              <w:t>Introduction</w:t>
            </w:r>
            <w:r w:rsidR="003E5CFF">
              <w:rPr>
                <w:noProof/>
                <w:webHidden/>
              </w:rPr>
              <w:tab/>
            </w:r>
            <w:r w:rsidR="003E5CFF">
              <w:rPr>
                <w:noProof/>
                <w:webHidden/>
              </w:rPr>
              <w:fldChar w:fldCharType="begin"/>
            </w:r>
            <w:r w:rsidR="003E5CFF">
              <w:rPr>
                <w:noProof/>
                <w:webHidden/>
              </w:rPr>
              <w:instrText xml:space="preserve"> PAGEREF _Toc166830324 \h </w:instrText>
            </w:r>
            <w:r w:rsidR="003E5CFF">
              <w:rPr>
                <w:noProof/>
                <w:webHidden/>
              </w:rPr>
            </w:r>
            <w:r w:rsidR="003E5CFF">
              <w:rPr>
                <w:noProof/>
                <w:webHidden/>
              </w:rPr>
              <w:fldChar w:fldCharType="separate"/>
            </w:r>
            <w:r w:rsidR="003E5CFF">
              <w:rPr>
                <w:noProof/>
                <w:webHidden/>
              </w:rPr>
              <w:t>44</w:t>
            </w:r>
            <w:r w:rsidR="003E5CFF">
              <w:rPr>
                <w:noProof/>
                <w:webHidden/>
              </w:rPr>
              <w:fldChar w:fldCharType="end"/>
            </w:r>
          </w:hyperlink>
        </w:p>
        <w:p w14:paraId="65A6853F" w14:textId="558CD1C3"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25" w:history="1">
            <w:r w:rsidR="003E5CFF" w:rsidRPr="006B31F6">
              <w:rPr>
                <w:rStyle w:val="Hyperlink"/>
                <w:noProof/>
              </w:rPr>
              <w:t>2.1</w:t>
            </w:r>
            <w:r w:rsidR="003E5CFF">
              <w:rPr>
                <w:rFonts w:asciiTheme="minorHAnsi" w:eastAsiaTheme="minorEastAsia" w:hAnsiTheme="minorHAnsi"/>
                <w:noProof/>
                <w:lang w:eastAsia="en-AU"/>
              </w:rPr>
              <w:tab/>
            </w:r>
            <w:r w:rsidR="003E5CFF" w:rsidRPr="006B31F6">
              <w:rPr>
                <w:rStyle w:val="Hyperlink"/>
                <w:noProof/>
              </w:rPr>
              <w:t>State and regional planning context</w:t>
            </w:r>
            <w:r w:rsidR="003E5CFF">
              <w:rPr>
                <w:noProof/>
                <w:webHidden/>
              </w:rPr>
              <w:tab/>
            </w:r>
            <w:r w:rsidR="003E5CFF">
              <w:rPr>
                <w:noProof/>
                <w:webHidden/>
              </w:rPr>
              <w:fldChar w:fldCharType="begin"/>
            </w:r>
            <w:r w:rsidR="003E5CFF">
              <w:rPr>
                <w:noProof/>
                <w:webHidden/>
              </w:rPr>
              <w:instrText xml:space="preserve"> PAGEREF _Toc166830325 \h </w:instrText>
            </w:r>
            <w:r w:rsidR="003E5CFF">
              <w:rPr>
                <w:noProof/>
                <w:webHidden/>
              </w:rPr>
            </w:r>
            <w:r w:rsidR="003E5CFF">
              <w:rPr>
                <w:noProof/>
                <w:webHidden/>
              </w:rPr>
              <w:fldChar w:fldCharType="separate"/>
            </w:r>
            <w:r w:rsidR="003E5CFF">
              <w:rPr>
                <w:noProof/>
                <w:webHidden/>
              </w:rPr>
              <w:t>44</w:t>
            </w:r>
            <w:r w:rsidR="003E5CFF">
              <w:rPr>
                <w:noProof/>
                <w:webHidden/>
              </w:rPr>
              <w:fldChar w:fldCharType="end"/>
            </w:r>
          </w:hyperlink>
        </w:p>
        <w:p w14:paraId="4052B846" w14:textId="4E9BB143"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26" w:history="1">
            <w:r w:rsidR="003E5CFF" w:rsidRPr="006B31F6">
              <w:rPr>
                <w:rStyle w:val="Hyperlink"/>
                <w:noProof/>
              </w:rPr>
              <w:t>2.1.1</w:t>
            </w:r>
            <w:r w:rsidR="003E5CFF">
              <w:rPr>
                <w:rFonts w:asciiTheme="minorHAnsi" w:eastAsiaTheme="minorEastAsia" w:hAnsiTheme="minorHAnsi"/>
                <w:noProof/>
                <w:lang w:eastAsia="en-AU"/>
              </w:rPr>
              <w:tab/>
            </w:r>
            <w:r w:rsidR="003E5CFF" w:rsidRPr="006B31F6">
              <w:rPr>
                <w:rStyle w:val="Hyperlink"/>
                <w:noProof/>
              </w:rPr>
              <w:t>State Planning Strategy 2050</w:t>
            </w:r>
            <w:r w:rsidR="003E5CFF">
              <w:rPr>
                <w:noProof/>
                <w:webHidden/>
              </w:rPr>
              <w:tab/>
            </w:r>
            <w:r w:rsidR="003E5CFF">
              <w:rPr>
                <w:noProof/>
                <w:webHidden/>
              </w:rPr>
              <w:fldChar w:fldCharType="begin"/>
            </w:r>
            <w:r w:rsidR="003E5CFF">
              <w:rPr>
                <w:noProof/>
                <w:webHidden/>
              </w:rPr>
              <w:instrText xml:space="preserve"> PAGEREF _Toc166830326 \h </w:instrText>
            </w:r>
            <w:r w:rsidR="003E5CFF">
              <w:rPr>
                <w:noProof/>
                <w:webHidden/>
              </w:rPr>
            </w:r>
            <w:r w:rsidR="003E5CFF">
              <w:rPr>
                <w:noProof/>
                <w:webHidden/>
              </w:rPr>
              <w:fldChar w:fldCharType="separate"/>
            </w:r>
            <w:r w:rsidR="003E5CFF">
              <w:rPr>
                <w:noProof/>
                <w:webHidden/>
              </w:rPr>
              <w:t>44</w:t>
            </w:r>
            <w:r w:rsidR="003E5CFF">
              <w:rPr>
                <w:noProof/>
                <w:webHidden/>
              </w:rPr>
              <w:fldChar w:fldCharType="end"/>
            </w:r>
          </w:hyperlink>
        </w:p>
        <w:p w14:paraId="40742EF8" w14:textId="10CD928B"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27" w:history="1">
            <w:r w:rsidR="003E5CFF" w:rsidRPr="006B31F6">
              <w:rPr>
                <w:rStyle w:val="Hyperlink"/>
                <w:noProof/>
              </w:rPr>
              <w:t>2.1.2</w:t>
            </w:r>
            <w:r w:rsidR="003E5CFF">
              <w:rPr>
                <w:rFonts w:asciiTheme="minorHAnsi" w:eastAsiaTheme="minorEastAsia" w:hAnsiTheme="minorHAnsi"/>
                <w:noProof/>
                <w:lang w:eastAsia="en-AU"/>
              </w:rPr>
              <w:tab/>
            </w:r>
            <w:r w:rsidR="003E5CFF" w:rsidRPr="006B31F6">
              <w:rPr>
                <w:rStyle w:val="Hyperlink"/>
                <w:noProof/>
              </w:rPr>
              <w:t>State Planning Policies</w:t>
            </w:r>
            <w:r w:rsidR="003E5CFF">
              <w:rPr>
                <w:noProof/>
                <w:webHidden/>
              </w:rPr>
              <w:tab/>
            </w:r>
            <w:r w:rsidR="003E5CFF">
              <w:rPr>
                <w:noProof/>
                <w:webHidden/>
              </w:rPr>
              <w:fldChar w:fldCharType="begin"/>
            </w:r>
            <w:r w:rsidR="003E5CFF">
              <w:rPr>
                <w:noProof/>
                <w:webHidden/>
              </w:rPr>
              <w:instrText xml:space="preserve"> PAGEREF _Toc166830327 \h </w:instrText>
            </w:r>
            <w:r w:rsidR="003E5CFF">
              <w:rPr>
                <w:noProof/>
                <w:webHidden/>
              </w:rPr>
            </w:r>
            <w:r w:rsidR="003E5CFF">
              <w:rPr>
                <w:noProof/>
                <w:webHidden/>
              </w:rPr>
              <w:fldChar w:fldCharType="separate"/>
            </w:r>
            <w:r w:rsidR="003E5CFF">
              <w:rPr>
                <w:noProof/>
                <w:webHidden/>
              </w:rPr>
              <w:t>44</w:t>
            </w:r>
            <w:r w:rsidR="003E5CFF">
              <w:rPr>
                <w:noProof/>
                <w:webHidden/>
              </w:rPr>
              <w:fldChar w:fldCharType="end"/>
            </w:r>
          </w:hyperlink>
        </w:p>
        <w:p w14:paraId="443ABC41" w14:textId="0996C628"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28" w:history="1">
            <w:r w:rsidR="003E5CFF" w:rsidRPr="006B31F6">
              <w:rPr>
                <w:rStyle w:val="Hyperlink"/>
                <w:noProof/>
              </w:rPr>
              <w:t>2.1.3</w:t>
            </w:r>
            <w:r w:rsidR="003E5CFF">
              <w:rPr>
                <w:rFonts w:asciiTheme="minorHAnsi" w:eastAsiaTheme="minorEastAsia" w:hAnsiTheme="minorHAnsi"/>
                <w:noProof/>
                <w:lang w:eastAsia="en-AU"/>
              </w:rPr>
              <w:tab/>
            </w:r>
            <w:r w:rsidR="003E5CFF" w:rsidRPr="006B31F6">
              <w:rPr>
                <w:rStyle w:val="Hyperlink"/>
                <w:noProof/>
              </w:rPr>
              <w:t>Regional planning context</w:t>
            </w:r>
            <w:r w:rsidR="003E5CFF">
              <w:rPr>
                <w:noProof/>
                <w:webHidden/>
              </w:rPr>
              <w:tab/>
            </w:r>
            <w:r w:rsidR="003E5CFF">
              <w:rPr>
                <w:noProof/>
                <w:webHidden/>
              </w:rPr>
              <w:fldChar w:fldCharType="begin"/>
            </w:r>
            <w:r w:rsidR="003E5CFF">
              <w:rPr>
                <w:noProof/>
                <w:webHidden/>
              </w:rPr>
              <w:instrText xml:space="preserve"> PAGEREF _Toc166830328 \h </w:instrText>
            </w:r>
            <w:r w:rsidR="003E5CFF">
              <w:rPr>
                <w:noProof/>
                <w:webHidden/>
              </w:rPr>
            </w:r>
            <w:r w:rsidR="003E5CFF">
              <w:rPr>
                <w:noProof/>
                <w:webHidden/>
              </w:rPr>
              <w:fldChar w:fldCharType="separate"/>
            </w:r>
            <w:r w:rsidR="003E5CFF">
              <w:rPr>
                <w:noProof/>
                <w:webHidden/>
              </w:rPr>
              <w:t>51</w:t>
            </w:r>
            <w:r w:rsidR="003E5CFF">
              <w:rPr>
                <w:noProof/>
                <w:webHidden/>
              </w:rPr>
              <w:fldChar w:fldCharType="end"/>
            </w:r>
          </w:hyperlink>
        </w:p>
        <w:p w14:paraId="1C54F37D" w14:textId="6FBFF3DE"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29" w:history="1">
            <w:r w:rsidR="003E5CFF" w:rsidRPr="006B31F6">
              <w:rPr>
                <w:rStyle w:val="Hyperlink"/>
                <w:noProof/>
              </w:rPr>
              <w:t>2.1.4</w:t>
            </w:r>
            <w:r w:rsidR="003E5CFF">
              <w:rPr>
                <w:rFonts w:asciiTheme="minorHAnsi" w:eastAsiaTheme="minorEastAsia" w:hAnsiTheme="minorHAnsi"/>
                <w:noProof/>
                <w:lang w:eastAsia="en-AU"/>
              </w:rPr>
              <w:tab/>
            </w:r>
            <w:r w:rsidR="003E5CFF" w:rsidRPr="006B31F6">
              <w:rPr>
                <w:rStyle w:val="Hyperlink"/>
                <w:noProof/>
              </w:rPr>
              <w:t>Operational policies</w:t>
            </w:r>
            <w:r w:rsidR="003E5CFF">
              <w:rPr>
                <w:noProof/>
                <w:webHidden/>
              </w:rPr>
              <w:tab/>
            </w:r>
            <w:r w:rsidR="003E5CFF">
              <w:rPr>
                <w:noProof/>
                <w:webHidden/>
              </w:rPr>
              <w:fldChar w:fldCharType="begin"/>
            </w:r>
            <w:r w:rsidR="003E5CFF">
              <w:rPr>
                <w:noProof/>
                <w:webHidden/>
              </w:rPr>
              <w:instrText xml:space="preserve"> PAGEREF _Toc166830329 \h </w:instrText>
            </w:r>
            <w:r w:rsidR="003E5CFF">
              <w:rPr>
                <w:noProof/>
                <w:webHidden/>
              </w:rPr>
            </w:r>
            <w:r w:rsidR="003E5CFF">
              <w:rPr>
                <w:noProof/>
                <w:webHidden/>
              </w:rPr>
              <w:fldChar w:fldCharType="separate"/>
            </w:r>
            <w:r w:rsidR="003E5CFF">
              <w:rPr>
                <w:noProof/>
                <w:webHidden/>
              </w:rPr>
              <w:t>52</w:t>
            </w:r>
            <w:r w:rsidR="003E5CFF">
              <w:rPr>
                <w:noProof/>
                <w:webHidden/>
              </w:rPr>
              <w:fldChar w:fldCharType="end"/>
            </w:r>
          </w:hyperlink>
        </w:p>
        <w:p w14:paraId="020DCF24" w14:textId="7442F81A"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0" w:history="1">
            <w:r w:rsidR="003E5CFF" w:rsidRPr="006B31F6">
              <w:rPr>
                <w:rStyle w:val="Hyperlink"/>
                <w:noProof/>
              </w:rPr>
              <w:t>2.1.5</w:t>
            </w:r>
            <w:r w:rsidR="003E5CFF">
              <w:rPr>
                <w:rFonts w:asciiTheme="minorHAnsi" w:eastAsiaTheme="minorEastAsia" w:hAnsiTheme="minorHAnsi"/>
                <w:noProof/>
                <w:lang w:eastAsia="en-AU"/>
              </w:rPr>
              <w:tab/>
            </w:r>
            <w:r w:rsidR="003E5CFF" w:rsidRPr="006B31F6">
              <w:rPr>
                <w:rStyle w:val="Hyperlink"/>
                <w:noProof/>
              </w:rPr>
              <w:t>Position Statements and Guidelines</w:t>
            </w:r>
            <w:r w:rsidR="003E5CFF">
              <w:rPr>
                <w:noProof/>
                <w:webHidden/>
              </w:rPr>
              <w:tab/>
            </w:r>
            <w:r w:rsidR="003E5CFF">
              <w:rPr>
                <w:noProof/>
                <w:webHidden/>
              </w:rPr>
              <w:fldChar w:fldCharType="begin"/>
            </w:r>
            <w:r w:rsidR="003E5CFF">
              <w:rPr>
                <w:noProof/>
                <w:webHidden/>
              </w:rPr>
              <w:instrText xml:space="preserve"> PAGEREF _Toc166830330 \h </w:instrText>
            </w:r>
            <w:r w:rsidR="003E5CFF">
              <w:rPr>
                <w:noProof/>
                <w:webHidden/>
              </w:rPr>
            </w:r>
            <w:r w:rsidR="003E5CFF">
              <w:rPr>
                <w:noProof/>
                <w:webHidden/>
              </w:rPr>
              <w:fldChar w:fldCharType="separate"/>
            </w:r>
            <w:r w:rsidR="003E5CFF">
              <w:rPr>
                <w:noProof/>
                <w:webHidden/>
              </w:rPr>
              <w:t>54</w:t>
            </w:r>
            <w:r w:rsidR="003E5CFF">
              <w:rPr>
                <w:noProof/>
                <w:webHidden/>
              </w:rPr>
              <w:fldChar w:fldCharType="end"/>
            </w:r>
          </w:hyperlink>
        </w:p>
        <w:p w14:paraId="66D04B8D" w14:textId="57132D9C"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1" w:history="1">
            <w:r w:rsidR="003E5CFF" w:rsidRPr="006B31F6">
              <w:rPr>
                <w:rStyle w:val="Hyperlink"/>
                <w:noProof/>
              </w:rPr>
              <w:t>2.1.6</w:t>
            </w:r>
            <w:r w:rsidR="003E5CFF">
              <w:rPr>
                <w:rFonts w:asciiTheme="minorHAnsi" w:eastAsiaTheme="minorEastAsia" w:hAnsiTheme="minorHAnsi"/>
                <w:noProof/>
                <w:lang w:eastAsia="en-AU"/>
              </w:rPr>
              <w:tab/>
            </w:r>
            <w:r w:rsidR="003E5CFF" w:rsidRPr="006B31F6">
              <w:rPr>
                <w:rStyle w:val="Hyperlink"/>
                <w:noProof/>
              </w:rPr>
              <w:t>Other relevant State or regional strategies, plans and policies</w:t>
            </w:r>
            <w:r w:rsidR="003E5CFF">
              <w:rPr>
                <w:noProof/>
                <w:webHidden/>
              </w:rPr>
              <w:tab/>
            </w:r>
            <w:r w:rsidR="003E5CFF">
              <w:rPr>
                <w:noProof/>
                <w:webHidden/>
              </w:rPr>
              <w:fldChar w:fldCharType="begin"/>
            </w:r>
            <w:r w:rsidR="003E5CFF">
              <w:rPr>
                <w:noProof/>
                <w:webHidden/>
              </w:rPr>
              <w:instrText xml:space="preserve"> PAGEREF _Toc166830331 \h </w:instrText>
            </w:r>
            <w:r w:rsidR="003E5CFF">
              <w:rPr>
                <w:noProof/>
                <w:webHidden/>
              </w:rPr>
            </w:r>
            <w:r w:rsidR="003E5CFF">
              <w:rPr>
                <w:noProof/>
                <w:webHidden/>
              </w:rPr>
              <w:fldChar w:fldCharType="separate"/>
            </w:r>
            <w:r w:rsidR="003E5CFF">
              <w:rPr>
                <w:noProof/>
                <w:webHidden/>
              </w:rPr>
              <w:t>56</w:t>
            </w:r>
            <w:r w:rsidR="003E5CFF">
              <w:rPr>
                <w:noProof/>
                <w:webHidden/>
              </w:rPr>
              <w:fldChar w:fldCharType="end"/>
            </w:r>
          </w:hyperlink>
        </w:p>
        <w:p w14:paraId="5FEF5842" w14:textId="238A835D"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32" w:history="1">
            <w:r w:rsidR="003E5CFF" w:rsidRPr="006B31F6">
              <w:rPr>
                <w:rStyle w:val="Hyperlink"/>
                <w:noProof/>
              </w:rPr>
              <w:t>2.2</w:t>
            </w:r>
            <w:r w:rsidR="003E5CFF">
              <w:rPr>
                <w:rFonts w:asciiTheme="minorHAnsi" w:eastAsiaTheme="minorEastAsia" w:hAnsiTheme="minorHAnsi"/>
                <w:noProof/>
                <w:lang w:eastAsia="en-AU"/>
              </w:rPr>
              <w:tab/>
            </w:r>
            <w:r w:rsidR="003E5CFF" w:rsidRPr="006B31F6">
              <w:rPr>
                <w:rStyle w:val="Hyperlink"/>
                <w:noProof/>
              </w:rPr>
              <w:t>Local planning framework</w:t>
            </w:r>
            <w:r w:rsidR="003E5CFF">
              <w:rPr>
                <w:noProof/>
                <w:webHidden/>
              </w:rPr>
              <w:tab/>
            </w:r>
            <w:r w:rsidR="003E5CFF">
              <w:rPr>
                <w:noProof/>
                <w:webHidden/>
              </w:rPr>
              <w:fldChar w:fldCharType="begin"/>
            </w:r>
            <w:r w:rsidR="003E5CFF">
              <w:rPr>
                <w:noProof/>
                <w:webHidden/>
              </w:rPr>
              <w:instrText xml:space="preserve"> PAGEREF _Toc166830332 \h </w:instrText>
            </w:r>
            <w:r w:rsidR="003E5CFF">
              <w:rPr>
                <w:noProof/>
                <w:webHidden/>
              </w:rPr>
            </w:r>
            <w:r w:rsidR="003E5CFF">
              <w:rPr>
                <w:noProof/>
                <w:webHidden/>
              </w:rPr>
              <w:fldChar w:fldCharType="separate"/>
            </w:r>
            <w:r w:rsidR="003E5CFF">
              <w:rPr>
                <w:noProof/>
                <w:webHidden/>
              </w:rPr>
              <w:t>58</w:t>
            </w:r>
            <w:r w:rsidR="003E5CFF">
              <w:rPr>
                <w:noProof/>
                <w:webHidden/>
              </w:rPr>
              <w:fldChar w:fldCharType="end"/>
            </w:r>
          </w:hyperlink>
        </w:p>
        <w:p w14:paraId="7C19CC5E" w14:textId="490F5702"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3" w:history="1">
            <w:r w:rsidR="003E5CFF" w:rsidRPr="006B31F6">
              <w:rPr>
                <w:rStyle w:val="Hyperlink"/>
                <w:noProof/>
              </w:rPr>
              <w:t>2.2.1</w:t>
            </w:r>
            <w:r w:rsidR="003E5CFF">
              <w:rPr>
                <w:rFonts w:asciiTheme="minorHAnsi" w:eastAsiaTheme="minorEastAsia" w:hAnsiTheme="minorHAnsi"/>
                <w:noProof/>
                <w:lang w:eastAsia="en-AU"/>
              </w:rPr>
              <w:tab/>
            </w:r>
            <w:r w:rsidR="003E5CFF" w:rsidRPr="006B31F6">
              <w:rPr>
                <w:rStyle w:val="Hyperlink"/>
                <w:noProof/>
              </w:rPr>
              <w:t>Strategic Community Plan</w:t>
            </w:r>
            <w:r w:rsidR="003E5CFF">
              <w:rPr>
                <w:noProof/>
                <w:webHidden/>
              </w:rPr>
              <w:tab/>
            </w:r>
            <w:r w:rsidR="003E5CFF">
              <w:rPr>
                <w:noProof/>
                <w:webHidden/>
              </w:rPr>
              <w:fldChar w:fldCharType="begin"/>
            </w:r>
            <w:r w:rsidR="003E5CFF">
              <w:rPr>
                <w:noProof/>
                <w:webHidden/>
              </w:rPr>
              <w:instrText xml:space="preserve"> PAGEREF _Toc166830333 \h </w:instrText>
            </w:r>
            <w:r w:rsidR="003E5CFF">
              <w:rPr>
                <w:noProof/>
                <w:webHidden/>
              </w:rPr>
            </w:r>
            <w:r w:rsidR="003E5CFF">
              <w:rPr>
                <w:noProof/>
                <w:webHidden/>
              </w:rPr>
              <w:fldChar w:fldCharType="separate"/>
            </w:r>
            <w:r w:rsidR="003E5CFF">
              <w:rPr>
                <w:noProof/>
                <w:webHidden/>
              </w:rPr>
              <w:t>58</w:t>
            </w:r>
            <w:r w:rsidR="003E5CFF">
              <w:rPr>
                <w:noProof/>
                <w:webHidden/>
              </w:rPr>
              <w:fldChar w:fldCharType="end"/>
            </w:r>
          </w:hyperlink>
        </w:p>
        <w:p w14:paraId="04C21DAD" w14:textId="1BB50F84"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4" w:history="1">
            <w:r w:rsidR="003E5CFF" w:rsidRPr="006B31F6">
              <w:rPr>
                <w:rStyle w:val="Hyperlink"/>
                <w:noProof/>
              </w:rPr>
              <w:t>2.2.2</w:t>
            </w:r>
            <w:r w:rsidR="003E5CFF">
              <w:rPr>
                <w:rFonts w:asciiTheme="minorHAnsi" w:eastAsiaTheme="minorEastAsia" w:hAnsiTheme="minorHAnsi"/>
                <w:noProof/>
                <w:lang w:eastAsia="en-AU"/>
              </w:rPr>
              <w:tab/>
            </w:r>
            <w:r w:rsidR="003E5CFF" w:rsidRPr="006B31F6">
              <w:rPr>
                <w:rStyle w:val="Hyperlink"/>
                <w:noProof/>
              </w:rPr>
              <w:t>Local planning schemes</w:t>
            </w:r>
            <w:r w:rsidR="003E5CFF">
              <w:rPr>
                <w:noProof/>
                <w:webHidden/>
              </w:rPr>
              <w:tab/>
            </w:r>
            <w:r w:rsidR="003E5CFF">
              <w:rPr>
                <w:noProof/>
                <w:webHidden/>
              </w:rPr>
              <w:fldChar w:fldCharType="begin"/>
            </w:r>
            <w:r w:rsidR="003E5CFF">
              <w:rPr>
                <w:noProof/>
                <w:webHidden/>
              </w:rPr>
              <w:instrText xml:space="preserve"> PAGEREF _Toc166830334 \h </w:instrText>
            </w:r>
            <w:r w:rsidR="003E5CFF">
              <w:rPr>
                <w:noProof/>
                <w:webHidden/>
              </w:rPr>
            </w:r>
            <w:r w:rsidR="003E5CFF">
              <w:rPr>
                <w:noProof/>
                <w:webHidden/>
              </w:rPr>
              <w:fldChar w:fldCharType="separate"/>
            </w:r>
            <w:r w:rsidR="003E5CFF">
              <w:rPr>
                <w:noProof/>
                <w:webHidden/>
              </w:rPr>
              <w:t>62</w:t>
            </w:r>
            <w:r w:rsidR="003E5CFF">
              <w:rPr>
                <w:noProof/>
                <w:webHidden/>
              </w:rPr>
              <w:fldChar w:fldCharType="end"/>
            </w:r>
          </w:hyperlink>
        </w:p>
        <w:p w14:paraId="25F91C23" w14:textId="06D44537"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5" w:history="1">
            <w:r w:rsidR="003E5CFF" w:rsidRPr="006B31F6">
              <w:rPr>
                <w:rStyle w:val="Hyperlink"/>
                <w:noProof/>
              </w:rPr>
              <w:t>2.2.3</w:t>
            </w:r>
            <w:r w:rsidR="003E5CFF">
              <w:rPr>
                <w:rFonts w:asciiTheme="minorHAnsi" w:eastAsiaTheme="minorEastAsia" w:hAnsiTheme="minorHAnsi"/>
                <w:noProof/>
                <w:lang w:eastAsia="en-AU"/>
              </w:rPr>
              <w:tab/>
            </w:r>
            <w:r w:rsidR="003E5CFF" w:rsidRPr="006B31F6">
              <w:rPr>
                <w:rStyle w:val="Hyperlink"/>
                <w:noProof/>
              </w:rPr>
              <w:t>Local planning policies</w:t>
            </w:r>
            <w:r w:rsidR="003E5CFF">
              <w:rPr>
                <w:noProof/>
                <w:webHidden/>
              </w:rPr>
              <w:tab/>
            </w:r>
            <w:r w:rsidR="003E5CFF">
              <w:rPr>
                <w:noProof/>
                <w:webHidden/>
              </w:rPr>
              <w:fldChar w:fldCharType="begin"/>
            </w:r>
            <w:r w:rsidR="003E5CFF">
              <w:rPr>
                <w:noProof/>
                <w:webHidden/>
              </w:rPr>
              <w:instrText xml:space="preserve"> PAGEREF _Toc166830335 \h </w:instrText>
            </w:r>
            <w:r w:rsidR="003E5CFF">
              <w:rPr>
                <w:noProof/>
                <w:webHidden/>
              </w:rPr>
            </w:r>
            <w:r w:rsidR="003E5CFF">
              <w:rPr>
                <w:noProof/>
                <w:webHidden/>
              </w:rPr>
              <w:fldChar w:fldCharType="separate"/>
            </w:r>
            <w:r w:rsidR="003E5CFF">
              <w:rPr>
                <w:noProof/>
                <w:webHidden/>
              </w:rPr>
              <w:t>62</w:t>
            </w:r>
            <w:r w:rsidR="003E5CFF">
              <w:rPr>
                <w:noProof/>
                <w:webHidden/>
              </w:rPr>
              <w:fldChar w:fldCharType="end"/>
            </w:r>
          </w:hyperlink>
        </w:p>
        <w:p w14:paraId="60B93D95" w14:textId="34537F24"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6" w:history="1">
            <w:r w:rsidR="003E5CFF" w:rsidRPr="006B31F6">
              <w:rPr>
                <w:rStyle w:val="Hyperlink"/>
                <w:noProof/>
              </w:rPr>
              <w:t>2.2.4</w:t>
            </w:r>
            <w:r w:rsidR="003E5CFF">
              <w:rPr>
                <w:rFonts w:asciiTheme="minorHAnsi" w:eastAsiaTheme="minorEastAsia" w:hAnsiTheme="minorHAnsi"/>
                <w:noProof/>
                <w:lang w:eastAsia="en-AU"/>
              </w:rPr>
              <w:tab/>
            </w:r>
            <w:r w:rsidR="003E5CFF" w:rsidRPr="006B31F6">
              <w:rPr>
                <w:rStyle w:val="Hyperlink"/>
                <w:noProof/>
              </w:rPr>
              <w:t>Structure plans</w:t>
            </w:r>
            <w:r w:rsidR="003E5CFF">
              <w:rPr>
                <w:noProof/>
                <w:webHidden/>
              </w:rPr>
              <w:tab/>
            </w:r>
            <w:r w:rsidR="003E5CFF">
              <w:rPr>
                <w:noProof/>
                <w:webHidden/>
              </w:rPr>
              <w:fldChar w:fldCharType="begin"/>
            </w:r>
            <w:r w:rsidR="003E5CFF">
              <w:rPr>
                <w:noProof/>
                <w:webHidden/>
              </w:rPr>
              <w:instrText xml:space="preserve"> PAGEREF _Toc166830336 \h </w:instrText>
            </w:r>
            <w:r w:rsidR="003E5CFF">
              <w:rPr>
                <w:noProof/>
                <w:webHidden/>
              </w:rPr>
            </w:r>
            <w:r w:rsidR="003E5CFF">
              <w:rPr>
                <w:noProof/>
                <w:webHidden/>
              </w:rPr>
              <w:fldChar w:fldCharType="separate"/>
            </w:r>
            <w:r w:rsidR="003E5CFF">
              <w:rPr>
                <w:noProof/>
                <w:webHidden/>
              </w:rPr>
              <w:t>64</w:t>
            </w:r>
            <w:r w:rsidR="003E5CFF">
              <w:rPr>
                <w:noProof/>
                <w:webHidden/>
              </w:rPr>
              <w:fldChar w:fldCharType="end"/>
            </w:r>
          </w:hyperlink>
        </w:p>
        <w:p w14:paraId="3D7C7949" w14:textId="004D3CE0"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7" w:history="1">
            <w:r w:rsidR="003E5CFF" w:rsidRPr="006B31F6">
              <w:rPr>
                <w:rStyle w:val="Hyperlink"/>
                <w:noProof/>
              </w:rPr>
              <w:t>2.2.5</w:t>
            </w:r>
            <w:r w:rsidR="003E5CFF">
              <w:rPr>
                <w:rFonts w:asciiTheme="minorHAnsi" w:eastAsiaTheme="minorEastAsia" w:hAnsiTheme="minorHAnsi"/>
                <w:noProof/>
                <w:lang w:eastAsia="en-AU"/>
              </w:rPr>
              <w:tab/>
            </w:r>
            <w:r w:rsidR="003E5CFF" w:rsidRPr="006B31F6">
              <w:rPr>
                <w:rStyle w:val="Hyperlink"/>
                <w:noProof/>
              </w:rPr>
              <w:t>Other relevant strategies, plans and policies</w:t>
            </w:r>
            <w:r w:rsidR="003E5CFF">
              <w:rPr>
                <w:noProof/>
                <w:webHidden/>
              </w:rPr>
              <w:tab/>
            </w:r>
            <w:r w:rsidR="003E5CFF">
              <w:rPr>
                <w:noProof/>
                <w:webHidden/>
              </w:rPr>
              <w:fldChar w:fldCharType="begin"/>
            </w:r>
            <w:r w:rsidR="003E5CFF">
              <w:rPr>
                <w:noProof/>
                <w:webHidden/>
              </w:rPr>
              <w:instrText xml:space="preserve"> PAGEREF _Toc166830337 \h </w:instrText>
            </w:r>
            <w:r w:rsidR="003E5CFF">
              <w:rPr>
                <w:noProof/>
                <w:webHidden/>
              </w:rPr>
            </w:r>
            <w:r w:rsidR="003E5CFF">
              <w:rPr>
                <w:noProof/>
                <w:webHidden/>
              </w:rPr>
              <w:fldChar w:fldCharType="separate"/>
            </w:r>
            <w:r w:rsidR="003E5CFF">
              <w:rPr>
                <w:noProof/>
                <w:webHidden/>
              </w:rPr>
              <w:t>64</w:t>
            </w:r>
            <w:r w:rsidR="003E5CFF">
              <w:rPr>
                <w:noProof/>
                <w:webHidden/>
              </w:rPr>
              <w:fldChar w:fldCharType="end"/>
            </w:r>
          </w:hyperlink>
        </w:p>
        <w:p w14:paraId="6B45BE88" w14:textId="33D9E0EA"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38" w:history="1">
            <w:r w:rsidR="003E5CFF" w:rsidRPr="006B31F6">
              <w:rPr>
                <w:rStyle w:val="Hyperlink"/>
                <w:noProof/>
              </w:rPr>
              <w:t>2.3</w:t>
            </w:r>
            <w:r w:rsidR="003E5CFF">
              <w:rPr>
                <w:rFonts w:asciiTheme="minorHAnsi" w:eastAsiaTheme="minorEastAsia" w:hAnsiTheme="minorHAnsi"/>
                <w:noProof/>
                <w:lang w:eastAsia="en-AU"/>
              </w:rPr>
              <w:tab/>
            </w:r>
            <w:r w:rsidR="003E5CFF" w:rsidRPr="006B31F6">
              <w:rPr>
                <w:rStyle w:val="Hyperlink"/>
                <w:noProof/>
              </w:rPr>
              <w:t>Local government profile</w:t>
            </w:r>
            <w:r w:rsidR="003E5CFF">
              <w:rPr>
                <w:noProof/>
                <w:webHidden/>
              </w:rPr>
              <w:tab/>
            </w:r>
            <w:r w:rsidR="003E5CFF">
              <w:rPr>
                <w:noProof/>
                <w:webHidden/>
              </w:rPr>
              <w:fldChar w:fldCharType="begin"/>
            </w:r>
            <w:r w:rsidR="003E5CFF">
              <w:rPr>
                <w:noProof/>
                <w:webHidden/>
              </w:rPr>
              <w:instrText xml:space="preserve"> PAGEREF _Toc166830338 \h </w:instrText>
            </w:r>
            <w:r w:rsidR="003E5CFF">
              <w:rPr>
                <w:noProof/>
                <w:webHidden/>
              </w:rPr>
            </w:r>
            <w:r w:rsidR="003E5CFF">
              <w:rPr>
                <w:noProof/>
                <w:webHidden/>
              </w:rPr>
              <w:fldChar w:fldCharType="separate"/>
            </w:r>
            <w:r w:rsidR="003E5CFF">
              <w:rPr>
                <w:noProof/>
                <w:webHidden/>
              </w:rPr>
              <w:t>67</w:t>
            </w:r>
            <w:r w:rsidR="003E5CFF">
              <w:rPr>
                <w:noProof/>
                <w:webHidden/>
              </w:rPr>
              <w:fldChar w:fldCharType="end"/>
            </w:r>
          </w:hyperlink>
        </w:p>
        <w:p w14:paraId="6DAB5F84" w14:textId="5F5FC494"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39" w:history="1">
            <w:r w:rsidR="003E5CFF" w:rsidRPr="006B31F6">
              <w:rPr>
                <w:rStyle w:val="Hyperlink"/>
                <w:noProof/>
              </w:rPr>
              <w:t>2.3.1</w:t>
            </w:r>
            <w:r w:rsidR="003E5CFF">
              <w:rPr>
                <w:rFonts w:asciiTheme="minorHAnsi" w:eastAsiaTheme="minorEastAsia" w:hAnsiTheme="minorHAnsi"/>
                <w:noProof/>
                <w:lang w:eastAsia="en-AU"/>
              </w:rPr>
              <w:tab/>
            </w:r>
            <w:r w:rsidR="003E5CFF" w:rsidRPr="006B31F6">
              <w:rPr>
                <w:rStyle w:val="Hyperlink"/>
                <w:noProof/>
              </w:rPr>
              <w:t>Demographic profile and population forecast</w:t>
            </w:r>
            <w:r w:rsidR="003E5CFF">
              <w:rPr>
                <w:noProof/>
                <w:webHidden/>
              </w:rPr>
              <w:tab/>
            </w:r>
            <w:r w:rsidR="003E5CFF">
              <w:rPr>
                <w:noProof/>
                <w:webHidden/>
              </w:rPr>
              <w:fldChar w:fldCharType="begin"/>
            </w:r>
            <w:r w:rsidR="003E5CFF">
              <w:rPr>
                <w:noProof/>
                <w:webHidden/>
              </w:rPr>
              <w:instrText xml:space="preserve"> PAGEREF _Toc166830339 \h </w:instrText>
            </w:r>
            <w:r w:rsidR="003E5CFF">
              <w:rPr>
                <w:noProof/>
                <w:webHidden/>
              </w:rPr>
            </w:r>
            <w:r w:rsidR="003E5CFF">
              <w:rPr>
                <w:noProof/>
                <w:webHidden/>
              </w:rPr>
              <w:fldChar w:fldCharType="separate"/>
            </w:r>
            <w:r w:rsidR="003E5CFF">
              <w:rPr>
                <w:noProof/>
                <w:webHidden/>
              </w:rPr>
              <w:t>67</w:t>
            </w:r>
            <w:r w:rsidR="003E5CFF">
              <w:rPr>
                <w:noProof/>
                <w:webHidden/>
              </w:rPr>
              <w:fldChar w:fldCharType="end"/>
            </w:r>
          </w:hyperlink>
        </w:p>
        <w:p w14:paraId="627C2B62" w14:textId="1B2D6A9B"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0" w:history="1">
            <w:r w:rsidR="003E5CFF" w:rsidRPr="006B31F6">
              <w:rPr>
                <w:rStyle w:val="Hyperlink"/>
                <w:noProof/>
              </w:rPr>
              <w:t>2.3.2</w:t>
            </w:r>
            <w:r w:rsidR="003E5CFF">
              <w:rPr>
                <w:rFonts w:asciiTheme="minorHAnsi" w:eastAsiaTheme="minorEastAsia" w:hAnsiTheme="minorHAnsi"/>
                <w:noProof/>
                <w:lang w:eastAsia="en-AU"/>
              </w:rPr>
              <w:tab/>
            </w:r>
            <w:r w:rsidR="003E5CFF" w:rsidRPr="006B31F6">
              <w:rPr>
                <w:rStyle w:val="Hyperlink"/>
                <w:noProof/>
              </w:rPr>
              <w:t>Dwelling supply/dwelling yield analysis</w:t>
            </w:r>
            <w:r w:rsidR="003E5CFF">
              <w:rPr>
                <w:noProof/>
                <w:webHidden/>
              </w:rPr>
              <w:tab/>
            </w:r>
            <w:r w:rsidR="003E5CFF">
              <w:rPr>
                <w:noProof/>
                <w:webHidden/>
              </w:rPr>
              <w:fldChar w:fldCharType="begin"/>
            </w:r>
            <w:r w:rsidR="003E5CFF">
              <w:rPr>
                <w:noProof/>
                <w:webHidden/>
              </w:rPr>
              <w:instrText xml:space="preserve"> PAGEREF _Toc166830340 \h </w:instrText>
            </w:r>
            <w:r w:rsidR="003E5CFF">
              <w:rPr>
                <w:noProof/>
                <w:webHidden/>
              </w:rPr>
            </w:r>
            <w:r w:rsidR="003E5CFF">
              <w:rPr>
                <w:noProof/>
                <w:webHidden/>
              </w:rPr>
              <w:fldChar w:fldCharType="separate"/>
            </w:r>
            <w:r w:rsidR="003E5CFF">
              <w:rPr>
                <w:noProof/>
                <w:webHidden/>
              </w:rPr>
              <w:t>73</w:t>
            </w:r>
            <w:r w:rsidR="003E5CFF">
              <w:rPr>
                <w:noProof/>
                <w:webHidden/>
              </w:rPr>
              <w:fldChar w:fldCharType="end"/>
            </w:r>
          </w:hyperlink>
        </w:p>
        <w:p w14:paraId="5099461D" w14:textId="7563E82D"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41" w:history="1">
            <w:r w:rsidR="003E5CFF" w:rsidRPr="006B31F6">
              <w:rPr>
                <w:rStyle w:val="Hyperlink"/>
                <w:noProof/>
              </w:rPr>
              <w:t>2.4</w:t>
            </w:r>
            <w:r w:rsidR="003E5CFF">
              <w:rPr>
                <w:rFonts w:asciiTheme="minorHAnsi" w:eastAsiaTheme="minorEastAsia" w:hAnsiTheme="minorHAnsi"/>
                <w:noProof/>
                <w:lang w:eastAsia="en-AU"/>
              </w:rPr>
              <w:tab/>
            </w:r>
            <w:r w:rsidR="003E5CFF" w:rsidRPr="006B31F6">
              <w:rPr>
                <w:rStyle w:val="Hyperlink"/>
                <w:noProof/>
              </w:rPr>
              <w:t>Community, urban growth and settlement</w:t>
            </w:r>
            <w:r w:rsidR="003E5CFF">
              <w:rPr>
                <w:noProof/>
                <w:webHidden/>
              </w:rPr>
              <w:tab/>
            </w:r>
            <w:r w:rsidR="003E5CFF">
              <w:rPr>
                <w:noProof/>
                <w:webHidden/>
              </w:rPr>
              <w:fldChar w:fldCharType="begin"/>
            </w:r>
            <w:r w:rsidR="003E5CFF">
              <w:rPr>
                <w:noProof/>
                <w:webHidden/>
              </w:rPr>
              <w:instrText xml:space="preserve"> PAGEREF _Toc166830341 \h </w:instrText>
            </w:r>
            <w:r w:rsidR="003E5CFF">
              <w:rPr>
                <w:noProof/>
                <w:webHidden/>
              </w:rPr>
            </w:r>
            <w:r w:rsidR="003E5CFF">
              <w:rPr>
                <w:noProof/>
                <w:webHidden/>
              </w:rPr>
              <w:fldChar w:fldCharType="separate"/>
            </w:r>
            <w:r w:rsidR="003E5CFF">
              <w:rPr>
                <w:noProof/>
                <w:webHidden/>
              </w:rPr>
              <w:t>74</w:t>
            </w:r>
            <w:r w:rsidR="003E5CFF">
              <w:rPr>
                <w:noProof/>
                <w:webHidden/>
              </w:rPr>
              <w:fldChar w:fldCharType="end"/>
            </w:r>
          </w:hyperlink>
        </w:p>
        <w:p w14:paraId="23239583" w14:textId="74C2F521"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2" w:history="1">
            <w:r w:rsidR="003E5CFF" w:rsidRPr="006B31F6">
              <w:rPr>
                <w:rStyle w:val="Hyperlink"/>
                <w:noProof/>
              </w:rPr>
              <w:t>2.4.1</w:t>
            </w:r>
            <w:r w:rsidR="003E5CFF">
              <w:rPr>
                <w:rFonts w:asciiTheme="minorHAnsi" w:eastAsiaTheme="minorEastAsia" w:hAnsiTheme="minorHAnsi"/>
                <w:noProof/>
                <w:lang w:eastAsia="en-AU"/>
              </w:rPr>
              <w:tab/>
            </w:r>
            <w:r w:rsidR="003E5CFF" w:rsidRPr="006B31F6">
              <w:rPr>
                <w:rStyle w:val="Hyperlink"/>
                <w:noProof/>
              </w:rPr>
              <w:t>Housing</w:t>
            </w:r>
            <w:r w:rsidR="003E5CFF">
              <w:rPr>
                <w:noProof/>
                <w:webHidden/>
              </w:rPr>
              <w:tab/>
            </w:r>
            <w:r w:rsidR="003E5CFF">
              <w:rPr>
                <w:noProof/>
                <w:webHidden/>
              </w:rPr>
              <w:fldChar w:fldCharType="begin"/>
            </w:r>
            <w:r w:rsidR="003E5CFF">
              <w:rPr>
                <w:noProof/>
                <w:webHidden/>
              </w:rPr>
              <w:instrText xml:space="preserve"> PAGEREF _Toc166830342 \h </w:instrText>
            </w:r>
            <w:r w:rsidR="003E5CFF">
              <w:rPr>
                <w:noProof/>
                <w:webHidden/>
              </w:rPr>
            </w:r>
            <w:r w:rsidR="003E5CFF">
              <w:rPr>
                <w:noProof/>
                <w:webHidden/>
              </w:rPr>
              <w:fldChar w:fldCharType="separate"/>
            </w:r>
            <w:r w:rsidR="003E5CFF">
              <w:rPr>
                <w:noProof/>
                <w:webHidden/>
              </w:rPr>
              <w:t>74</w:t>
            </w:r>
            <w:r w:rsidR="003E5CFF">
              <w:rPr>
                <w:noProof/>
                <w:webHidden/>
              </w:rPr>
              <w:fldChar w:fldCharType="end"/>
            </w:r>
          </w:hyperlink>
        </w:p>
        <w:p w14:paraId="272B874D" w14:textId="0E343849"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3" w:history="1">
            <w:r w:rsidR="003E5CFF" w:rsidRPr="006B31F6">
              <w:rPr>
                <w:rStyle w:val="Hyperlink"/>
                <w:noProof/>
              </w:rPr>
              <w:t>2.4.2</w:t>
            </w:r>
            <w:r w:rsidR="003E5CFF">
              <w:rPr>
                <w:rFonts w:asciiTheme="minorHAnsi" w:eastAsiaTheme="minorEastAsia" w:hAnsiTheme="minorHAnsi"/>
                <w:noProof/>
                <w:lang w:eastAsia="en-AU"/>
              </w:rPr>
              <w:tab/>
            </w:r>
            <w:r w:rsidR="003E5CFF" w:rsidRPr="006B31F6">
              <w:rPr>
                <w:rStyle w:val="Hyperlink"/>
                <w:noProof/>
              </w:rPr>
              <w:t>Built form and character</w:t>
            </w:r>
            <w:r w:rsidR="003E5CFF">
              <w:rPr>
                <w:noProof/>
                <w:webHidden/>
              </w:rPr>
              <w:tab/>
            </w:r>
            <w:r w:rsidR="003E5CFF">
              <w:rPr>
                <w:noProof/>
                <w:webHidden/>
              </w:rPr>
              <w:fldChar w:fldCharType="begin"/>
            </w:r>
            <w:r w:rsidR="003E5CFF">
              <w:rPr>
                <w:noProof/>
                <w:webHidden/>
              </w:rPr>
              <w:instrText xml:space="preserve"> PAGEREF _Toc166830343 \h </w:instrText>
            </w:r>
            <w:r w:rsidR="003E5CFF">
              <w:rPr>
                <w:noProof/>
                <w:webHidden/>
              </w:rPr>
            </w:r>
            <w:r w:rsidR="003E5CFF">
              <w:rPr>
                <w:noProof/>
                <w:webHidden/>
              </w:rPr>
              <w:fldChar w:fldCharType="separate"/>
            </w:r>
            <w:r w:rsidR="003E5CFF">
              <w:rPr>
                <w:noProof/>
                <w:webHidden/>
              </w:rPr>
              <w:t>75</w:t>
            </w:r>
            <w:r w:rsidR="003E5CFF">
              <w:rPr>
                <w:noProof/>
                <w:webHidden/>
              </w:rPr>
              <w:fldChar w:fldCharType="end"/>
            </w:r>
          </w:hyperlink>
        </w:p>
        <w:p w14:paraId="4BF25E1A" w14:textId="1C57CC90"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4" w:history="1">
            <w:r w:rsidR="003E5CFF" w:rsidRPr="006B31F6">
              <w:rPr>
                <w:rStyle w:val="Hyperlink"/>
                <w:noProof/>
              </w:rPr>
              <w:t>2.4.3</w:t>
            </w:r>
            <w:r w:rsidR="003E5CFF">
              <w:rPr>
                <w:rFonts w:asciiTheme="minorHAnsi" w:eastAsiaTheme="minorEastAsia" w:hAnsiTheme="minorHAnsi"/>
                <w:noProof/>
                <w:lang w:eastAsia="en-AU"/>
              </w:rPr>
              <w:tab/>
            </w:r>
            <w:r w:rsidR="003E5CFF" w:rsidRPr="006B31F6">
              <w:rPr>
                <w:rStyle w:val="Hyperlink"/>
                <w:noProof/>
              </w:rPr>
              <w:t>South West Native Title Settlement Agreement</w:t>
            </w:r>
            <w:r w:rsidR="003E5CFF">
              <w:rPr>
                <w:noProof/>
                <w:webHidden/>
              </w:rPr>
              <w:tab/>
            </w:r>
            <w:r w:rsidR="003E5CFF">
              <w:rPr>
                <w:noProof/>
                <w:webHidden/>
              </w:rPr>
              <w:fldChar w:fldCharType="begin"/>
            </w:r>
            <w:r w:rsidR="003E5CFF">
              <w:rPr>
                <w:noProof/>
                <w:webHidden/>
              </w:rPr>
              <w:instrText xml:space="preserve"> PAGEREF _Toc166830344 \h </w:instrText>
            </w:r>
            <w:r w:rsidR="003E5CFF">
              <w:rPr>
                <w:noProof/>
                <w:webHidden/>
              </w:rPr>
            </w:r>
            <w:r w:rsidR="003E5CFF">
              <w:rPr>
                <w:noProof/>
                <w:webHidden/>
              </w:rPr>
              <w:fldChar w:fldCharType="separate"/>
            </w:r>
            <w:r w:rsidR="003E5CFF">
              <w:rPr>
                <w:noProof/>
                <w:webHidden/>
              </w:rPr>
              <w:t>77</w:t>
            </w:r>
            <w:r w:rsidR="003E5CFF">
              <w:rPr>
                <w:noProof/>
                <w:webHidden/>
              </w:rPr>
              <w:fldChar w:fldCharType="end"/>
            </w:r>
          </w:hyperlink>
        </w:p>
        <w:p w14:paraId="2C10F013" w14:textId="0A0CE346"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5" w:history="1">
            <w:r w:rsidR="003E5CFF" w:rsidRPr="006B31F6">
              <w:rPr>
                <w:rStyle w:val="Hyperlink"/>
                <w:noProof/>
              </w:rPr>
              <w:t>2.4.4</w:t>
            </w:r>
            <w:r w:rsidR="003E5CFF">
              <w:rPr>
                <w:rFonts w:asciiTheme="minorHAnsi" w:eastAsiaTheme="minorEastAsia" w:hAnsiTheme="minorHAnsi"/>
                <w:noProof/>
                <w:lang w:eastAsia="en-AU"/>
              </w:rPr>
              <w:tab/>
            </w:r>
            <w:r w:rsidR="003E5CFF" w:rsidRPr="006B31F6">
              <w:rPr>
                <w:rStyle w:val="Hyperlink"/>
                <w:noProof/>
              </w:rPr>
              <w:t>Cultural Heritage</w:t>
            </w:r>
            <w:r w:rsidR="003E5CFF">
              <w:rPr>
                <w:noProof/>
                <w:webHidden/>
              </w:rPr>
              <w:tab/>
            </w:r>
            <w:r w:rsidR="003E5CFF">
              <w:rPr>
                <w:noProof/>
                <w:webHidden/>
              </w:rPr>
              <w:fldChar w:fldCharType="begin"/>
            </w:r>
            <w:r w:rsidR="003E5CFF">
              <w:rPr>
                <w:noProof/>
                <w:webHidden/>
              </w:rPr>
              <w:instrText xml:space="preserve"> PAGEREF _Toc166830345 \h </w:instrText>
            </w:r>
            <w:r w:rsidR="003E5CFF">
              <w:rPr>
                <w:noProof/>
                <w:webHidden/>
              </w:rPr>
            </w:r>
            <w:r w:rsidR="003E5CFF">
              <w:rPr>
                <w:noProof/>
                <w:webHidden/>
              </w:rPr>
              <w:fldChar w:fldCharType="separate"/>
            </w:r>
            <w:r w:rsidR="003E5CFF">
              <w:rPr>
                <w:noProof/>
                <w:webHidden/>
              </w:rPr>
              <w:t>78</w:t>
            </w:r>
            <w:r w:rsidR="003E5CFF">
              <w:rPr>
                <w:noProof/>
                <w:webHidden/>
              </w:rPr>
              <w:fldChar w:fldCharType="end"/>
            </w:r>
          </w:hyperlink>
        </w:p>
        <w:p w14:paraId="20D6E092" w14:textId="2FFD7B1C"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6" w:history="1">
            <w:r w:rsidR="003E5CFF" w:rsidRPr="006B31F6">
              <w:rPr>
                <w:rStyle w:val="Hyperlink"/>
                <w:noProof/>
              </w:rPr>
              <w:t>2.4.5</w:t>
            </w:r>
            <w:r w:rsidR="003E5CFF">
              <w:rPr>
                <w:rFonts w:asciiTheme="minorHAnsi" w:eastAsiaTheme="minorEastAsia" w:hAnsiTheme="minorHAnsi"/>
                <w:noProof/>
                <w:lang w:eastAsia="en-AU"/>
              </w:rPr>
              <w:tab/>
            </w:r>
            <w:r w:rsidR="003E5CFF" w:rsidRPr="006B31F6">
              <w:rPr>
                <w:rStyle w:val="Hyperlink"/>
                <w:noProof/>
              </w:rPr>
              <w:t>Rural land use</w:t>
            </w:r>
            <w:r w:rsidR="003E5CFF">
              <w:rPr>
                <w:noProof/>
                <w:webHidden/>
              </w:rPr>
              <w:tab/>
            </w:r>
            <w:r w:rsidR="003E5CFF">
              <w:rPr>
                <w:noProof/>
                <w:webHidden/>
              </w:rPr>
              <w:fldChar w:fldCharType="begin"/>
            </w:r>
            <w:r w:rsidR="003E5CFF">
              <w:rPr>
                <w:noProof/>
                <w:webHidden/>
              </w:rPr>
              <w:instrText xml:space="preserve"> PAGEREF _Toc166830346 \h </w:instrText>
            </w:r>
            <w:r w:rsidR="003E5CFF">
              <w:rPr>
                <w:noProof/>
                <w:webHidden/>
              </w:rPr>
            </w:r>
            <w:r w:rsidR="003E5CFF">
              <w:rPr>
                <w:noProof/>
                <w:webHidden/>
              </w:rPr>
              <w:fldChar w:fldCharType="separate"/>
            </w:r>
            <w:r w:rsidR="003E5CFF">
              <w:rPr>
                <w:noProof/>
                <w:webHidden/>
              </w:rPr>
              <w:t>81</w:t>
            </w:r>
            <w:r w:rsidR="003E5CFF">
              <w:rPr>
                <w:noProof/>
                <w:webHidden/>
              </w:rPr>
              <w:fldChar w:fldCharType="end"/>
            </w:r>
          </w:hyperlink>
        </w:p>
        <w:p w14:paraId="6E720871" w14:textId="4A86D270"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7" w:history="1">
            <w:r w:rsidR="003E5CFF" w:rsidRPr="006B31F6">
              <w:rPr>
                <w:rStyle w:val="Hyperlink"/>
                <w:noProof/>
              </w:rPr>
              <w:t>2.4.6</w:t>
            </w:r>
            <w:r w:rsidR="003E5CFF">
              <w:rPr>
                <w:rFonts w:asciiTheme="minorHAnsi" w:eastAsiaTheme="minorEastAsia" w:hAnsiTheme="minorHAnsi"/>
                <w:noProof/>
                <w:lang w:eastAsia="en-AU"/>
              </w:rPr>
              <w:tab/>
            </w:r>
            <w:r w:rsidR="003E5CFF" w:rsidRPr="006B31F6">
              <w:rPr>
                <w:rStyle w:val="Hyperlink"/>
                <w:noProof/>
              </w:rPr>
              <w:t>Public open space and community facilities</w:t>
            </w:r>
            <w:r w:rsidR="003E5CFF">
              <w:rPr>
                <w:noProof/>
                <w:webHidden/>
              </w:rPr>
              <w:tab/>
            </w:r>
            <w:r w:rsidR="003E5CFF">
              <w:rPr>
                <w:noProof/>
                <w:webHidden/>
              </w:rPr>
              <w:fldChar w:fldCharType="begin"/>
            </w:r>
            <w:r w:rsidR="003E5CFF">
              <w:rPr>
                <w:noProof/>
                <w:webHidden/>
              </w:rPr>
              <w:instrText xml:space="preserve"> PAGEREF _Toc166830347 \h </w:instrText>
            </w:r>
            <w:r w:rsidR="003E5CFF">
              <w:rPr>
                <w:noProof/>
                <w:webHidden/>
              </w:rPr>
            </w:r>
            <w:r w:rsidR="003E5CFF">
              <w:rPr>
                <w:noProof/>
                <w:webHidden/>
              </w:rPr>
              <w:fldChar w:fldCharType="separate"/>
            </w:r>
            <w:r w:rsidR="003E5CFF">
              <w:rPr>
                <w:noProof/>
                <w:webHidden/>
              </w:rPr>
              <w:t>85</w:t>
            </w:r>
            <w:r w:rsidR="003E5CFF">
              <w:rPr>
                <w:noProof/>
                <w:webHidden/>
              </w:rPr>
              <w:fldChar w:fldCharType="end"/>
            </w:r>
          </w:hyperlink>
        </w:p>
        <w:p w14:paraId="27BADB3A" w14:textId="59C8A17C"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48" w:history="1">
            <w:r w:rsidR="003E5CFF" w:rsidRPr="006B31F6">
              <w:rPr>
                <w:rStyle w:val="Hyperlink"/>
                <w:noProof/>
              </w:rPr>
              <w:t>2.4.7</w:t>
            </w:r>
            <w:r w:rsidR="003E5CFF">
              <w:rPr>
                <w:rFonts w:asciiTheme="minorHAnsi" w:eastAsiaTheme="minorEastAsia" w:hAnsiTheme="minorHAnsi"/>
                <w:noProof/>
                <w:lang w:eastAsia="en-AU"/>
              </w:rPr>
              <w:tab/>
            </w:r>
            <w:r w:rsidR="003E5CFF" w:rsidRPr="006B31F6">
              <w:rPr>
                <w:rStyle w:val="Hyperlink"/>
                <w:noProof/>
              </w:rPr>
              <w:t>Hazards</w:t>
            </w:r>
            <w:r w:rsidR="003E5CFF">
              <w:rPr>
                <w:noProof/>
                <w:webHidden/>
              </w:rPr>
              <w:tab/>
            </w:r>
            <w:r w:rsidR="003E5CFF">
              <w:rPr>
                <w:noProof/>
                <w:webHidden/>
              </w:rPr>
              <w:fldChar w:fldCharType="begin"/>
            </w:r>
            <w:r w:rsidR="003E5CFF">
              <w:rPr>
                <w:noProof/>
                <w:webHidden/>
              </w:rPr>
              <w:instrText xml:space="preserve"> PAGEREF _Toc166830348 \h </w:instrText>
            </w:r>
            <w:r w:rsidR="003E5CFF">
              <w:rPr>
                <w:noProof/>
                <w:webHidden/>
              </w:rPr>
            </w:r>
            <w:r w:rsidR="003E5CFF">
              <w:rPr>
                <w:noProof/>
                <w:webHidden/>
              </w:rPr>
              <w:fldChar w:fldCharType="separate"/>
            </w:r>
            <w:r w:rsidR="003E5CFF">
              <w:rPr>
                <w:noProof/>
                <w:webHidden/>
              </w:rPr>
              <w:t>88</w:t>
            </w:r>
            <w:r w:rsidR="003E5CFF">
              <w:rPr>
                <w:noProof/>
                <w:webHidden/>
              </w:rPr>
              <w:fldChar w:fldCharType="end"/>
            </w:r>
          </w:hyperlink>
        </w:p>
        <w:p w14:paraId="4679036E" w14:textId="08D1087A"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49" w:history="1">
            <w:r w:rsidR="003E5CFF" w:rsidRPr="006B31F6">
              <w:rPr>
                <w:rStyle w:val="Hyperlink"/>
                <w:noProof/>
              </w:rPr>
              <w:t xml:space="preserve">2.5 </w:t>
            </w:r>
            <w:r w:rsidR="003E5CFF">
              <w:rPr>
                <w:rFonts w:asciiTheme="minorHAnsi" w:eastAsiaTheme="minorEastAsia" w:hAnsiTheme="minorHAnsi"/>
                <w:noProof/>
                <w:lang w:eastAsia="en-AU"/>
              </w:rPr>
              <w:tab/>
            </w:r>
            <w:r w:rsidR="003E5CFF" w:rsidRPr="006B31F6">
              <w:rPr>
                <w:rStyle w:val="Hyperlink"/>
                <w:noProof/>
              </w:rPr>
              <w:t>Economy and employment</w:t>
            </w:r>
            <w:r w:rsidR="003E5CFF">
              <w:rPr>
                <w:noProof/>
                <w:webHidden/>
              </w:rPr>
              <w:tab/>
            </w:r>
            <w:r w:rsidR="003E5CFF">
              <w:rPr>
                <w:noProof/>
                <w:webHidden/>
              </w:rPr>
              <w:fldChar w:fldCharType="begin"/>
            </w:r>
            <w:r w:rsidR="003E5CFF">
              <w:rPr>
                <w:noProof/>
                <w:webHidden/>
              </w:rPr>
              <w:instrText xml:space="preserve"> PAGEREF _Toc166830349 \h </w:instrText>
            </w:r>
            <w:r w:rsidR="003E5CFF">
              <w:rPr>
                <w:noProof/>
                <w:webHidden/>
              </w:rPr>
            </w:r>
            <w:r w:rsidR="003E5CFF">
              <w:rPr>
                <w:noProof/>
                <w:webHidden/>
              </w:rPr>
              <w:fldChar w:fldCharType="separate"/>
            </w:r>
            <w:r w:rsidR="003E5CFF">
              <w:rPr>
                <w:noProof/>
                <w:webHidden/>
              </w:rPr>
              <w:t>89</w:t>
            </w:r>
            <w:r w:rsidR="003E5CFF">
              <w:rPr>
                <w:noProof/>
                <w:webHidden/>
              </w:rPr>
              <w:fldChar w:fldCharType="end"/>
            </w:r>
          </w:hyperlink>
        </w:p>
        <w:p w14:paraId="2B85781E" w14:textId="249A4711"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0" w:history="1">
            <w:r w:rsidR="003E5CFF" w:rsidRPr="006B31F6">
              <w:rPr>
                <w:rStyle w:val="Hyperlink"/>
                <w:noProof/>
              </w:rPr>
              <w:t>2.5.1</w:t>
            </w:r>
            <w:r w:rsidR="003E5CFF">
              <w:rPr>
                <w:rFonts w:asciiTheme="minorHAnsi" w:eastAsiaTheme="minorEastAsia" w:hAnsiTheme="minorHAnsi"/>
                <w:noProof/>
                <w:lang w:eastAsia="en-AU"/>
              </w:rPr>
              <w:tab/>
            </w:r>
            <w:r w:rsidR="003E5CFF" w:rsidRPr="006B31F6">
              <w:rPr>
                <w:rStyle w:val="Hyperlink"/>
                <w:noProof/>
              </w:rPr>
              <w:t>Agriculture and rural industry</w:t>
            </w:r>
            <w:r w:rsidR="003E5CFF">
              <w:rPr>
                <w:noProof/>
                <w:webHidden/>
              </w:rPr>
              <w:tab/>
            </w:r>
            <w:r w:rsidR="003E5CFF">
              <w:rPr>
                <w:noProof/>
                <w:webHidden/>
              </w:rPr>
              <w:fldChar w:fldCharType="begin"/>
            </w:r>
            <w:r w:rsidR="003E5CFF">
              <w:rPr>
                <w:noProof/>
                <w:webHidden/>
              </w:rPr>
              <w:instrText xml:space="preserve"> PAGEREF _Toc166830350 \h </w:instrText>
            </w:r>
            <w:r w:rsidR="003E5CFF">
              <w:rPr>
                <w:noProof/>
                <w:webHidden/>
              </w:rPr>
            </w:r>
            <w:r w:rsidR="003E5CFF">
              <w:rPr>
                <w:noProof/>
                <w:webHidden/>
              </w:rPr>
              <w:fldChar w:fldCharType="separate"/>
            </w:r>
            <w:r w:rsidR="003E5CFF">
              <w:rPr>
                <w:noProof/>
                <w:webHidden/>
              </w:rPr>
              <w:t>89</w:t>
            </w:r>
            <w:r w:rsidR="003E5CFF">
              <w:rPr>
                <w:noProof/>
                <w:webHidden/>
              </w:rPr>
              <w:fldChar w:fldCharType="end"/>
            </w:r>
          </w:hyperlink>
        </w:p>
        <w:p w14:paraId="3A5DD29E" w14:textId="5FF4F6B1"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1" w:history="1">
            <w:r w:rsidR="003E5CFF" w:rsidRPr="006B31F6">
              <w:rPr>
                <w:rStyle w:val="Hyperlink"/>
                <w:noProof/>
              </w:rPr>
              <w:t>2.5.2</w:t>
            </w:r>
            <w:r w:rsidR="003E5CFF">
              <w:rPr>
                <w:rFonts w:asciiTheme="minorHAnsi" w:eastAsiaTheme="minorEastAsia" w:hAnsiTheme="minorHAnsi"/>
                <w:noProof/>
                <w:lang w:eastAsia="en-AU"/>
              </w:rPr>
              <w:tab/>
            </w:r>
            <w:r w:rsidR="003E5CFF" w:rsidRPr="006B31F6">
              <w:rPr>
                <w:rStyle w:val="Hyperlink"/>
                <w:noProof/>
              </w:rPr>
              <w:t>Mining and basic raw material extraction</w:t>
            </w:r>
            <w:r w:rsidR="003E5CFF">
              <w:rPr>
                <w:noProof/>
                <w:webHidden/>
              </w:rPr>
              <w:tab/>
            </w:r>
            <w:r w:rsidR="003E5CFF">
              <w:rPr>
                <w:noProof/>
                <w:webHidden/>
              </w:rPr>
              <w:fldChar w:fldCharType="begin"/>
            </w:r>
            <w:r w:rsidR="003E5CFF">
              <w:rPr>
                <w:noProof/>
                <w:webHidden/>
              </w:rPr>
              <w:instrText xml:space="preserve"> PAGEREF _Toc166830351 \h </w:instrText>
            </w:r>
            <w:r w:rsidR="003E5CFF">
              <w:rPr>
                <w:noProof/>
                <w:webHidden/>
              </w:rPr>
            </w:r>
            <w:r w:rsidR="003E5CFF">
              <w:rPr>
                <w:noProof/>
                <w:webHidden/>
              </w:rPr>
              <w:fldChar w:fldCharType="separate"/>
            </w:r>
            <w:r w:rsidR="003E5CFF">
              <w:rPr>
                <w:noProof/>
                <w:webHidden/>
              </w:rPr>
              <w:t>90</w:t>
            </w:r>
            <w:r w:rsidR="003E5CFF">
              <w:rPr>
                <w:noProof/>
                <w:webHidden/>
              </w:rPr>
              <w:fldChar w:fldCharType="end"/>
            </w:r>
          </w:hyperlink>
        </w:p>
        <w:p w14:paraId="3C65C852" w14:textId="4955F79D"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2" w:history="1">
            <w:r w:rsidR="003E5CFF" w:rsidRPr="006B31F6">
              <w:rPr>
                <w:rStyle w:val="Hyperlink"/>
                <w:noProof/>
              </w:rPr>
              <w:t>2.5.3</w:t>
            </w:r>
            <w:r w:rsidR="003E5CFF">
              <w:rPr>
                <w:rFonts w:asciiTheme="minorHAnsi" w:eastAsiaTheme="minorEastAsia" w:hAnsiTheme="minorHAnsi"/>
                <w:noProof/>
                <w:lang w:eastAsia="en-AU"/>
              </w:rPr>
              <w:tab/>
            </w:r>
            <w:r w:rsidR="003E5CFF" w:rsidRPr="006B31F6">
              <w:rPr>
                <w:rStyle w:val="Hyperlink"/>
                <w:noProof/>
              </w:rPr>
              <w:t>Industry</w:t>
            </w:r>
            <w:r w:rsidR="003E5CFF">
              <w:rPr>
                <w:noProof/>
                <w:webHidden/>
              </w:rPr>
              <w:tab/>
            </w:r>
            <w:r w:rsidR="003E5CFF">
              <w:rPr>
                <w:noProof/>
                <w:webHidden/>
              </w:rPr>
              <w:fldChar w:fldCharType="begin"/>
            </w:r>
            <w:r w:rsidR="003E5CFF">
              <w:rPr>
                <w:noProof/>
                <w:webHidden/>
              </w:rPr>
              <w:instrText xml:space="preserve"> PAGEREF _Toc166830352 \h </w:instrText>
            </w:r>
            <w:r w:rsidR="003E5CFF">
              <w:rPr>
                <w:noProof/>
                <w:webHidden/>
              </w:rPr>
            </w:r>
            <w:r w:rsidR="003E5CFF">
              <w:rPr>
                <w:noProof/>
                <w:webHidden/>
              </w:rPr>
              <w:fldChar w:fldCharType="separate"/>
            </w:r>
            <w:r w:rsidR="003E5CFF">
              <w:rPr>
                <w:noProof/>
                <w:webHidden/>
              </w:rPr>
              <w:t>90</w:t>
            </w:r>
            <w:r w:rsidR="003E5CFF">
              <w:rPr>
                <w:noProof/>
                <w:webHidden/>
              </w:rPr>
              <w:fldChar w:fldCharType="end"/>
            </w:r>
          </w:hyperlink>
        </w:p>
        <w:p w14:paraId="27C2D239" w14:textId="1E33A464"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3" w:history="1">
            <w:r w:rsidR="003E5CFF" w:rsidRPr="006B31F6">
              <w:rPr>
                <w:rStyle w:val="Hyperlink"/>
                <w:noProof/>
              </w:rPr>
              <w:t>2.5.4</w:t>
            </w:r>
            <w:r w:rsidR="003E5CFF">
              <w:rPr>
                <w:rFonts w:asciiTheme="minorHAnsi" w:eastAsiaTheme="minorEastAsia" w:hAnsiTheme="minorHAnsi"/>
                <w:noProof/>
                <w:lang w:eastAsia="en-AU"/>
              </w:rPr>
              <w:tab/>
            </w:r>
            <w:r w:rsidR="003E5CFF" w:rsidRPr="006B31F6">
              <w:rPr>
                <w:rStyle w:val="Hyperlink"/>
                <w:noProof/>
              </w:rPr>
              <w:t>Tourism</w:t>
            </w:r>
            <w:r w:rsidR="003E5CFF">
              <w:rPr>
                <w:noProof/>
                <w:webHidden/>
              </w:rPr>
              <w:tab/>
            </w:r>
            <w:r w:rsidR="003E5CFF">
              <w:rPr>
                <w:noProof/>
                <w:webHidden/>
              </w:rPr>
              <w:fldChar w:fldCharType="begin"/>
            </w:r>
            <w:r w:rsidR="003E5CFF">
              <w:rPr>
                <w:noProof/>
                <w:webHidden/>
              </w:rPr>
              <w:instrText xml:space="preserve"> PAGEREF _Toc166830353 \h </w:instrText>
            </w:r>
            <w:r w:rsidR="003E5CFF">
              <w:rPr>
                <w:noProof/>
                <w:webHidden/>
              </w:rPr>
            </w:r>
            <w:r w:rsidR="003E5CFF">
              <w:rPr>
                <w:noProof/>
                <w:webHidden/>
              </w:rPr>
              <w:fldChar w:fldCharType="separate"/>
            </w:r>
            <w:r w:rsidR="003E5CFF">
              <w:rPr>
                <w:noProof/>
                <w:webHidden/>
              </w:rPr>
              <w:t>91</w:t>
            </w:r>
            <w:r w:rsidR="003E5CFF">
              <w:rPr>
                <w:noProof/>
                <w:webHidden/>
              </w:rPr>
              <w:fldChar w:fldCharType="end"/>
            </w:r>
          </w:hyperlink>
        </w:p>
        <w:p w14:paraId="7807A5C7" w14:textId="2CC1E99A"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4" w:history="1">
            <w:r w:rsidR="003E5CFF" w:rsidRPr="006B31F6">
              <w:rPr>
                <w:rStyle w:val="Hyperlink"/>
                <w:noProof/>
              </w:rPr>
              <w:t>2.5.5</w:t>
            </w:r>
            <w:r w:rsidR="003E5CFF">
              <w:rPr>
                <w:rFonts w:asciiTheme="minorHAnsi" w:eastAsiaTheme="minorEastAsia" w:hAnsiTheme="minorHAnsi"/>
                <w:noProof/>
                <w:lang w:eastAsia="en-AU"/>
              </w:rPr>
              <w:tab/>
            </w:r>
            <w:r w:rsidR="003E5CFF" w:rsidRPr="006B31F6">
              <w:rPr>
                <w:rStyle w:val="Hyperlink"/>
                <w:noProof/>
              </w:rPr>
              <w:t>Other business and community services</w:t>
            </w:r>
            <w:r w:rsidR="003E5CFF">
              <w:rPr>
                <w:noProof/>
                <w:webHidden/>
              </w:rPr>
              <w:tab/>
            </w:r>
            <w:r w:rsidR="003E5CFF">
              <w:rPr>
                <w:noProof/>
                <w:webHidden/>
              </w:rPr>
              <w:fldChar w:fldCharType="begin"/>
            </w:r>
            <w:r w:rsidR="003E5CFF">
              <w:rPr>
                <w:noProof/>
                <w:webHidden/>
              </w:rPr>
              <w:instrText xml:space="preserve"> PAGEREF _Toc166830354 \h </w:instrText>
            </w:r>
            <w:r w:rsidR="003E5CFF">
              <w:rPr>
                <w:noProof/>
                <w:webHidden/>
              </w:rPr>
            </w:r>
            <w:r w:rsidR="003E5CFF">
              <w:rPr>
                <w:noProof/>
                <w:webHidden/>
              </w:rPr>
              <w:fldChar w:fldCharType="separate"/>
            </w:r>
            <w:r w:rsidR="003E5CFF">
              <w:rPr>
                <w:noProof/>
                <w:webHidden/>
              </w:rPr>
              <w:t>92</w:t>
            </w:r>
            <w:r w:rsidR="003E5CFF">
              <w:rPr>
                <w:noProof/>
                <w:webHidden/>
              </w:rPr>
              <w:fldChar w:fldCharType="end"/>
            </w:r>
          </w:hyperlink>
        </w:p>
        <w:p w14:paraId="586FB1A9" w14:textId="4BC323FC"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55" w:history="1">
            <w:r w:rsidR="003E5CFF" w:rsidRPr="006B31F6">
              <w:rPr>
                <w:rStyle w:val="Hyperlink"/>
                <w:noProof/>
              </w:rPr>
              <w:t>2.6</w:t>
            </w:r>
            <w:r w:rsidR="003E5CFF">
              <w:rPr>
                <w:rFonts w:asciiTheme="minorHAnsi" w:eastAsiaTheme="minorEastAsia" w:hAnsiTheme="minorHAnsi"/>
                <w:noProof/>
                <w:lang w:eastAsia="en-AU"/>
              </w:rPr>
              <w:tab/>
            </w:r>
            <w:r w:rsidR="003E5CFF" w:rsidRPr="006B31F6">
              <w:rPr>
                <w:rStyle w:val="Hyperlink"/>
                <w:noProof/>
              </w:rPr>
              <w:t>Environment</w:t>
            </w:r>
            <w:r w:rsidR="003E5CFF">
              <w:rPr>
                <w:noProof/>
                <w:webHidden/>
              </w:rPr>
              <w:tab/>
            </w:r>
            <w:r w:rsidR="003E5CFF">
              <w:rPr>
                <w:noProof/>
                <w:webHidden/>
              </w:rPr>
              <w:fldChar w:fldCharType="begin"/>
            </w:r>
            <w:r w:rsidR="003E5CFF">
              <w:rPr>
                <w:noProof/>
                <w:webHidden/>
              </w:rPr>
              <w:instrText xml:space="preserve"> PAGEREF _Toc166830355 \h </w:instrText>
            </w:r>
            <w:r w:rsidR="003E5CFF">
              <w:rPr>
                <w:noProof/>
                <w:webHidden/>
              </w:rPr>
            </w:r>
            <w:r w:rsidR="003E5CFF">
              <w:rPr>
                <w:noProof/>
                <w:webHidden/>
              </w:rPr>
              <w:fldChar w:fldCharType="separate"/>
            </w:r>
            <w:r w:rsidR="003E5CFF">
              <w:rPr>
                <w:noProof/>
                <w:webHidden/>
              </w:rPr>
              <w:t>93</w:t>
            </w:r>
            <w:r w:rsidR="003E5CFF">
              <w:rPr>
                <w:noProof/>
                <w:webHidden/>
              </w:rPr>
              <w:fldChar w:fldCharType="end"/>
            </w:r>
          </w:hyperlink>
        </w:p>
        <w:p w14:paraId="4FFF8FAA" w14:textId="632FEC5A"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6" w:history="1">
            <w:r w:rsidR="003E5CFF" w:rsidRPr="006B31F6">
              <w:rPr>
                <w:rStyle w:val="Hyperlink"/>
                <w:noProof/>
              </w:rPr>
              <w:t>2.6.1</w:t>
            </w:r>
            <w:r w:rsidR="003E5CFF">
              <w:rPr>
                <w:rFonts w:asciiTheme="minorHAnsi" w:eastAsiaTheme="minorEastAsia" w:hAnsiTheme="minorHAnsi"/>
                <w:noProof/>
                <w:lang w:eastAsia="en-AU"/>
              </w:rPr>
              <w:tab/>
            </w:r>
            <w:r w:rsidR="003E5CFF" w:rsidRPr="006B31F6">
              <w:rPr>
                <w:rStyle w:val="Hyperlink"/>
                <w:noProof/>
              </w:rPr>
              <w:t>Natural areas</w:t>
            </w:r>
            <w:r w:rsidR="003E5CFF">
              <w:rPr>
                <w:noProof/>
                <w:webHidden/>
              </w:rPr>
              <w:tab/>
            </w:r>
            <w:r w:rsidR="003E5CFF">
              <w:rPr>
                <w:noProof/>
                <w:webHidden/>
              </w:rPr>
              <w:fldChar w:fldCharType="begin"/>
            </w:r>
            <w:r w:rsidR="003E5CFF">
              <w:rPr>
                <w:noProof/>
                <w:webHidden/>
              </w:rPr>
              <w:instrText xml:space="preserve"> PAGEREF _Toc166830356 \h </w:instrText>
            </w:r>
            <w:r w:rsidR="003E5CFF">
              <w:rPr>
                <w:noProof/>
                <w:webHidden/>
              </w:rPr>
            </w:r>
            <w:r w:rsidR="003E5CFF">
              <w:rPr>
                <w:noProof/>
                <w:webHidden/>
              </w:rPr>
              <w:fldChar w:fldCharType="separate"/>
            </w:r>
            <w:r w:rsidR="003E5CFF">
              <w:rPr>
                <w:noProof/>
                <w:webHidden/>
              </w:rPr>
              <w:t>93</w:t>
            </w:r>
            <w:r w:rsidR="003E5CFF">
              <w:rPr>
                <w:noProof/>
                <w:webHidden/>
              </w:rPr>
              <w:fldChar w:fldCharType="end"/>
            </w:r>
          </w:hyperlink>
        </w:p>
        <w:p w14:paraId="1A373C7C" w14:textId="3F253A4B"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7" w:history="1">
            <w:r w:rsidR="003E5CFF" w:rsidRPr="006B31F6">
              <w:rPr>
                <w:rStyle w:val="Hyperlink"/>
                <w:noProof/>
              </w:rPr>
              <w:t>2.6.2</w:t>
            </w:r>
            <w:r w:rsidR="003E5CFF">
              <w:rPr>
                <w:rFonts w:asciiTheme="minorHAnsi" w:eastAsiaTheme="minorEastAsia" w:hAnsiTheme="minorHAnsi"/>
                <w:noProof/>
                <w:lang w:eastAsia="en-AU"/>
              </w:rPr>
              <w:tab/>
            </w:r>
            <w:r w:rsidR="003E5CFF" w:rsidRPr="006B31F6">
              <w:rPr>
                <w:rStyle w:val="Hyperlink"/>
                <w:noProof/>
              </w:rPr>
              <w:t>Water resources</w:t>
            </w:r>
            <w:r w:rsidR="003E5CFF">
              <w:rPr>
                <w:noProof/>
                <w:webHidden/>
              </w:rPr>
              <w:tab/>
            </w:r>
            <w:r w:rsidR="003E5CFF">
              <w:rPr>
                <w:noProof/>
                <w:webHidden/>
              </w:rPr>
              <w:fldChar w:fldCharType="begin"/>
            </w:r>
            <w:r w:rsidR="003E5CFF">
              <w:rPr>
                <w:noProof/>
                <w:webHidden/>
              </w:rPr>
              <w:instrText xml:space="preserve"> PAGEREF _Toc166830357 \h </w:instrText>
            </w:r>
            <w:r w:rsidR="003E5CFF">
              <w:rPr>
                <w:noProof/>
                <w:webHidden/>
              </w:rPr>
            </w:r>
            <w:r w:rsidR="003E5CFF">
              <w:rPr>
                <w:noProof/>
                <w:webHidden/>
              </w:rPr>
              <w:fldChar w:fldCharType="separate"/>
            </w:r>
            <w:r w:rsidR="003E5CFF">
              <w:rPr>
                <w:noProof/>
                <w:webHidden/>
              </w:rPr>
              <w:t>93</w:t>
            </w:r>
            <w:r w:rsidR="003E5CFF">
              <w:rPr>
                <w:noProof/>
                <w:webHidden/>
              </w:rPr>
              <w:fldChar w:fldCharType="end"/>
            </w:r>
          </w:hyperlink>
        </w:p>
        <w:p w14:paraId="54181EB6" w14:textId="69B27F8D"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58" w:history="1">
            <w:r w:rsidR="003E5CFF" w:rsidRPr="006B31F6">
              <w:rPr>
                <w:rStyle w:val="Hyperlink"/>
                <w:noProof/>
              </w:rPr>
              <w:t>2.6.3</w:t>
            </w:r>
            <w:r w:rsidR="003E5CFF">
              <w:rPr>
                <w:rFonts w:asciiTheme="minorHAnsi" w:eastAsiaTheme="minorEastAsia" w:hAnsiTheme="minorHAnsi"/>
                <w:noProof/>
                <w:lang w:eastAsia="en-AU"/>
              </w:rPr>
              <w:tab/>
            </w:r>
            <w:r w:rsidR="003E5CFF" w:rsidRPr="006B31F6">
              <w:rPr>
                <w:rStyle w:val="Hyperlink"/>
                <w:noProof/>
              </w:rPr>
              <w:t>Basic raw materials</w:t>
            </w:r>
            <w:r w:rsidR="003E5CFF">
              <w:rPr>
                <w:noProof/>
                <w:webHidden/>
              </w:rPr>
              <w:tab/>
            </w:r>
            <w:r w:rsidR="003E5CFF">
              <w:rPr>
                <w:noProof/>
                <w:webHidden/>
              </w:rPr>
              <w:fldChar w:fldCharType="begin"/>
            </w:r>
            <w:r w:rsidR="003E5CFF">
              <w:rPr>
                <w:noProof/>
                <w:webHidden/>
              </w:rPr>
              <w:instrText xml:space="preserve"> PAGEREF _Toc166830358 \h </w:instrText>
            </w:r>
            <w:r w:rsidR="003E5CFF">
              <w:rPr>
                <w:noProof/>
                <w:webHidden/>
              </w:rPr>
            </w:r>
            <w:r w:rsidR="003E5CFF">
              <w:rPr>
                <w:noProof/>
                <w:webHidden/>
              </w:rPr>
              <w:fldChar w:fldCharType="separate"/>
            </w:r>
            <w:r w:rsidR="003E5CFF">
              <w:rPr>
                <w:noProof/>
                <w:webHidden/>
              </w:rPr>
              <w:t>94</w:t>
            </w:r>
            <w:r w:rsidR="003E5CFF">
              <w:rPr>
                <w:noProof/>
                <w:webHidden/>
              </w:rPr>
              <w:fldChar w:fldCharType="end"/>
            </w:r>
          </w:hyperlink>
        </w:p>
        <w:p w14:paraId="3C5F18C4" w14:textId="4B9CD5C9" w:rsidR="003E5CFF" w:rsidRDefault="009412CB">
          <w:pPr>
            <w:pStyle w:val="TOC2"/>
            <w:tabs>
              <w:tab w:val="left" w:pos="880"/>
              <w:tab w:val="right" w:leader="dot" w:pos="9016"/>
            </w:tabs>
            <w:rPr>
              <w:rFonts w:asciiTheme="minorHAnsi" w:eastAsiaTheme="minorEastAsia" w:hAnsiTheme="minorHAnsi"/>
              <w:noProof/>
              <w:lang w:eastAsia="en-AU"/>
            </w:rPr>
          </w:pPr>
          <w:hyperlink w:anchor="_Toc166830359" w:history="1">
            <w:r w:rsidR="003E5CFF" w:rsidRPr="006B31F6">
              <w:rPr>
                <w:rStyle w:val="Hyperlink"/>
                <w:noProof/>
              </w:rPr>
              <w:t>2.7</w:t>
            </w:r>
            <w:r w:rsidR="003E5CFF">
              <w:rPr>
                <w:rFonts w:asciiTheme="minorHAnsi" w:eastAsiaTheme="minorEastAsia" w:hAnsiTheme="minorHAnsi"/>
                <w:noProof/>
                <w:lang w:eastAsia="en-AU"/>
              </w:rPr>
              <w:tab/>
            </w:r>
            <w:r w:rsidR="003E5CFF" w:rsidRPr="006B31F6">
              <w:rPr>
                <w:rStyle w:val="Hyperlink"/>
                <w:noProof/>
              </w:rPr>
              <w:t>Infrastructure</w:t>
            </w:r>
            <w:r w:rsidR="003E5CFF">
              <w:rPr>
                <w:noProof/>
                <w:webHidden/>
              </w:rPr>
              <w:tab/>
            </w:r>
            <w:r w:rsidR="003E5CFF">
              <w:rPr>
                <w:noProof/>
                <w:webHidden/>
              </w:rPr>
              <w:fldChar w:fldCharType="begin"/>
            </w:r>
            <w:r w:rsidR="003E5CFF">
              <w:rPr>
                <w:noProof/>
                <w:webHidden/>
              </w:rPr>
              <w:instrText xml:space="preserve"> PAGEREF _Toc166830359 \h </w:instrText>
            </w:r>
            <w:r w:rsidR="003E5CFF">
              <w:rPr>
                <w:noProof/>
                <w:webHidden/>
              </w:rPr>
            </w:r>
            <w:r w:rsidR="003E5CFF">
              <w:rPr>
                <w:noProof/>
                <w:webHidden/>
              </w:rPr>
              <w:fldChar w:fldCharType="separate"/>
            </w:r>
            <w:r w:rsidR="003E5CFF">
              <w:rPr>
                <w:noProof/>
                <w:webHidden/>
              </w:rPr>
              <w:t>95</w:t>
            </w:r>
            <w:r w:rsidR="003E5CFF">
              <w:rPr>
                <w:noProof/>
                <w:webHidden/>
              </w:rPr>
              <w:fldChar w:fldCharType="end"/>
            </w:r>
          </w:hyperlink>
        </w:p>
        <w:p w14:paraId="2745D937" w14:textId="643E5FF2"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0" w:history="1">
            <w:r w:rsidR="003E5CFF" w:rsidRPr="006B31F6">
              <w:rPr>
                <w:rStyle w:val="Hyperlink"/>
                <w:noProof/>
              </w:rPr>
              <w:t>2.7.1</w:t>
            </w:r>
            <w:r w:rsidR="003E5CFF">
              <w:rPr>
                <w:rFonts w:asciiTheme="minorHAnsi" w:eastAsiaTheme="minorEastAsia" w:hAnsiTheme="minorHAnsi"/>
                <w:noProof/>
                <w:lang w:eastAsia="en-AU"/>
              </w:rPr>
              <w:tab/>
            </w:r>
            <w:r w:rsidR="003E5CFF" w:rsidRPr="006B31F6">
              <w:rPr>
                <w:rStyle w:val="Hyperlink"/>
                <w:noProof/>
              </w:rPr>
              <w:t>Primary roads</w:t>
            </w:r>
            <w:r w:rsidR="003E5CFF">
              <w:rPr>
                <w:noProof/>
                <w:webHidden/>
              </w:rPr>
              <w:tab/>
            </w:r>
            <w:r w:rsidR="003E5CFF">
              <w:rPr>
                <w:noProof/>
                <w:webHidden/>
              </w:rPr>
              <w:fldChar w:fldCharType="begin"/>
            </w:r>
            <w:r w:rsidR="003E5CFF">
              <w:rPr>
                <w:noProof/>
                <w:webHidden/>
              </w:rPr>
              <w:instrText xml:space="preserve"> PAGEREF _Toc166830360 \h </w:instrText>
            </w:r>
            <w:r w:rsidR="003E5CFF">
              <w:rPr>
                <w:noProof/>
                <w:webHidden/>
              </w:rPr>
            </w:r>
            <w:r w:rsidR="003E5CFF">
              <w:rPr>
                <w:noProof/>
                <w:webHidden/>
              </w:rPr>
              <w:fldChar w:fldCharType="separate"/>
            </w:r>
            <w:r w:rsidR="003E5CFF">
              <w:rPr>
                <w:noProof/>
                <w:webHidden/>
              </w:rPr>
              <w:t>95</w:t>
            </w:r>
            <w:r w:rsidR="003E5CFF">
              <w:rPr>
                <w:noProof/>
                <w:webHidden/>
              </w:rPr>
              <w:fldChar w:fldCharType="end"/>
            </w:r>
          </w:hyperlink>
        </w:p>
        <w:p w14:paraId="3DAAEDCB" w14:textId="2F015867"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1" w:history="1">
            <w:r w:rsidR="003E5CFF" w:rsidRPr="006B31F6">
              <w:rPr>
                <w:rStyle w:val="Hyperlink"/>
                <w:noProof/>
              </w:rPr>
              <w:t>2.7.2</w:t>
            </w:r>
            <w:r w:rsidR="003E5CFF">
              <w:rPr>
                <w:rFonts w:asciiTheme="minorHAnsi" w:eastAsiaTheme="minorEastAsia" w:hAnsiTheme="minorHAnsi"/>
                <w:noProof/>
                <w:lang w:eastAsia="en-AU"/>
              </w:rPr>
              <w:tab/>
            </w:r>
            <w:r w:rsidR="003E5CFF" w:rsidRPr="006B31F6">
              <w:rPr>
                <w:rStyle w:val="Hyperlink"/>
                <w:noProof/>
              </w:rPr>
              <w:t>Rail</w:t>
            </w:r>
            <w:r w:rsidR="003E5CFF">
              <w:rPr>
                <w:noProof/>
                <w:webHidden/>
              </w:rPr>
              <w:tab/>
            </w:r>
            <w:r w:rsidR="003E5CFF">
              <w:rPr>
                <w:noProof/>
                <w:webHidden/>
              </w:rPr>
              <w:fldChar w:fldCharType="begin"/>
            </w:r>
            <w:r w:rsidR="003E5CFF">
              <w:rPr>
                <w:noProof/>
                <w:webHidden/>
              </w:rPr>
              <w:instrText xml:space="preserve"> PAGEREF _Toc166830361 \h </w:instrText>
            </w:r>
            <w:r w:rsidR="003E5CFF">
              <w:rPr>
                <w:noProof/>
                <w:webHidden/>
              </w:rPr>
            </w:r>
            <w:r w:rsidR="003E5CFF">
              <w:rPr>
                <w:noProof/>
                <w:webHidden/>
              </w:rPr>
              <w:fldChar w:fldCharType="separate"/>
            </w:r>
            <w:r w:rsidR="003E5CFF">
              <w:rPr>
                <w:noProof/>
                <w:webHidden/>
              </w:rPr>
              <w:t>95</w:t>
            </w:r>
            <w:r w:rsidR="003E5CFF">
              <w:rPr>
                <w:noProof/>
                <w:webHidden/>
              </w:rPr>
              <w:fldChar w:fldCharType="end"/>
            </w:r>
          </w:hyperlink>
        </w:p>
        <w:p w14:paraId="61716447" w14:textId="1BD546BF"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2" w:history="1">
            <w:r w:rsidR="003E5CFF" w:rsidRPr="006B31F6">
              <w:rPr>
                <w:rStyle w:val="Hyperlink"/>
                <w:noProof/>
              </w:rPr>
              <w:t>2.7.3</w:t>
            </w:r>
            <w:r w:rsidR="003E5CFF">
              <w:rPr>
                <w:rFonts w:asciiTheme="minorHAnsi" w:eastAsiaTheme="minorEastAsia" w:hAnsiTheme="minorHAnsi"/>
                <w:noProof/>
                <w:lang w:eastAsia="en-AU"/>
              </w:rPr>
              <w:tab/>
            </w:r>
            <w:r w:rsidR="003E5CFF" w:rsidRPr="006B31F6">
              <w:rPr>
                <w:rStyle w:val="Hyperlink"/>
                <w:noProof/>
              </w:rPr>
              <w:t>Airfields</w:t>
            </w:r>
            <w:r w:rsidR="003E5CFF">
              <w:rPr>
                <w:noProof/>
                <w:webHidden/>
              </w:rPr>
              <w:tab/>
            </w:r>
            <w:r w:rsidR="003E5CFF">
              <w:rPr>
                <w:noProof/>
                <w:webHidden/>
              </w:rPr>
              <w:fldChar w:fldCharType="begin"/>
            </w:r>
            <w:r w:rsidR="003E5CFF">
              <w:rPr>
                <w:noProof/>
                <w:webHidden/>
              </w:rPr>
              <w:instrText xml:space="preserve"> PAGEREF _Toc166830362 \h </w:instrText>
            </w:r>
            <w:r w:rsidR="003E5CFF">
              <w:rPr>
                <w:noProof/>
                <w:webHidden/>
              </w:rPr>
            </w:r>
            <w:r w:rsidR="003E5CFF">
              <w:rPr>
                <w:noProof/>
                <w:webHidden/>
              </w:rPr>
              <w:fldChar w:fldCharType="separate"/>
            </w:r>
            <w:r w:rsidR="003E5CFF">
              <w:rPr>
                <w:noProof/>
                <w:webHidden/>
              </w:rPr>
              <w:t>96</w:t>
            </w:r>
            <w:r w:rsidR="003E5CFF">
              <w:rPr>
                <w:noProof/>
                <w:webHidden/>
              </w:rPr>
              <w:fldChar w:fldCharType="end"/>
            </w:r>
          </w:hyperlink>
        </w:p>
        <w:p w14:paraId="5620E856" w14:textId="60C0D6C1"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3" w:history="1">
            <w:r w:rsidR="003E5CFF" w:rsidRPr="006B31F6">
              <w:rPr>
                <w:rStyle w:val="Hyperlink"/>
                <w:noProof/>
              </w:rPr>
              <w:t xml:space="preserve">2.7.4 </w:t>
            </w:r>
            <w:r w:rsidR="003E5CFF">
              <w:rPr>
                <w:rFonts w:asciiTheme="minorHAnsi" w:eastAsiaTheme="minorEastAsia" w:hAnsiTheme="minorHAnsi"/>
                <w:noProof/>
                <w:lang w:eastAsia="en-AU"/>
              </w:rPr>
              <w:tab/>
            </w:r>
            <w:r w:rsidR="003E5CFF" w:rsidRPr="006B31F6">
              <w:rPr>
                <w:rStyle w:val="Hyperlink"/>
                <w:noProof/>
              </w:rPr>
              <w:t>Water</w:t>
            </w:r>
            <w:r w:rsidR="003E5CFF">
              <w:rPr>
                <w:noProof/>
                <w:webHidden/>
              </w:rPr>
              <w:tab/>
            </w:r>
            <w:r w:rsidR="003E5CFF">
              <w:rPr>
                <w:noProof/>
                <w:webHidden/>
              </w:rPr>
              <w:fldChar w:fldCharType="begin"/>
            </w:r>
            <w:r w:rsidR="003E5CFF">
              <w:rPr>
                <w:noProof/>
                <w:webHidden/>
              </w:rPr>
              <w:instrText xml:space="preserve"> PAGEREF _Toc166830363 \h </w:instrText>
            </w:r>
            <w:r w:rsidR="003E5CFF">
              <w:rPr>
                <w:noProof/>
                <w:webHidden/>
              </w:rPr>
            </w:r>
            <w:r w:rsidR="003E5CFF">
              <w:rPr>
                <w:noProof/>
                <w:webHidden/>
              </w:rPr>
              <w:fldChar w:fldCharType="separate"/>
            </w:r>
            <w:r w:rsidR="003E5CFF">
              <w:rPr>
                <w:noProof/>
                <w:webHidden/>
              </w:rPr>
              <w:t>97</w:t>
            </w:r>
            <w:r w:rsidR="003E5CFF">
              <w:rPr>
                <w:noProof/>
                <w:webHidden/>
              </w:rPr>
              <w:fldChar w:fldCharType="end"/>
            </w:r>
          </w:hyperlink>
        </w:p>
        <w:p w14:paraId="477DFE56" w14:textId="2CCDEC1D"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4" w:history="1">
            <w:r w:rsidR="003E5CFF" w:rsidRPr="006B31F6">
              <w:rPr>
                <w:rStyle w:val="Hyperlink"/>
                <w:noProof/>
              </w:rPr>
              <w:t>2.7.5</w:t>
            </w:r>
            <w:r w:rsidR="003E5CFF">
              <w:rPr>
                <w:rFonts w:asciiTheme="minorHAnsi" w:eastAsiaTheme="minorEastAsia" w:hAnsiTheme="minorHAnsi"/>
                <w:noProof/>
                <w:lang w:eastAsia="en-AU"/>
              </w:rPr>
              <w:tab/>
            </w:r>
            <w:r w:rsidR="003E5CFF" w:rsidRPr="006B31F6">
              <w:rPr>
                <w:rStyle w:val="Hyperlink"/>
                <w:noProof/>
              </w:rPr>
              <w:t>Sewer</w:t>
            </w:r>
            <w:r w:rsidR="003E5CFF">
              <w:rPr>
                <w:noProof/>
                <w:webHidden/>
              </w:rPr>
              <w:tab/>
            </w:r>
            <w:r w:rsidR="003E5CFF">
              <w:rPr>
                <w:noProof/>
                <w:webHidden/>
              </w:rPr>
              <w:fldChar w:fldCharType="begin"/>
            </w:r>
            <w:r w:rsidR="003E5CFF">
              <w:rPr>
                <w:noProof/>
                <w:webHidden/>
              </w:rPr>
              <w:instrText xml:space="preserve"> PAGEREF _Toc166830364 \h </w:instrText>
            </w:r>
            <w:r w:rsidR="003E5CFF">
              <w:rPr>
                <w:noProof/>
                <w:webHidden/>
              </w:rPr>
            </w:r>
            <w:r w:rsidR="003E5CFF">
              <w:rPr>
                <w:noProof/>
                <w:webHidden/>
              </w:rPr>
              <w:fldChar w:fldCharType="separate"/>
            </w:r>
            <w:r w:rsidR="003E5CFF">
              <w:rPr>
                <w:noProof/>
                <w:webHidden/>
              </w:rPr>
              <w:t>98</w:t>
            </w:r>
            <w:r w:rsidR="003E5CFF">
              <w:rPr>
                <w:noProof/>
                <w:webHidden/>
              </w:rPr>
              <w:fldChar w:fldCharType="end"/>
            </w:r>
          </w:hyperlink>
        </w:p>
        <w:p w14:paraId="479313F1" w14:textId="5F4EEF7E"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5" w:history="1">
            <w:r w:rsidR="003E5CFF" w:rsidRPr="006B31F6">
              <w:rPr>
                <w:rStyle w:val="Hyperlink"/>
                <w:noProof/>
              </w:rPr>
              <w:t>2.7.6</w:t>
            </w:r>
            <w:r w:rsidR="003E5CFF">
              <w:rPr>
                <w:rFonts w:asciiTheme="minorHAnsi" w:eastAsiaTheme="minorEastAsia" w:hAnsiTheme="minorHAnsi"/>
                <w:noProof/>
                <w:lang w:eastAsia="en-AU"/>
              </w:rPr>
              <w:tab/>
            </w:r>
            <w:r w:rsidR="003E5CFF" w:rsidRPr="006B31F6">
              <w:rPr>
                <w:rStyle w:val="Hyperlink"/>
                <w:noProof/>
              </w:rPr>
              <w:t>Electricity</w:t>
            </w:r>
            <w:r w:rsidR="003E5CFF">
              <w:rPr>
                <w:noProof/>
                <w:webHidden/>
              </w:rPr>
              <w:tab/>
            </w:r>
            <w:r w:rsidR="003E5CFF">
              <w:rPr>
                <w:noProof/>
                <w:webHidden/>
              </w:rPr>
              <w:fldChar w:fldCharType="begin"/>
            </w:r>
            <w:r w:rsidR="003E5CFF">
              <w:rPr>
                <w:noProof/>
                <w:webHidden/>
              </w:rPr>
              <w:instrText xml:space="preserve"> PAGEREF _Toc166830365 \h </w:instrText>
            </w:r>
            <w:r w:rsidR="003E5CFF">
              <w:rPr>
                <w:noProof/>
                <w:webHidden/>
              </w:rPr>
            </w:r>
            <w:r w:rsidR="003E5CFF">
              <w:rPr>
                <w:noProof/>
                <w:webHidden/>
              </w:rPr>
              <w:fldChar w:fldCharType="separate"/>
            </w:r>
            <w:r w:rsidR="003E5CFF">
              <w:rPr>
                <w:noProof/>
                <w:webHidden/>
              </w:rPr>
              <w:t>99</w:t>
            </w:r>
            <w:r w:rsidR="003E5CFF">
              <w:rPr>
                <w:noProof/>
                <w:webHidden/>
              </w:rPr>
              <w:fldChar w:fldCharType="end"/>
            </w:r>
          </w:hyperlink>
        </w:p>
        <w:p w14:paraId="7070D133" w14:textId="552111D7"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6" w:history="1">
            <w:r w:rsidR="003E5CFF" w:rsidRPr="006B31F6">
              <w:rPr>
                <w:rStyle w:val="Hyperlink"/>
                <w:noProof/>
              </w:rPr>
              <w:t>2.7.7</w:t>
            </w:r>
            <w:r w:rsidR="003E5CFF">
              <w:rPr>
                <w:rFonts w:asciiTheme="minorHAnsi" w:eastAsiaTheme="minorEastAsia" w:hAnsiTheme="minorHAnsi"/>
                <w:noProof/>
                <w:lang w:eastAsia="en-AU"/>
              </w:rPr>
              <w:tab/>
            </w:r>
            <w:r w:rsidR="003E5CFF" w:rsidRPr="006B31F6">
              <w:rPr>
                <w:rStyle w:val="Hyperlink"/>
                <w:noProof/>
              </w:rPr>
              <w:t>Telecommunications</w:t>
            </w:r>
            <w:r w:rsidR="003E5CFF">
              <w:rPr>
                <w:noProof/>
                <w:webHidden/>
              </w:rPr>
              <w:tab/>
            </w:r>
            <w:r w:rsidR="003E5CFF">
              <w:rPr>
                <w:noProof/>
                <w:webHidden/>
              </w:rPr>
              <w:fldChar w:fldCharType="begin"/>
            </w:r>
            <w:r w:rsidR="003E5CFF">
              <w:rPr>
                <w:noProof/>
                <w:webHidden/>
              </w:rPr>
              <w:instrText xml:space="preserve"> PAGEREF _Toc166830366 \h </w:instrText>
            </w:r>
            <w:r w:rsidR="003E5CFF">
              <w:rPr>
                <w:noProof/>
                <w:webHidden/>
              </w:rPr>
            </w:r>
            <w:r w:rsidR="003E5CFF">
              <w:rPr>
                <w:noProof/>
                <w:webHidden/>
              </w:rPr>
              <w:fldChar w:fldCharType="separate"/>
            </w:r>
            <w:r w:rsidR="003E5CFF">
              <w:rPr>
                <w:noProof/>
                <w:webHidden/>
              </w:rPr>
              <w:t>100</w:t>
            </w:r>
            <w:r w:rsidR="003E5CFF">
              <w:rPr>
                <w:noProof/>
                <w:webHidden/>
              </w:rPr>
              <w:fldChar w:fldCharType="end"/>
            </w:r>
          </w:hyperlink>
        </w:p>
        <w:p w14:paraId="33168AC3" w14:textId="76CC4A89"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7" w:history="1">
            <w:r w:rsidR="003E5CFF" w:rsidRPr="006B31F6">
              <w:rPr>
                <w:rStyle w:val="Hyperlink"/>
                <w:noProof/>
              </w:rPr>
              <w:t>2.7.8</w:t>
            </w:r>
            <w:r w:rsidR="003E5CFF">
              <w:rPr>
                <w:rFonts w:asciiTheme="minorHAnsi" w:eastAsiaTheme="minorEastAsia" w:hAnsiTheme="minorHAnsi"/>
                <w:noProof/>
                <w:lang w:eastAsia="en-AU"/>
              </w:rPr>
              <w:tab/>
            </w:r>
            <w:r w:rsidR="003E5CFF" w:rsidRPr="006B31F6">
              <w:rPr>
                <w:rStyle w:val="Hyperlink"/>
                <w:noProof/>
              </w:rPr>
              <w:t>Drainage</w:t>
            </w:r>
            <w:r w:rsidR="003E5CFF">
              <w:rPr>
                <w:noProof/>
                <w:webHidden/>
              </w:rPr>
              <w:tab/>
            </w:r>
            <w:r w:rsidR="003E5CFF">
              <w:rPr>
                <w:noProof/>
                <w:webHidden/>
              </w:rPr>
              <w:fldChar w:fldCharType="begin"/>
            </w:r>
            <w:r w:rsidR="003E5CFF">
              <w:rPr>
                <w:noProof/>
                <w:webHidden/>
              </w:rPr>
              <w:instrText xml:space="preserve"> PAGEREF _Toc166830367 \h </w:instrText>
            </w:r>
            <w:r w:rsidR="003E5CFF">
              <w:rPr>
                <w:noProof/>
                <w:webHidden/>
              </w:rPr>
            </w:r>
            <w:r w:rsidR="003E5CFF">
              <w:rPr>
                <w:noProof/>
                <w:webHidden/>
              </w:rPr>
              <w:fldChar w:fldCharType="separate"/>
            </w:r>
            <w:r w:rsidR="003E5CFF">
              <w:rPr>
                <w:noProof/>
                <w:webHidden/>
              </w:rPr>
              <w:t>100</w:t>
            </w:r>
            <w:r w:rsidR="003E5CFF">
              <w:rPr>
                <w:noProof/>
                <w:webHidden/>
              </w:rPr>
              <w:fldChar w:fldCharType="end"/>
            </w:r>
          </w:hyperlink>
        </w:p>
        <w:p w14:paraId="02D630C9" w14:textId="4CE27C83" w:rsidR="003E5CFF" w:rsidRDefault="009412CB">
          <w:pPr>
            <w:pStyle w:val="TOC3"/>
            <w:tabs>
              <w:tab w:val="left" w:pos="1320"/>
              <w:tab w:val="right" w:leader="dot" w:pos="9016"/>
            </w:tabs>
            <w:rPr>
              <w:rFonts w:asciiTheme="minorHAnsi" w:eastAsiaTheme="minorEastAsia" w:hAnsiTheme="minorHAnsi"/>
              <w:noProof/>
              <w:lang w:eastAsia="en-AU"/>
            </w:rPr>
          </w:pPr>
          <w:hyperlink w:anchor="_Toc166830368" w:history="1">
            <w:r w:rsidR="003E5CFF" w:rsidRPr="006B31F6">
              <w:rPr>
                <w:rStyle w:val="Hyperlink"/>
                <w:noProof/>
              </w:rPr>
              <w:t>2.7.9</w:t>
            </w:r>
            <w:r w:rsidR="003E5CFF">
              <w:rPr>
                <w:rFonts w:asciiTheme="minorHAnsi" w:eastAsiaTheme="minorEastAsia" w:hAnsiTheme="minorHAnsi"/>
                <w:noProof/>
                <w:lang w:eastAsia="en-AU"/>
              </w:rPr>
              <w:tab/>
            </w:r>
            <w:r w:rsidR="003E5CFF" w:rsidRPr="006B31F6">
              <w:rPr>
                <w:rStyle w:val="Hyperlink"/>
                <w:noProof/>
              </w:rPr>
              <w:t>Waste Management</w:t>
            </w:r>
            <w:r w:rsidR="003E5CFF">
              <w:rPr>
                <w:noProof/>
                <w:webHidden/>
              </w:rPr>
              <w:tab/>
            </w:r>
            <w:r w:rsidR="003E5CFF">
              <w:rPr>
                <w:noProof/>
                <w:webHidden/>
              </w:rPr>
              <w:fldChar w:fldCharType="begin"/>
            </w:r>
            <w:r w:rsidR="003E5CFF">
              <w:rPr>
                <w:noProof/>
                <w:webHidden/>
              </w:rPr>
              <w:instrText xml:space="preserve"> PAGEREF _Toc166830368 \h </w:instrText>
            </w:r>
            <w:r w:rsidR="003E5CFF">
              <w:rPr>
                <w:noProof/>
                <w:webHidden/>
              </w:rPr>
            </w:r>
            <w:r w:rsidR="003E5CFF">
              <w:rPr>
                <w:noProof/>
                <w:webHidden/>
              </w:rPr>
              <w:fldChar w:fldCharType="separate"/>
            </w:r>
            <w:r w:rsidR="003E5CFF">
              <w:rPr>
                <w:noProof/>
                <w:webHidden/>
              </w:rPr>
              <w:t>101</w:t>
            </w:r>
            <w:r w:rsidR="003E5CFF">
              <w:rPr>
                <w:noProof/>
                <w:webHidden/>
              </w:rPr>
              <w:fldChar w:fldCharType="end"/>
            </w:r>
          </w:hyperlink>
        </w:p>
        <w:p w14:paraId="6E1A4F9B" w14:textId="3985BC8B" w:rsidR="003E5CFF" w:rsidRDefault="009412CB">
          <w:pPr>
            <w:pStyle w:val="TOC2"/>
            <w:tabs>
              <w:tab w:val="right" w:leader="dot" w:pos="9016"/>
            </w:tabs>
            <w:rPr>
              <w:rFonts w:asciiTheme="minorHAnsi" w:eastAsiaTheme="minorEastAsia" w:hAnsiTheme="minorHAnsi"/>
              <w:noProof/>
              <w:lang w:eastAsia="en-AU"/>
            </w:rPr>
          </w:pPr>
          <w:hyperlink w:anchor="_Toc166830369" w:history="1">
            <w:r w:rsidR="003E5CFF" w:rsidRPr="006B31F6">
              <w:rPr>
                <w:rStyle w:val="Hyperlink"/>
                <w:noProof/>
              </w:rPr>
              <w:t>2.8 Planning context maps</w:t>
            </w:r>
            <w:r w:rsidR="003E5CFF">
              <w:rPr>
                <w:noProof/>
                <w:webHidden/>
              </w:rPr>
              <w:tab/>
            </w:r>
            <w:r w:rsidR="003E5CFF">
              <w:rPr>
                <w:noProof/>
                <w:webHidden/>
              </w:rPr>
              <w:fldChar w:fldCharType="begin"/>
            </w:r>
            <w:r w:rsidR="003E5CFF">
              <w:rPr>
                <w:noProof/>
                <w:webHidden/>
              </w:rPr>
              <w:instrText xml:space="preserve"> PAGEREF _Toc166830369 \h </w:instrText>
            </w:r>
            <w:r w:rsidR="003E5CFF">
              <w:rPr>
                <w:noProof/>
                <w:webHidden/>
              </w:rPr>
            </w:r>
            <w:r w:rsidR="003E5CFF">
              <w:rPr>
                <w:noProof/>
                <w:webHidden/>
              </w:rPr>
              <w:fldChar w:fldCharType="separate"/>
            </w:r>
            <w:r w:rsidR="003E5CFF">
              <w:rPr>
                <w:noProof/>
                <w:webHidden/>
              </w:rPr>
              <w:t>103</w:t>
            </w:r>
            <w:r w:rsidR="003E5CFF">
              <w:rPr>
                <w:noProof/>
                <w:webHidden/>
              </w:rPr>
              <w:fldChar w:fldCharType="end"/>
            </w:r>
          </w:hyperlink>
        </w:p>
        <w:p w14:paraId="026CDD2F" w14:textId="22769174"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70" w:history="1">
            <w:r w:rsidR="003E5CFF" w:rsidRPr="003E5CFF">
              <w:rPr>
                <w:rStyle w:val="Hyperlink"/>
                <w:noProof/>
              </w:rPr>
              <w:t>Figure 5</w:t>
            </w:r>
            <w:r w:rsidR="003E5CFF">
              <w:rPr>
                <w:rFonts w:asciiTheme="minorHAnsi" w:eastAsiaTheme="minorEastAsia" w:hAnsiTheme="minorHAnsi"/>
                <w:noProof/>
                <w:lang w:eastAsia="en-AU"/>
              </w:rPr>
              <w:tab/>
            </w:r>
            <w:r w:rsidR="003E5CFF" w:rsidRPr="006B31F6">
              <w:rPr>
                <w:rStyle w:val="Hyperlink"/>
                <w:noProof/>
              </w:rPr>
              <w:t>Heritage Map</w:t>
            </w:r>
            <w:r w:rsidR="003E5CFF">
              <w:rPr>
                <w:noProof/>
                <w:webHidden/>
              </w:rPr>
              <w:tab/>
            </w:r>
            <w:r w:rsidR="003E5CFF">
              <w:rPr>
                <w:noProof/>
                <w:webHidden/>
              </w:rPr>
              <w:fldChar w:fldCharType="begin"/>
            </w:r>
            <w:r w:rsidR="003E5CFF">
              <w:rPr>
                <w:noProof/>
                <w:webHidden/>
              </w:rPr>
              <w:instrText xml:space="preserve"> PAGEREF _Toc166830370 \h </w:instrText>
            </w:r>
            <w:r w:rsidR="003E5CFF">
              <w:rPr>
                <w:noProof/>
                <w:webHidden/>
              </w:rPr>
            </w:r>
            <w:r w:rsidR="003E5CFF">
              <w:rPr>
                <w:noProof/>
                <w:webHidden/>
              </w:rPr>
              <w:fldChar w:fldCharType="separate"/>
            </w:r>
            <w:r w:rsidR="003E5CFF">
              <w:rPr>
                <w:noProof/>
                <w:webHidden/>
              </w:rPr>
              <w:t>103</w:t>
            </w:r>
            <w:r w:rsidR="003E5CFF">
              <w:rPr>
                <w:noProof/>
                <w:webHidden/>
              </w:rPr>
              <w:fldChar w:fldCharType="end"/>
            </w:r>
          </w:hyperlink>
        </w:p>
        <w:p w14:paraId="256DFF76" w14:textId="0C366C15"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71" w:history="1">
            <w:r w:rsidR="003E5CFF" w:rsidRPr="003E5CFF">
              <w:rPr>
                <w:rStyle w:val="Hyperlink"/>
                <w:noProof/>
              </w:rPr>
              <w:t>Figure 6</w:t>
            </w:r>
            <w:r w:rsidR="003E5CFF">
              <w:rPr>
                <w:rFonts w:asciiTheme="minorHAnsi" w:eastAsiaTheme="minorEastAsia" w:hAnsiTheme="minorHAnsi"/>
                <w:noProof/>
                <w:lang w:eastAsia="en-AU"/>
              </w:rPr>
              <w:tab/>
            </w:r>
            <w:r w:rsidR="003E5CFF" w:rsidRPr="006B31F6">
              <w:rPr>
                <w:rStyle w:val="Hyperlink"/>
                <w:noProof/>
              </w:rPr>
              <w:t>Hazards Map</w:t>
            </w:r>
            <w:r w:rsidR="003E5CFF">
              <w:rPr>
                <w:noProof/>
                <w:webHidden/>
              </w:rPr>
              <w:tab/>
            </w:r>
            <w:r w:rsidR="003E5CFF">
              <w:rPr>
                <w:noProof/>
                <w:webHidden/>
              </w:rPr>
              <w:fldChar w:fldCharType="begin"/>
            </w:r>
            <w:r w:rsidR="003E5CFF">
              <w:rPr>
                <w:noProof/>
                <w:webHidden/>
              </w:rPr>
              <w:instrText xml:space="preserve"> PAGEREF _Toc166830371 \h </w:instrText>
            </w:r>
            <w:r w:rsidR="003E5CFF">
              <w:rPr>
                <w:noProof/>
                <w:webHidden/>
              </w:rPr>
            </w:r>
            <w:r w:rsidR="003E5CFF">
              <w:rPr>
                <w:noProof/>
                <w:webHidden/>
              </w:rPr>
              <w:fldChar w:fldCharType="separate"/>
            </w:r>
            <w:r w:rsidR="003E5CFF">
              <w:rPr>
                <w:noProof/>
                <w:webHidden/>
              </w:rPr>
              <w:t>104</w:t>
            </w:r>
            <w:r w:rsidR="003E5CFF">
              <w:rPr>
                <w:noProof/>
                <w:webHidden/>
              </w:rPr>
              <w:fldChar w:fldCharType="end"/>
            </w:r>
          </w:hyperlink>
        </w:p>
        <w:p w14:paraId="07EE0BDE" w14:textId="058467BB"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72" w:history="1">
            <w:r w:rsidR="003E5CFF" w:rsidRPr="003E5CFF">
              <w:rPr>
                <w:rStyle w:val="Hyperlink"/>
                <w:noProof/>
              </w:rPr>
              <w:t>Figure 7</w:t>
            </w:r>
            <w:r w:rsidR="003E5CFF">
              <w:rPr>
                <w:rFonts w:asciiTheme="minorHAnsi" w:eastAsiaTheme="minorEastAsia" w:hAnsiTheme="minorHAnsi"/>
                <w:noProof/>
                <w:lang w:eastAsia="en-AU"/>
              </w:rPr>
              <w:tab/>
            </w:r>
            <w:r w:rsidR="003E5CFF" w:rsidRPr="006B31F6">
              <w:rPr>
                <w:rStyle w:val="Hyperlink"/>
                <w:noProof/>
              </w:rPr>
              <w:t>Mineral resources Map</w:t>
            </w:r>
            <w:r w:rsidR="003E5CFF">
              <w:rPr>
                <w:noProof/>
                <w:webHidden/>
              </w:rPr>
              <w:tab/>
            </w:r>
            <w:r w:rsidR="003E5CFF">
              <w:rPr>
                <w:noProof/>
                <w:webHidden/>
              </w:rPr>
              <w:fldChar w:fldCharType="begin"/>
            </w:r>
            <w:r w:rsidR="003E5CFF">
              <w:rPr>
                <w:noProof/>
                <w:webHidden/>
              </w:rPr>
              <w:instrText xml:space="preserve"> PAGEREF _Toc166830372 \h </w:instrText>
            </w:r>
            <w:r w:rsidR="003E5CFF">
              <w:rPr>
                <w:noProof/>
                <w:webHidden/>
              </w:rPr>
            </w:r>
            <w:r w:rsidR="003E5CFF">
              <w:rPr>
                <w:noProof/>
                <w:webHidden/>
              </w:rPr>
              <w:fldChar w:fldCharType="separate"/>
            </w:r>
            <w:r w:rsidR="003E5CFF">
              <w:rPr>
                <w:noProof/>
                <w:webHidden/>
              </w:rPr>
              <w:t>105</w:t>
            </w:r>
            <w:r w:rsidR="003E5CFF">
              <w:rPr>
                <w:noProof/>
                <w:webHidden/>
              </w:rPr>
              <w:fldChar w:fldCharType="end"/>
            </w:r>
          </w:hyperlink>
        </w:p>
        <w:p w14:paraId="5249FE64" w14:textId="105FF2AB"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73" w:history="1">
            <w:r w:rsidR="003E5CFF" w:rsidRPr="003E5CFF">
              <w:rPr>
                <w:rStyle w:val="Hyperlink"/>
                <w:noProof/>
              </w:rPr>
              <w:t>Figure 8</w:t>
            </w:r>
            <w:r w:rsidR="003E5CFF">
              <w:rPr>
                <w:rFonts w:asciiTheme="minorHAnsi" w:eastAsiaTheme="minorEastAsia" w:hAnsiTheme="minorHAnsi"/>
                <w:noProof/>
                <w:lang w:eastAsia="en-AU"/>
              </w:rPr>
              <w:tab/>
            </w:r>
            <w:r w:rsidR="003E5CFF" w:rsidRPr="006B31F6">
              <w:rPr>
                <w:rStyle w:val="Hyperlink"/>
                <w:noProof/>
              </w:rPr>
              <w:t>Environmental Map</w:t>
            </w:r>
            <w:r w:rsidR="003E5CFF">
              <w:rPr>
                <w:noProof/>
                <w:webHidden/>
              </w:rPr>
              <w:tab/>
            </w:r>
            <w:r w:rsidR="003E5CFF">
              <w:rPr>
                <w:noProof/>
                <w:webHidden/>
              </w:rPr>
              <w:fldChar w:fldCharType="begin"/>
            </w:r>
            <w:r w:rsidR="003E5CFF">
              <w:rPr>
                <w:noProof/>
                <w:webHidden/>
              </w:rPr>
              <w:instrText xml:space="preserve"> PAGEREF _Toc166830373 \h </w:instrText>
            </w:r>
            <w:r w:rsidR="003E5CFF">
              <w:rPr>
                <w:noProof/>
                <w:webHidden/>
              </w:rPr>
            </w:r>
            <w:r w:rsidR="003E5CFF">
              <w:rPr>
                <w:noProof/>
                <w:webHidden/>
              </w:rPr>
              <w:fldChar w:fldCharType="separate"/>
            </w:r>
            <w:r w:rsidR="003E5CFF">
              <w:rPr>
                <w:noProof/>
                <w:webHidden/>
              </w:rPr>
              <w:t>106</w:t>
            </w:r>
            <w:r w:rsidR="003E5CFF">
              <w:rPr>
                <w:noProof/>
                <w:webHidden/>
              </w:rPr>
              <w:fldChar w:fldCharType="end"/>
            </w:r>
          </w:hyperlink>
        </w:p>
        <w:p w14:paraId="7BB12BC0" w14:textId="43E58C92" w:rsidR="003E5CFF" w:rsidRDefault="009412CB">
          <w:pPr>
            <w:pStyle w:val="TOC3"/>
            <w:tabs>
              <w:tab w:val="left" w:pos="1540"/>
              <w:tab w:val="right" w:leader="dot" w:pos="9016"/>
            </w:tabs>
            <w:rPr>
              <w:rFonts w:asciiTheme="minorHAnsi" w:eastAsiaTheme="minorEastAsia" w:hAnsiTheme="minorHAnsi"/>
              <w:noProof/>
              <w:lang w:eastAsia="en-AU"/>
            </w:rPr>
          </w:pPr>
          <w:hyperlink w:anchor="_Toc166830374" w:history="1">
            <w:r w:rsidR="003E5CFF" w:rsidRPr="003E5CFF">
              <w:rPr>
                <w:rStyle w:val="Hyperlink"/>
                <w:noProof/>
              </w:rPr>
              <w:t>Figure 9</w:t>
            </w:r>
            <w:r w:rsidR="003E5CFF">
              <w:rPr>
                <w:rFonts w:asciiTheme="minorHAnsi" w:eastAsiaTheme="minorEastAsia" w:hAnsiTheme="minorHAnsi"/>
                <w:noProof/>
                <w:lang w:eastAsia="en-AU"/>
              </w:rPr>
              <w:tab/>
            </w:r>
            <w:r w:rsidR="003E5CFF" w:rsidRPr="006B31F6">
              <w:rPr>
                <w:rStyle w:val="Hyperlink"/>
                <w:noProof/>
              </w:rPr>
              <w:t>Infrastructure Map</w:t>
            </w:r>
            <w:r w:rsidR="003E5CFF">
              <w:rPr>
                <w:noProof/>
                <w:webHidden/>
              </w:rPr>
              <w:tab/>
            </w:r>
            <w:r w:rsidR="003E5CFF">
              <w:rPr>
                <w:noProof/>
                <w:webHidden/>
              </w:rPr>
              <w:fldChar w:fldCharType="begin"/>
            </w:r>
            <w:r w:rsidR="003E5CFF">
              <w:rPr>
                <w:noProof/>
                <w:webHidden/>
              </w:rPr>
              <w:instrText xml:space="preserve"> PAGEREF _Toc166830374 \h </w:instrText>
            </w:r>
            <w:r w:rsidR="003E5CFF">
              <w:rPr>
                <w:noProof/>
                <w:webHidden/>
              </w:rPr>
            </w:r>
            <w:r w:rsidR="003E5CFF">
              <w:rPr>
                <w:noProof/>
                <w:webHidden/>
              </w:rPr>
              <w:fldChar w:fldCharType="separate"/>
            </w:r>
            <w:r w:rsidR="003E5CFF">
              <w:rPr>
                <w:noProof/>
                <w:webHidden/>
              </w:rPr>
              <w:t>107</w:t>
            </w:r>
            <w:r w:rsidR="003E5CFF">
              <w:rPr>
                <w:noProof/>
                <w:webHidden/>
              </w:rPr>
              <w:fldChar w:fldCharType="end"/>
            </w:r>
          </w:hyperlink>
        </w:p>
        <w:p w14:paraId="56E85464" w14:textId="1D7B7452" w:rsidR="003E5CFF" w:rsidRDefault="009412CB" w:rsidP="003A69FA">
          <w:pPr>
            <w:pStyle w:val="TOC1"/>
            <w:rPr>
              <w:rFonts w:asciiTheme="minorHAnsi" w:eastAsiaTheme="minorEastAsia" w:hAnsiTheme="minorHAnsi"/>
              <w:noProof/>
              <w:lang w:eastAsia="en-AU"/>
            </w:rPr>
          </w:pPr>
          <w:hyperlink w:anchor="_Toc166830375" w:history="1">
            <w:r w:rsidR="003E5CFF" w:rsidRPr="006B31F6">
              <w:rPr>
                <w:rStyle w:val="Hyperlink"/>
                <w:noProof/>
              </w:rPr>
              <w:t>Endorsement</w:t>
            </w:r>
            <w:r w:rsidR="003E5CFF">
              <w:rPr>
                <w:noProof/>
                <w:webHidden/>
              </w:rPr>
              <w:tab/>
            </w:r>
            <w:r w:rsidR="003E5CFF">
              <w:rPr>
                <w:noProof/>
                <w:webHidden/>
              </w:rPr>
              <w:fldChar w:fldCharType="begin"/>
            </w:r>
            <w:r w:rsidR="003E5CFF">
              <w:rPr>
                <w:noProof/>
                <w:webHidden/>
              </w:rPr>
              <w:instrText xml:space="preserve"> PAGEREF _Toc166830375 \h </w:instrText>
            </w:r>
            <w:r w:rsidR="003E5CFF">
              <w:rPr>
                <w:noProof/>
                <w:webHidden/>
              </w:rPr>
            </w:r>
            <w:r w:rsidR="003E5CFF">
              <w:rPr>
                <w:noProof/>
                <w:webHidden/>
              </w:rPr>
              <w:fldChar w:fldCharType="separate"/>
            </w:r>
            <w:r w:rsidR="003E5CFF">
              <w:rPr>
                <w:noProof/>
                <w:webHidden/>
              </w:rPr>
              <w:t>108</w:t>
            </w:r>
            <w:r w:rsidR="003E5CFF">
              <w:rPr>
                <w:noProof/>
                <w:webHidden/>
              </w:rPr>
              <w:fldChar w:fldCharType="end"/>
            </w:r>
          </w:hyperlink>
        </w:p>
        <w:p w14:paraId="201F5778" w14:textId="76BF4533" w:rsidR="00A140C6" w:rsidRDefault="00A60344" w:rsidP="00D17729">
          <w:r w:rsidRPr="00A140C6">
            <w:rPr>
              <w:rFonts w:cs="Arial"/>
              <w:b/>
              <w:bCs/>
              <w:noProof/>
            </w:rPr>
            <w:fldChar w:fldCharType="end"/>
          </w:r>
        </w:p>
      </w:sdtContent>
    </w:sdt>
    <w:p w14:paraId="6D6B627E" w14:textId="77777777" w:rsidR="00CF4772" w:rsidRPr="00CF4772" w:rsidRDefault="00CF4772" w:rsidP="00D17729">
      <w:pPr>
        <w:rPr>
          <w:rFonts w:cs="Arial"/>
        </w:rPr>
      </w:pPr>
    </w:p>
    <w:p w14:paraId="4BAE7C0D" w14:textId="77777777" w:rsidR="00CF4772" w:rsidRPr="00CF4772" w:rsidRDefault="00CF4772" w:rsidP="00D17729">
      <w:pPr>
        <w:rPr>
          <w:rFonts w:cs="Arial"/>
        </w:rPr>
      </w:pPr>
      <w:r w:rsidRPr="00CF4772">
        <w:rPr>
          <w:rFonts w:cs="Arial"/>
        </w:rPr>
        <w:br w:type="page"/>
      </w:r>
    </w:p>
    <w:p w14:paraId="7FD9D75C" w14:textId="77777777" w:rsidR="005B6522" w:rsidRPr="00CF3CE0" w:rsidRDefault="00CF4772" w:rsidP="007A22E5">
      <w:pPr>
        <w:pStyle w:val="Heading1"/>
      </w:pPr>
      <w:bookmarkStart w:id="0" w:name="_Toc166830304"/>
      <w:r w:rsidRPr="00CF3CE0">
        <w:lastRenderedPageBreak/>
        <w:t>PART 1</w:t>
      </w:r>
      <w:bookmarkEnd w:id="0"/>
    </w:p>
    <w:p w14:paraId="6327E00D" w14:textId="77777777" w:rsidR="00CF4772" w:rsidRPr="00CF3CE0" w:rsidRDefault="00263579" w:rsidP="00D17729">
      <w:r w:rsidRPr="00CF3CE0">
        <w:rPr>
          <w:b/>
          <w:sz w:val="32"/>
          <w:szCs w:val="32"/>
        </w:rPr>
        <w:t>Strategy</w:t>
      </w:r>
    </w:p>
    <w:p w14:paraId="0BCB47D7" w14:textId="77777777" w:rsidR="00CF4772" w:rsidRPr="00CF4772" w:rsidRDefault="00CF4772" w:rsidP="00D17729">
      <w:pPr>
        <w:rPr>
          <w:rFonts w:cs="Arial"/>
        </w:rPr>
      </w:pPr>
    </w:p>
    <w:p w14:paraId="108FB2EA" w14:textId="77777777" w:rsidR="00CF4772" w:rsidRPr="0072626E" w:rsidRDefault="00A140C6" w:rsidP="00D17729">
      <w:pPr>
        <w:pStyle w:val="Heading2"/>
      </w:pPr>
      <w:bookmarkStart w:id="1" w:name="_Toc166830305"/>
      <w:r w:rsidRPr="0072626E">
        <w:t>1.0</w:t>
      </w:r>
      <w:r w:rsidR="00B73888" w:rsidRPr="0072626E">
        <w:tab/>
      </w:r>
      <w:r w:rsidR="00CF4772" w:rsidRPr="0072626E">
        <w:t>Introduction</w:t>
      </w:r>
      <w:bookmarkEnd w:id="1"/>
    </w:p>
    <w:p w14:paraId="73CF6A23" w14:textId="77777777" w:rsidR="00F117B9" w:rsidRPr="0072626E" w:rsidRDefault="00F117B9" w:rsidP="00D17729">
      <w:r w:rsidRPr="0072626E">
        <w:t>The Shire</w:t>
      </w:r>
      <w:r w:rsidR="00B53526" w:rsidRPr="0072626E">
        <w:t>s</w:t>
      </w:r>
      <w:r w:rsidRPr="0072626E">
        <w:t xml:space="preserve"> of </w:t>
      </w:r>
      <w:r w:rsidR="00B53526" w:rsidRPr="0072626E">
        <w:t>Wagin, West Arthur and Williams</w:t>
      </w:r>
      <w:r w:rsidRPr="0072626E">
        <w:t xml:space="preserve"> Local Planning Strategy comprises: </w:t>
      </w:r>
    </w:p>
    <w:p w14:paraId="7727A437" w14:textId="77777777" w:rsidR="00870F5D" w:rsidRPr="0072626E" w:rsidRDefault="00F117B9" w:rsidP="009049D5">
      <w:pPr>
        <w:pStyle w:val="ListParagraph"/>
        <w:numPr>
          <w:ilvl w:val="0"/>
          <w:numId w:val="27"/>
        </w:numPr>
        <w:ind w:left="714" w:hanging="357"/>
        <w:contextualSpacing w:val="0"/>
      </w:pPr>
      <w:r w:rsidRPr="0072626E">
        <w:t>Part 1 – Strategy</w:t>
      </w:r>
      <w:r w:rsidR="00870F5D" w:rsidRPr="0072626E">
        <w:t>;</w:t>
      </w:r>
      <w:r w:rsidRPr="0072626E">
        <w:t xml:space="preserve"> and</w:t>
      </w:r>
    </w:p>
    <w:p w14:paraId="46D3DA93" w14:textId="77777777" w:rsidR="00F117B9" w:rsidRPr="0072626E" w:rsidRDefault="00F117B9" w:rsidP="009049D5">
      <w:pPr>
        <w:pStyle w:val="ListParagraph"/>
        <w:numPr>
          <w:ilvl w:val="0"/>
          <w:numId w:val="27"/>
        </w:numPr>
        <w:ind w:left="714" w:hanging="357"/>
        <w:contextualSpacing w:val="0"/>
      </w:pPr>
      <w:r w:rsidRPr="0072626E">
        <w:t>Part 2 – Background Information and Analysis</w:t>
      </w:r>
      <w:r w:rsidR="004A30F5" w:rsidRPr="0072626E">
        <w:t>.</w:t>
      </w:r>
    </w:p>
    <w:p w14:paraId="48751856" w14:textId="77777777" w:rsidR="00F117B9" w:rsidRPr="0072626E" w:rsidRDefault="00F117B9" w:rsidP="00D17729">
      <w:r>
        <w:t>Th</w:t>
      </w:r>
      <w:r w:rsidR="000316E7">
        <w:t>is</w:t>
      </w:r>
      <w:r>
        <w:t xml:space="preserve"> </w:t>
      </w:r>
      <w:r w:rsidR="00381020">
        <w:t>L</w:t>
      </w:r>
      <w:r>
        <w:t xml:space="preserve">ocal </w:t>
      </w:r>
      <w:r w:rsidR="00381020">
        <w:t>P</w:t>
      </w:r>
      <w:r>
        <w:t xml:space="preserve">lanning </w:t>
      </w:r>
      <w:r w:rsidR="00381020">
        <w:t>S</w:t>
      </w:r>
      <w:r>
        <w:t xml:space="preserve">trategy </w:t>
      </w:r>
      <w:r w:rsidR="000316E7">
        <w:t xml:space="preserve">is a joint </w:t>
      </w:r>
      <w:r w:rsidR="007B6EBA">
        <w:t xml:space="preserve">strategy which </w:t>
      </w:r>
      <w:r>
        <w:t xml:space="preserve">applies to the </w:t>
      </w:r>
      <w:r w:rsidR="00CF09F5">
        <w:t xml:space="preserve">Shires of Wagin, West Arthur and Williams </w:t>
      </w:r>
      <w:r w:rsidR="002E296C">
        <w:t>(the 'Strategy Area') as on</w:t>
      </w:r>
      <w:r w:rsidR="00B61E52">
        <w:t xml:space="preserve"> the</w:t>
      </w:r>
      <w:r w:rsidR="002E296C">
        <w:t xml:space="preserve"> </w:t>
      </w:r>
      <w:r w:rsidR="00B61E52">
        <w:t>Shires of Wagin, West Arthur and Williams Strategy Map (</w:t>
      </w:r>
      <w:r w:rsidR="002E296C">
        <w:t xml:space="preserve">Figure 1 </w:t>
      </w:r>
      <w:r w:rsidR="00B61E52">
        <w:t xml:space="preserve">- </w:t>
      </w:r>
      <w:r w:rsidRPr="005300DF">
        <w:t xml:space="preserve">Page </w:t>
      </w:r>
      <w:r w:rsidR="002B4FC5" w:rsidRPr="005300DF">
        <w:t>36</w:t>
      </w:r>
      <w:r w:rsidRPr="005300DF">
        <w:t>).</w:t>
      </w:r>
    </w:p>
    <w:p w14:paraId="4F337A67" w14:textId="77777777" w:rsidR="00F117B9" w:rsidRPr="0072626E" w:rsidRDefault="00F117B9" w:rsidP="00D17729">
      <w:r w:rsidRPr="0072626E">
        <w:t xml:space="preserve">This </w:t>
      </w:r>
      <w:r w:rsidR="00496B30">
        <w:t>L</w:t>
      </w:r>
      <w:r w:rsidRPr="0072626E">
        <w:t xml:space="preserve">ocal </w:t>
      </w:r>
      <w:r w:rsidR="00496B30">
        <w:t>P</w:t>
      </w:r>
      <w:r w:rsidRPr="0072626E">
        <w:t xml:space="preserve">lanning </w:t>
      </w:r>
      <w:r w:rsidR="00496B30">
        <w:t>S</w:t>
      </w:r>
      <w:r w:rsidRPr="0072626E">
        <w:t>trategy comes into operation on the day on which it is endorsed by the Western Australian Planning Commission (WAPC)</w:t>
      </w:r>
      <w:r w:rsidR="00870F5D" w:rsidRPr="0072626E">
        <w:t>.</w:t>
      </w:r>
    </w:p>
    <w:p w14:paraId="04EB8F1F" w14:textId="77777777" w:rsidR="00F117B9" w:rsidRPr="0072626E" w:rsidRDefault="00F117B9" w:rsidP="00D17729">
      <w:r w:rsidRPr="0072626E">
        <w:t xml:space="preserve">As required by Regulation 11 of the </w:t>
      </w:r>
      <w:r w:rsidRPr="0072626E">
        <w:rPr>
          <w:i/>
        </w:rPr>
        <w:t>Planning and Development (Local Planning Schemes) Regulations 2015</w:t>
      </w:r>
      <w:r w:rsidRPr="0072626E">
        <w:t xml:space="preserve">, </w:t>
      </w:r>
      <w:r w:rsidR="00675F90" w:rsidRPr="0072626E">
        <w:t xml:space="preserve">a </w:t>
      </w:r>
      <w:r w:rsidRPr="0072626E">
        <w:t xml:space="preserve">local planning strategy </w:t>
      </w:r>
      <w:r w:rsidR="00675F90" w:rsidRPr="0072626E">
        <w:t>must</w:t>
      </w:r>
      <w:r w:rsidRPr="0072626E">
        <w:t xml:space="preserve">: </w:t>
      </w:r>
    </w:p>
    <w:p w14:paraId="5BDE5999" w14:textId="77777777" w:rsidR="0074054A" w:rsidRPr="0072626E" w:rsidRDefault="00D22D94" w:rsidP="00D17729">
      <w:pPr>
        <w:ind w:firstLine="357"/>
      </w:pPr>
      <w:r w:rsidRPr="0072626E">
        <w:t xml:space="preserve">(aa) be prepared in a manner and form approved by the </w:t>
      </w:r>
      <w:r w:rsidR="006D38DF">
        <w:t>WAPC</w:t>
      </w:r>
      <w:r w:rsidRPr="0072626E">
        <w:t>; and</w:t>
      </w:r>
    </w:p>
    <w:p w14:paraId="7C202B67" w14:textId="77777777" w:rsidR="00F766D9" w:rsidRPr="0072626E" w:rsidRDefault="00F117B9" w:rsidP="009049D5">
      <w:pPr>
        <w:pStyle w:val="ListParagraph"/>
        <w:numPr>
          <w:ilvl w:val="0"/>
          <w:numId w:val="28"/>
        </w:numPr>
        <w:ind w:left="714" w:hanging="357"/>
        <w:contextualSpacing w:val="0"/>
      </w:pPr>
      <w:r w:rsidRPr="0072626E">
        <w:t>set out the long-term planning directions for the local government</w:t>
      </w:r>
      <w:r w:rsidR="00F766D9" w:rsidRPr="0072626E">
        <w:t>;</w:t>
      </w:r>
      <w:r w:rsidR="00D22D94" w:rsidRPr="0072626E">
        <w:t xml:space="preserve"> and</w:t>
      </w:r>
    </w:p>
    <w:p w14:paraId="792E130A" w14:textId="77777777" w:rsidR="00F766D9" w:rsidRPr="0072626E" w:rsidRDefault="00F117B9" w:rsidP="009049D5">
      <w:pPr>
        <w:pStyle w:val="ListParagraph"/>
        <w:numPr>
          <w:ilvl w:val="0"/>
          <w:numId w:val="28"/>
        </w:numPr>
        <w:ind w:left="714" w:hanging="357"/>
        <w:contextualSpacing w:val="0"/>
      </w:pPr>
      <w:r w:rsidRPr="0072626E">
        <w:t>apply any State or regional planning policy that is relevant to the local planning strategy</w:t>
      </w:r>
      <w:r w:rsidR="00F766D9" w:rsidRPr="0072626E">
        <w:t>;</w:t>
      </w:r>
      <w:r w:rsidRPr="0072626E">
        <w:t xml:space="preserve"> and</w:t>
      </w:r>
    </w:p>
    <w:p w14:paraId="779D53F3" w14:textId="77777777" w:rsidR="00F117B9" w:rsidRPr="0072626E" w:rsidRDefault="00F117B9" w:rsidP="009049D5">
      <w:pPr>
        <w:pStyle w:val="ListParagraph"/>
        <w:numPr>
          <w:ilvl w:val="0"/>
          <w:numId w:val="28"/>
        </w:numPr>
        <w:ind w:left="714" w:hanging="357"/>
        <w:contextualSpacing w:val="0"/>
      </w:pPr>
      <w:r w:rsidRPr="0072626E">
        <w:t xml:space="preserve">provide the rationale for any zoning or classification of land under the local planning scheme. </w:t>
      </w:r>
    </w:p>
    <w:p w14:paraId="69AA9214" w14:textId="77777777" w:rsidR="00CF4772" w:rsidRDefault="00F117B9" w:rsidP="00D17729">
      <w:r w:rsidRPr="0072626E">
        <w:t xml:space="preserve">The </w:t>
      </w:r>
      <w:r w:rsidR="00A910E2">
        <w:t>L</w:t>
      </w:r>
      <w:r w:rsidRPr="0072626E">
        <w:t xml:space="preserve">ocal </w:t>
      </w:r>
      <w:r w:rsidR="00A910E2">
        <w:t>P</w:t>
      </w:r>
      <w:r w:rsidRPr="0072626E">
        <w:t xml:space="preserve">lanning </w:t>
      </w:r>
      <w:r w:rsidR="00A910E2">
        <w:t>S</w:t>
      </w:r>
      <w:r w:rsidRPr="0072626E">
        <w:t xml:space="preserve">trategy forms the strategic basis for the preparation, implementation and review of </w:t>
      </w:r>
      <w:r w:rsidR="00B53526" w:rsidRPr="0072626E">
        <w:t>each of the Shires of Wagin, West Arthur and Williams local planning schemes</w:t>
      </w:r>
      <w:r w:rsidRPr="0072626E">
        <w:t>.</w:t>
      </w:r>
    </w:p>
    <w:p w14:paraId="4FB2EC65" w14:textId="77777777" w:rsidR="006B6176" w:rsidRPr="0072626E" w:rsidRDefault="006B6176" w:rsidP="00D17729">
      <w:r>
        <w:t xml:space="preserve">The Shires of </w:t>
      </w:r>
      <w:r w:rsidRPr="006B6176">
        <w:t>Wagin, West Arthur and Williams</w:t>
      </w:r>
      <w:r>
        <w:t xml:space="preserve"> </w:t>
      </w:r>
      <w:r w:rsidR="00B311BB">
        <w:t>occupy the south-west</w:t>
      </w:r>
      <w:r w:rsidR="0099677F">
        <w:t xml:space="preserve"> corner of the Wheatbelt region and are predom</w:t>
      </w:r>
      <w:r w:rsidR="004B1BD2">
        <w:t xml:space="preserve">inantly driven by the agricultural sector. A joint strategy is </w:t>
      </w:r>
      <w:r w:rsidR="00890666">
        <w:t>useful to address long-term planning directions across local government boundaries in a coordinated manner.</w:t>
      </w:r>
      <w:r w:rsidR="004B1BD2">
        <w:t xml:space="preserve"> </w:t>
      </w:r>
    </w:p>
    <w:p w14:paraId="1E23C472" w14:textId="77777777" w:rsidR="00CF4772" w:rsidRPr="0072626E" w:rsidRDefault="00A140C6" w:rsidP="00D17729">
      <w:pPr>
        <w:pStyle w:val="Heading2"/>
      </w:pPr>
      <w:bookmarkStart w:id="2" w:name="_Toc166830306"/>
      <w:r w:rsidRPr="0072626E">
        <w:t>1.1</w:t>
      </w:r>
      <w:r w:rsidR="00B73888" w:rsidRPr="0072626E">
        <w:tab/>
      </w:r>
      <w:r w:rsidR="00CF4772" w:rsidRPr="0072626E">
        <w:t>Vision</w:t>
      </w:r>
      <w:bookmarkEnd w:id="2"/>
    </w:p>
    <w:p w14:paraId="5D341684" w14:textId="77777777" w:rsidR="00A73B09" w:rsidRPr="0072626E" w:rsidRDefault="00A73B09" w:rsidP="00D17729">
      <w:r w:rsidRPr="0072626E">
        <w:t>The vis</w:t>
      </w:r>
      <w:r w:rsidR="00C10E2A">
        <w:t>i</w:t>
      </w:r>
      <w:r w:rsidRPr="0072626E">
        <w:t xml:space="preserve">on of the </w:t>
      </w:r>
      <w:r w:rsidR="00A910E2">
        <w:t>L</w:t>
      </w:r>
      <w:r w:rsidRPr="0072626E">
        <w:t xml:space="preserve">ocal </w:t>
      </w:r>
      <w:r w:rsidR="00A910E2">
        <w:t>P</w:t>
      </w:r>
      <w:r w:rsidRPr="0072626E">
        <w:t xml:space="preserve">lanning </w:t>
      </w:r>
      <w:r w:rsidR="00A910E2">
        <w:t>S</w:t>
      </w:r>
      <w:r w:rsidRPr="0072626E">
        <w:t>trategy outlines the 15-year vision for how land use change and development will occur within the Shire</w:t>
      </w:r>
      <w:r w:rsidR="00B53526" w:rsidRPr="0072626E">
        <w:t>s</w:t>
      </w:r>
      <w:r w:rsidRPr="0072626E">
        <w:t xml:space="preserve"> of</w:t>
      </w:r>
      <w:r w:rsidR="00292E26" w:rsidRPr="0072626E">
        <w:t xml:space="preserve"> </w:t>
      </w:r>
      <w:r w:rsidR="00B53526" w:rsidRPr="0072626E">
        <w:t>Wagin, West Arthur and Williams</w:t>
      </w:r>
      <w:r w:rsidRPr="0072626E">
        <w:t xml:space="preserve">. The vision has regard to </w:t>
      </w:r>
      <w:r w:rsidR="003C381D">
        <w:t xml:space="preserve">the </w:t>
      </w:r>
      <w:r w:rsidR="005C3E90" w:rsidRPr="0072626E">
        <w:t>strategic community plan</w:t>
      </w:r>
      <w:r w:rsidR="003C381D" w:rsidRPr="003C381D">
        <w:t xml:space="preserve"> </w:t>
      </w:r>
      <w:r w:rsidR="003C381D">
        <w:t xml:space="preserve">of </w:t>
      </w:r>
      <w:r w:rsidR="003C381D" w:rsidRPr="0072626E">
        <w:t>each shire</w:t>
      </w:r>
      <w:r w:rsidRPr="0072626E">
        <w:t>, but recognises that any community aspirations for future land use change and development is balanced with the requirements of planning legislation and policy. Th</w:t>
      </w:r>
      <w:r w:rsidR="003428DC">
        <w:t>is</w:t>
      </w:r>
      <w:r w:rsidRPr="0072626E">
        <w:t xml:space="preserve"> </w:t>
      </w:r>
      <w:r w:rsidR="00A910E2">
        <w:t>L</w:t>
      </w:r>
      <w:r w:rsidRPr="0072626E">
        <w:t xml:space="preserve">ocal </w:t>
      </w:r>
      <w:r w:rsidR="00A910E2">
        <w:t>P</w:t>
      </w:r>
      <w:r w:rsidRPr="0072626E">
        <w:t xml:space="preserve">lanning </w:t>
      </w:r>
      <w:r w:rsidR="00A910E2">
        <w:t>S</w:t>
      </w:r>
      <w:r w:rsidRPr="0072626E">
        <w:t>trategy will provide for the expression of how broader State planning requirements can be applied and ultimately implemented at a local level.</w:t>
      </w:r>
    </w:p>
    <w:p w14:paraId="32509C46" w14:textId="77777777" w:rsidR="00A73B09" w:rsidRDefault="00A73B09" w:rsidP="00D17729">
      <w:r w:rsidRPr="0072626E">
        <w:t>The vision of the local planning strategy is:</w:t>
      </w:r>
    </w:p>
    <w:p w14:paraId="5987E67F" w14:textId="77777777" w:rsidR="00734469" w:rsidRPr="004A3AD8" w:rsidRDefault="00B53526" w:rsidP="00D17729">
      <w:pPr>
        <w:rPr>
          <w:b/>
          <w:sz w:val="24"/>
          <w:szCs w:val="24"/>
        </w:rPr>
      </w:pPr>
      <w:r w:rsidRPr="005A7814">
        <w:rPr>
          <w:b/>
          <w:i/>
          <w:sz w:val="24"/>
          <w:szCs w:val="24"/>
          <w:highlight w:val="green"/>
        </w:rPr>
        <w:t>XYZ as supported by the elected members of each Council</w:t>
      </w:r>
    </w:p>
    <w:p w14:paraId="4DA27166" w14:textId="77777777" w:rsidR="00CF4772" w:rsidRDefault="00A140C6" w:rsidP="00D17729">
      <w:pPr>
        <w:pStyle w:val="Heading2"/>
      </w:pPr>
      <w:bookmarkStart w:id="3" w:name="_Toc166830307"/>
      <w:r>
        <w:lastRenderedPageBreak/>
        <w:t>1.2</w:t>
      </w:r>
      <w:r w:rsidR="00B73888">
        <w:tab/>
      </w:r>
      <w:r w:rsidR="00CF4772">
        <w:t>Issues/opportunities</w:t>
      </w:r>
      <w:bookmarkEnd w:id="3"/>
    </w:p>
    <w:p w14:paraId="6BE53908" w14:textId="77777777" w:rsidR="006862E9" w:rsidRPr="0072626E" w:rsidRDefault="005E58BD" w:rsidP="00D17729">
      <w:pPr>
        <w:pStyle w:val="Heading3"/>
      </w:pPr>
      <w:bookmarkStart w:id="4" w:name="_Toc166830308"/>
      <w:r w:rsidRPr="0072626E">
        <w:t>1.2.1</w:t>
      </w:r>
      <w:r w:rsidR="00734469" w:rsidRPr="0072626E">
        <w:t xml:space="preserve"> </w:t>
      </w:r>
      <w:r w:rsidR="00EC0B30" w:rsidRPr="0072626E">
        <w:tab/>
      </w:r>
      <w:r w:rsidR="00734469" w:rsidRPr="0072626E">
        <w:t>Overview</w:t>
      </w:r>
      <w:bookmarkEnd w:id="4"/>
    </w:p>
    <w:p w14:paraId="53C9E616" w14:textId="77777777" w:rsidR="00724851" w:rsidRPr="0072626E" w:rsidRDefault="00724851" w:rsidP="00D17729">
      <w:r w:rsidRPr="0072626E">
        <w:t xml:space="preserve">Consistent with the State Planning Framework, planning </w:t>
      </w:r>
      <w:r w:rsidR="00BD3109">
        <w:t>issues and opportunities</w:t>
      </w:r>
      <w:r w:rsidRPr="0072626E">
        <w:t xml:space="preserve"> of relevance to </w:t>
      </w:r>
      <w:r w:rsidR="00B53526" w:rsidRPr="0072626E">
        <w:t>each shire</w:t>
      </w:r>
      <w:r w:rsidRPr="0072626E">
        <w:t xml:space="preserve"> are presented under the following themes:</w:t>
      </w:r>
    </w:p>
    <w:p w14:paraId="038CAF57" w14:textId="77777777" w:rsidR="00724851" w:rsidRPr="00F204C9" w:rsidRDefault="00724851" w:rsidP="009049D5">
      <w:pPr>
        <w:pStyle w:val="ListParagraph"/>
        <w:numPr>
          <w:ilvl w:val="0"/>
          <w:numId w:val="27"/>
        </w:numPr>
        <w:ind w:left="714" w:hanging="357"/>
        <w:contextualSpacing w:val="0"/>
      </w:pPr>
      <w:r w:rsidRPr="00F204C9">
        <w:t>Community, urban growth and settlement</w:t>
      </w:r>
    </w:p>
    <w:p w14:paraId="472F4BCF" w14:textId="77777777" w:rsidR="00724851" w:rsidRPr="00F204C9" w:rsidRDefault="00724851" w:rsidP="009049D5">
      <w:pPr>
        <w:pStyle w:val="ListParagraph"/>
        <w:numPr>
          <w:ilvl w:val="0"/>
          <w:numId w:val="27"/>
        </w:numPr>
        <w:ind w:left="714" w:hanging="357"/>
        <w:contextualSpacing w:val="0"/>
      </w:pPr>
      <w:r w:rsidRPr="00F204C9">
        <w:t>Economy and employment</w:t>
      </w:r>
    </w:p>
    <w:p w14:paraId="7C7C2EAB" w14:textId="77777777" w:rsidR="00724851" w:rsidRPr="00F204C9" w:rsidRDefault="00724851" w:rsidP="009049D5">
      <w:pPr>
        <w:pStyle w:val="ListParagraph"/>
        <w:numPr>
          <w:ilvl w:val="0"/>
          <w:numId w:val="27"/>
        </w:numPr>
        <w:ind w:left="714" w:hanging="357"/>
        <w:contextualSpacing w:val="0"/>
      </w:pPr>
      <w:r w:rsidRPr="00F204C9">
        <w:t>Environment</w:t>
      </w:r>
    </w:p>
    <w:p w14:paraId="43175A98" w14:textId="77777777" w:rsidR="00724851" w:rsidRPr="00F204C9" w:rsidRDefault="00724851" w:rsidP="009049D5">
      <w:pPr>
        <w:pStyle w:val="ListParagraph"/>
        <w:numPr>
          <w:ilvl w:val="0"/>
          <w:numId w:val="27"/>
        </w:numPr>
        <w:ind w:left="714" w:hanging="357"/>
        <w:contextualSpacing w:val="0"/>
      </w:pPr>
      <w:r w:rsidRPr="00F204C9">
        <w:t>Infrastructure</w:t>
      </w:r>
    </w:p>
    <w:p w14:paraId="71FB5873" w14:textId="77777777" w:rsidR="00734469" w:rsidRPr="00F204C9" w:rsidRDefault="00724851" w:rsidP="00D17729">
      <w:r w:rsidRPr="00F204C9">
        <w:t xml:space="preserve">For each </w:t>
      </w:r>
      <w:r w:rsidR="002A4953" w:rsidRPr="00F204C9">
        <w:t xml:space="preserve">identified </w:t>
      </w:r>
      <w:r w:rsidRPr="00F204C9">
        <w:t xml:space="preserve">planning </w:t>
      </w:r>
      <w:r w:rsidR="00E1751D" w:rsidRPr="00F204C9">
        <w:t>theme</w:t>
      </w:r>
      <w:r w:rsidRPr="00F204C9">
        <w:t xml:space="preserve">, planning directions and actions have been outlined.   Planning directions are short statements that specify what is to be achieved or desired </w:t>
      </w:r>
      <w:r w:rsidR="005E3F44" w:rsidRPr="00F204C9">
        <w:t>to address the relevant</w:t>
      </w:r>
      <w:r w:rsidRPr="00F204C9">
        <w:t xml:space="preserve"> issue</w:t>
      </w:r>
      <w:r w:rsidR="005E3F44" w:rsidRPr="00F204C9">
        <w:t>s</w:t>
      </w:r>
      <w:r w:rsidRPr="00F204C9">
        <w:t>/opportunit</w:t>
      </w:r>
      <w:r w:rsidR="001C128B" w:rsidRPr="00F204C9">
        <w:t>ies under each theme</w:t>
      </w:r>
      <w:r w:rsidRPr="00F204C9">
        <w:t xml:space="preserve">. Each planning direction is supported by an action(s), that outlines what is proposed and how it </w:t>
      </w:r>
      <w:r w:rsidR="00675F90" w:rsidRPr="00F204C9">
        <w:t xml:space="preserve">may be </w:t>
      </w:r>
      <w:r w:rsidRPr="00F204C9">
        <w:t>undertaken.</w:t>
      </w:r>
    </w:p>
    <w:p w14:paraId="527D2ECF" w14:textId="77777777" w:rsidR="00463B03" w:rsidRPr="00F204C9" w:rsidRDefault="00A9448D" w:rsidP="00D17729">
      <w:pPr>
        <w:spacing w:line="259" w:lineRule="auto"/>
      </w:pPr>
      <w:r w:rsidRPr="00F204C9">
        <w:t>Th</w:t>
      </w:r>
      <w:r w:rsidR="008750CB" w:rsidRPr="00F204C9">
        <w:t>e</w:t>
      </w:r>
      <w:r w:rsidRPr="00F204C9">
        <w:t xml:space="preserve"> </w:t>
      </w:r>
      <w:r w:rsidR="00A910E2" w:rsidRPr="00F204C9">
        <w:t xml:space="preserve">Local Planning </w:t>
      </w:r>
      <w:r w:rsidRPr="00F204C9">
        <w:t xml:space="preserve">Strategy </w:t>
      </w:r>
      <w:r w:rsidR="00F209DC" w:rsidRPr="00F204C9">
        <w:t xml:space="preserve">includes </w:t>
      </w:r>
      <w:r w:rsidR="00AC0679" w:rsidRPr="00F204C9">
        <w:t xml:space="preserve">planning </w:t>
      </w:r>
      <w:r w:rsidRPr="00F204C9">
        <w:t>d</w:t>
      </w:r>
      <w:r w:rsidR="00E8065E" w:rsidRPr="00F204C9">
        <w:t xml:space="preserve">irections and actions specific to </w:t>
      </w:r>
      <w:r w:rsidR="00B53526" w:rsidRPr="00F204C9">
        <w:t>each shire, and particularly their</w:t>
      </w:r>
      <w:r w:rsidR="00E8065E" w:rsidRPr="00F204C9">
        <w:t xml:space="preserve"> primary settlements</w:t>
      </w:r>
      <w:r w:rsidR="00A946B1" w:rsidRPr="00F204C9">
        <w:t xml:space="preserve"> which are Wagin, Darkan and </w:t>
      </w:r>
      <w:r w:rsidR="00B52F2C" w:rsidRPr="00F204C9">
        <w:t>Williams</w:t>
      </w:r>
      <w:r w:rsidR="004267B9" w:rsidRPr="00F204C9">
        <w:t xml:space="preserve">. These </w:t>
      </w:r>
      <w:r w:rsidR="00AC0679" w:rsidRPr="00F204C9">
        <w:t>directions and actions</w:t>
      </w:r>
      <w:r w:rsidR="00E34526" w:rsidRPr="00F204C9">
        <w:t xml:space="preserve"> </w:t>
      </w:r>
      <w:r w:rsidR="00843C25" w:rsidRPr="00F204C9">
        <w:t xml:space="preserve">will </w:t>
      </w:r>
      <w:r w:rsidR="00062F6C" w:rsidRPr="00F204C9">
        <w:t>g</w:t>
      </w:r>
      <w:r w:rsidR="00E34526" w:rsidRPr="00F204C9">
        <w:t xml:space="preserve">uide planning </w:t>
      </w:r>
      <w:r w:rsidR="00062F6C" w:rsidRPr="00F204C9">
        <w:t>outcomes</w:t>
      </w:r>
      <w:r w:rsidR="00E34526" w:rsidRPr="00F204C9">
        <w:t xml:space="preserve"> for </w:t>
      </w:r>
      <w:r w:rsidR="005417B4" w:rsidRPr="00F204C9">
        <w:t>the Strategy Area and the townsites</w:t>
      </w:r>
      <w:r w:rsidR="00062F6C" w:rsidRPr="00F204C9">
        <w:t xml:space="preserve">. </w:t>
      </w:r>
      <w:r w:rsidR="002D6356" w:rsidRPr="00F204C9">
        <w:t xml:space="preserve">Directions and actions which are specific to places and locations </w:t>
      </w:r>
      <w:r w:rsidR="00463B03" w:rsidRPr="00F204C9">
        <w:t xml:space="preserve">are visually represented on the </w:t>
      </w:r>
      <w:r w:rsidR="007227DB" w:rsidRPr="00F204C9">
        <w:t>following strategy maps:</w:t>
      </w:r>
    </w:p>
    <w:p w14:paraId="27799EEE" w14:textId="77777777" w:rsidR="00463B03" w:rsidRPr="00F204C9" w:rsidRDefault="007227DB" w:rsidP="037B6E71">
      <w:pPr>
        <w:pStyle w:val="ListParagraph"/>
        <w:numPr>
          <w:ilvl w:val="0"/>
          <w:numId w:val="30"/>
        </w:numPr>
        <w:spacing w:line="259" w:lineRule="auto"/>
        <w:contextualSpacing w:val="0"/>
      </w:pPr>
      <w:r w:rsidRPr="00F204C9">
        <w:t xml:space="preserve">Figure 1 - </w:t>
      </w:r>
      <w:r w:rsidR="00B53526" w:rsidRPr="00F204C9">
        <w:t>Shires of Wagin, West Arthur and Williams</w:t>
      </w:r>
      <w:r w:rsidRPr="00F204C9">
        <w:t xml:space="preserve"> Strategy Map (page </w:t>
      </w:r>
      <w:r w:rsidR="70C4A2E4" w:rsidRPr="00F204C9">
        <w:t>36</w:t>
      </w:r>
      <w:r w:rsidRPr="00F204C9">
        <w:t>)</w:t>
      </w:r>
    </w:p>
    <w:p w14:paraId="7FD2E13B" w14:textId="77777777" w:rsidR="007227DB" w:rsidRPr="00F204C9" w:rsidRDefault="007227DB" w:rsidP="037B6E71">
      <w:pPr>
        <w:pStyle w:val="ListParagraph"/>
        <w:numPr>
          <w:ilvl w:val="0"/>
          <w:numId w:val="30"/>
        </w:numPr>
        <w:spacing w:line="259" w:lineRule="auto"/>
        <w:ind w:left="714" w:hanging="357"/>
        <w:contextualSpacing w:val="0"/>
      </w:pPr>
      <w:r w:rsidRPr="00F204C9">
        <w:t xml:space="preserve">Figure 2 - </w:t>
      </w:r>
      <w:r w:rsidR="00B53526" w:rsidRPr="00F204C9">
        <w:t>Wagin</w:t>
      </w:r>
      <w:r w:rsidRPr="00F204C9">
        <w:t xml:space="preserve"> Townsite Strategy Map (page </w:t>
      </w:r>
      <w:r w:rsidR="4E6E61C1" w:rsidRPr="00F204C9">
        <w:t>37</w:t>
      </w:r>
      <w:r w:rsidRPr="00F204C9">
        <w:t>)</w:t>
      </w:r>
    </w:p>
    <w:p w14:paraId="58178D4B" w14:textId="77777777" w:rsidR="007227DB" w:rsidRPr="00F204C9" w:rsidRDefault="007227DB" w:rsidP="037B6E71">
      <w:pPr>
        <w:pStyle w:val="ListParagraph"/>
        <w:numPr>
          <w:ilvl w:val="0"/>
          <w:numId w:val="30"/>
        </w:numPr>
        <w:spacing w:line="259" w:lineRule="auto"/>
        <w:ind w:left="714" w:right="-510" w:hanging="357"/>
        <w:contextualSpacing w:val="0"/>
      </w:pPr>
      <w:r w:rsidRPr="00F204C9">
        <w:t xml:space="preserve">Figure </w:t>
      </w:r>
      <w:r w:rsidR="005E5262" w:rsidRPr="00F204C9">
        <w:t xml:space="preserve">3 - </w:t>
      </w:r>
      <w:r w:rsidR="006E62CB" w:rsidRPr="00F204C9">
        <w:t>West Arthur</w:t>
      </w:r>
      <w:r w:rsidR="00B53526" w:rsidRPr="00F204C9">
        <w:t xml:space="preserve"> </w:t>
      </w:r>
      <w:r w:rsidR="006E62CB" w:rsidRPr="00F204C9">
        <w:t>t</w:t>
      </w:r>
      <w:r w:rsidR="005E5262" w:rsidRPr="00F204C9">
        <w:t>ownsite</w:t>
      </w:r>
      <w:r w:rsidR="006E62CB" w:rsidRPr="00F204C9">
        <w:t>s</w:t>
      </w:r>
      <w:r w:rsidR="005E5262" w:rsidRPr="00F204C9">
        <w:t xml:space="preserve"> Str</w:t>
      </w:r>
      <w:r w:rsidR="00A6537D" w:rsidRPr="00F204C9">
        <w:t>a</w:t>
      </w:r>
      <w:r w:rsidR="005E5262" w:rsidRPr="00F204C9">
        <w:t xml:space="preserve">tegy Map </w:t>
      </w:r>
      <w:r w:rsidR="007A03C3" w:rsidRPr="00F204C9">
        <w:t xml:space="preserve">(Darkan, Bowelling and Duranillin) </w:t>
      </w:r>
      <w:r w:rsidR="005E5262" w:rsidRPr="00F204C9">
        <w:t xml:space="preserve">(page </w:t>
      </w:r>
      <w:r w:rsidR="33FCFE50" w:rsidRPr="00F204C9">
        <w:t>38</w:t>
      </w:r>
      <w:r w:rsidR="005E5262" w:rsidRPr="00F204C9">
        <w:t>)</w:t>
      </w:r>
    </w:p>
    <w:p w14:paraId="1A944FA3" w14:textId="77777777" w:rsidR="005E5262" w:rsidRPr="00F204C9" w:rsidRDefault="005E5262" w:rsidP="037B6E71">
      <w:pPr>
        <w:pStyle w:val="ListParagraph"/>
        <w:numPr>
          <w:ilvl w:val="0"/>
          <w:numId w:val="30"/>
        </w:numPr>
        <w:spacing w:line="259" w:lineRule="auto"/>
        <w:ind w:left="714" w:hanging="357"/>
        <w:contextualSpacing w:val="0"/>
      </w:pPr>
      <w:r w:rsidRPr="00F204C9">
        <w:t xml:space="preserve">Figure 4 - </w:t>
      </w:r>
      <w:r w:rsidR="00B53526" w:rsidRPr="00F204C9">
        <w:t>Williams</w:t>
      </w:r>
      <w:r w:rsidRPr="00F204C9">
        <w:t xml:space="preserve"> Townsite Strategy Map (page </w:t>
      </w:r>
      <w:r w:rsidR="6E6D4AAC" w:rsidRPr="00F204C9">
        <w:t>39</w:t>
      </w:r>
      <w:r w:rsidRPr="00F204C9">
        <w:t>)</w:t>
      </w:r>
    </w:p>
    <w:p w14:paraId="46BFEE71" w14:textId="77777777" w:rsidR="00146BAF" w:rsidRPr="00F204C9" w:rsidRDefault="00146BAF" w:rsidP="00D17729">
      <w:pPr>
        <w:spacing w:line="259" w:lineRule="auto"/>
        <w:rPr>
          <w:rFonts w:eastAsiaTheme="majorEastAsia" w:cstheme="majorBidi"/>
          <w:i/>
          <w:sz w:val="24"/>
          <w:szCs w:val="24"/>
        </w:rPr>
      </w:pPr>
    </w:p>
    <w:p w14:paraId="4C2B30CE" w14:textId="77777777" w:rsidR="00936441" w:rsidRPr="00F204C9" w:rsidRDefault="00936441">
      <w:pPr>
        <w:spacing w:line="259" w:lineRule="auto"/>
        <w:rPr>
          <w:rFonts w:eastAsiaTheme="majorEastAsia" w:cstheme="majorBidi"/>
          <w:i/>
          <w:sz w:val="24"/>
          <w:szCs w:val="24"/>
        </w:rPr>
      </w:pPr>
      <w:r w:rsidRPr="00F204C9">
        <w:br w:type="page"/>
      </w:r>
    </w:p>
    <w:p w14:paraId="2FFC1AD1" w14:textId="77777777" w:rsidR="00154E0B" w:rsidRPr="00F204C9" w:rsidRDefault="00A140C6" w:rsidP="00D17729">
      <w:pPr>
        <w:pStyle w:val="Heading3"/>
      </w:pPr>
      <w:bookmarkStart w:id="5" w:name="_Toc166830309"/>
      <w:r w:rsidRPr="00F204C9">
        <w:lastRenderedPageBreak/>
        <w:t>1.2.</w:t>
      </w:r>
      <w:r w:rsidR="00724851" w:rsidRPr="00F204C9">
        <w:t>2</w:t>
      </w:r>
      <w:r w:rsidR="00EC0B30" w:rsidRPr="00F204C9">
        <w:tab/>
        <w:t>Community, urban growth and settlement</w:t>
      </w:r>
      <w:bookmarkEnd w:id="5"/>
    </w:p>
    <w:p w14:paraId="759D7E71" w14:textId="77777777" w:rsidR="00D308D6" w:rsidRPr="00F204C9" w:rsidRDefault="00D308D6" w:rsidP="0400A8CB">
      <w:pPr>
        <w:spacing w:line="259" w:lineRule="auto"/>
        <w:rPr>
          <w:rFonts w:eastAsia="Calibri" w:cs="Arial"/>
          <w:i/>
          <w:iCs/>
        </w:rPr>
      </w:pPr>
      <w:r w:rsidRPr="00F204C9">
        <w:rPr>
          <w:rFonts w:eastAsia="Calibri" w:cs="Arial"/>
          <w:i/>
          <w:iCs/>
        </w:rPr>
        <w:t>Key issues</w:t>
      </w:r>
      <w:r w:rsidR="28CADF02" w:rsidRPr="00F204C9">
        <w:rPr>
          <w:rFonts w:eastAsia="Calibri" w:cs="Arial"/>
          <w:i/>
          <w:iCs/>
        </w:rPr>
        <w:t>/opportunities</w:t>
      </w:r>
      <w:r w:rsidRPr="00F204C9">
        <w:rPr>
          <w:rFonts w:eastAsia="Calibri" w:cs="Arial"/>
          <w:i/>
          <w:iCs/>
        </w:rPr>
        <w:t xml:space="preserve"> for the Strategy Area:</w:t>
      </w:r>
    </w:p>
    <w:p w14:paraId="3608AFEF" w14:textId="5633B998" w:rsidR="00D308D6" w:rsidRPr="00F204C9" w:rsidRDefault="00D308D6" w:rsidP="00D308D6">
      <w:pPr>
        <w:spacing w:line="259" w:lineRule="auto"/>
        <w:rPr>
          <w:rFonts w:eastAsia="Calibri" w:cs="Arial"/>
        </w:rPr>
      </w:pPr>
      <w:r w:rsidRPr="00F204C9">
        <w:rPr>
          <w:rFonts w:eastAsia="Calibri" w:cs="Arial"/>
        </w:rPr>
        <w:t xml:space="preserve">The Shires of Wagin, West Arthur and Williams shall pursue opportunities which assist to </w:t>
      </w:r>
      <w:r w:rsidR="003A69FA">
        <w:rPr>
          <w:rFonts w:eastAsia="Calibri" w:cs="Arial"/>
        </w:rPr>
        <w:t>increase population</w:t>
      </w:r>
      <w:r w:rsidRPr="00F204C9">
        <w:rPr>
          <w:rFonts w:eastAsia="Calibri" w:cs="Arial"/>
        </w:rPr>
        <w:t xml:space="preserve"> </w:t>
      </w:r>
      <w:r w:rsidR="003A69FA">
        <w:rPr>
          <w:rFonts w:eastAsia="Calibri" w:cs="Arial"/>
        </w:rPr>
        <w:t>in</w:t>
      </w:r>
      <w:r w:rsidRPr="00F204C9">
        <w:rPr>
          <w:rFonts w:eastAsia="Calibri" w:cs="Arial"/>
        </w:rPr>
        <w:t>flow and maintain vibrant and prosperous townsites. To achieve this planning shall facilitate the development of high amenity settlements prioritising development outcomes which improve local sense of place, while also encouraging the retention of important community services. To support this planning will need t</w:t>
      </w:r>
      <w:r w:rsidR="00892CFE" w:rsidRPr="00F204C9">
        <w:rPr>
          <w:rFonts w:eastAsia="Calibri" w:cs="Arial"/>
        </w:rPr>
        <w:t>o</w:t>
      </w:r>
      <w:r w:rsidRPr="00F204C9">
        <w:rPr>
          <w:rFonts w:eastAsia="Calibri" w:cs="Arial"/>
        </w:rPr>
        <w:t>:</w:t>
      </w:r>
    </w:p>
    <w:p w14:paraId="06523979" w14:textId="77777777" w:rsidR="00D308D6" w:rsidRPr="00F204C9" w:rsidRDefault="00D308D6" w:rsidP="009049D5">
      <w:pPr>
        <w:numPr>
          <w:ilvl w:val="0"/>
          <w:numId w:val="31"/>
        </w:numPr>
        <w:spacing w:line="259" w:lineRule="auto"/>
        <w:ind w:left="714" w:hanging="357"/>
        <w:rPr>
          <w:rFonts w:eastAsia="Calibri" w:cs="Arial"/>
        </w:rPr>
      </w:pPr>
      <w:r w:rsidRPr="00F204C9">
        <w:rPr>
          <w:rFonts w:eastAsia="Calibri" w:cs="Arial"/>
        </w:rPr>
        <w:t>Provid</w:t>
      </w:r>
      <w:r w:rsidR="00892CFE" w:rsidRPr="00F204C9">
        <w:rPr>
          <w:rFonts w:eastAsia="Calibri" w:cs="Arial"/>
        </w:rPr>
        <w:t>e</w:t>
      </w:r>
      <w:r w:rsidRPr="00F204C9">
        <w:rPr>
          <w:rFonts w:eastAsia="Calibri" w:cs="Arial"/>
        </w:rPr>
        <w:t xml:space="preserve"> suitable and affordable housing in settlements to meet the needs of new and existing residents, key workers, and a broader growing workforce.</w:t>
      </w:r>
    </w:p>
    <w:p w14:paraId="1B737BAD" w14:textId="77777777" w:rsidR="00D308D6" w:rsidRPr="00F204C9" w:rsidRDefault="00D308D6" w:rsidP="009049D5">
      <w:pPr>
        <w:numPr>
          <w:ilvl w:val="0"/>
          <w:numId w:val="31"/>
        </w:numPr>
        <w:spacing w:line="259" w:lineRule="auto"/>
        <w:ind w:left="714" w:hanging="357"/>
        <w:rPr>
          <w:rFonts w:eastAsia="Calibri" w:cs="Arial"/>
        </w:rPr>
      </w:pPr>
      <w:r w:rsidRPr="00F204C9">
        <w:rPr>
          <w:rFonts w:eastAsia="Calibri" w:cs="Arial"/>
        </w:rPr>
        <w:t>Provid</w:t>
      </w:r>
      <w:r w:rsidR="00892CFE" w:rsidRPr="00F204C9">
        <w:rPr>
          <w:rFonts w:eastAsia="Calibri" w:cs="Arial"/>
        </w:rPr>
        <w:t>e</w:t>
      </w:r>
      <w:r w:rsidRPr="00F204C9">
        <w:rPr>
          <w:rFonts w:eastAsia="Calibri" w:cs="Arial"/>
        </w:rPr>
        <w:t xml:space="preserve"> attractive, high quality and well-functioning town centres which foster a sense of place and encourage new residents and investment into the Strategy Area's primary towns.</w:t>
      </w:r>
    </w:p>
    <w:p w14:paraId="385C4F79" w14:textId="77777777" w:rsidR="00601A16" w:rsidRPr="00F204C9" w:rsidRDefault="0014303D" w:rsidP="00601A16">
      <w:pPr>
        <w:numPr>
          <w:ilvl w:val="0"/>
          <w:numId w:val="31"/>
        </w:numPr>
        <w:spacing w:line="259" w:lineRule="auto"/>
        <w:ind w:left="714" w:hanging="357"/>
        <w:rPr>
          <w:rFonts w:eastAsia="Calibri" w:cs="Arial"/>
        </w:rPr>
      </w:pPr>
      <w:r w:rsidRPr="00F204C9">
        <w:rPr>
          <w:rFonts w:eastAsia="Calibri" w:cs="Arial"/>
        </w:rPr>
        <w:t>Support the protection of</w:t>
      </w:r>
      <w:r w:rsidR="008762B6" w:rsidRPr="00F204C9">
        <w:rPr>
          <w:rFonts w:eastAsia="Calibri" w:cs="Arial"/>
        </w:rPr>
        <w:t xml:space="preserve"> </w:t>
      </w:r>
      <w:r w:rsidR="003C2837" w:rsidRPr="00F204C9">
        <w:rPr>
          <w:rFonts w:eastAsia="Calibri" w:cs="Arial"/>
        </w:rPr>
        <w:t xml:space="preserve">Aboriginal </w:t>
      </w:r>
      <w:r w:rsidR="00601A16" w:rsidRPr="00F204C9">
        <w:rPr>
          <w:rFonts w:eastAsia="Calibri" w:cs="Arial"/>
        </w:rPr>
        <w:t xml:space="preserve">and </w:t>
      </w:r>
      <w:r w:rsidRPr="00F204C9">
        <w:rPr>
          <w:rFonts w:eastAsia="Calibri" w:cs="Arial"/>
        </w:rPr>
        <w:t>historic</w:t>
      </w:r>
      <w:r w:rsidR="003C2837" w:rsidRPr="00F204C9">
        <w:rPr>
          <w:rFonts w:eastAsia="Calibri" w:cs="Arial"/>
        </w:rPr>
        <w:t xml:space="preserve"> heritage </w:t>
      </w:r>
      <w:r w:rsidR="00B35F71" w:rsidRPr="00F204C9">
        <w:rPr>
          <w:rFonts w:eastAsia="Calibri" w:cs="Arial"/>
        </w:rPr>
        <w:t xml:space="preserve">in recognition of its value to the </w:t>
      </w:r>
      <w:r w:rsidR="00887F63" w:rsidRPr="00F204C9">
        <w:rPr>
          <w:rFonts w:eastAsia="Calibri" w:cs="Arial"/>
        </w:rPr>
        <w:t xml:space="preserve">Strategy Area's </w:t>
      </w:r>
      <w:r w:rsidR="00B35F71" w:rsidRPr="00F204C9">
        <w:rPr>
          <w:rFonts w:eastAsia="Calibri" w:cs="Arial"/>
        </w:rPr>
        <w:t xml:space="preserve">cultural identity and </w:t>
      </w:r>
      <w:r w:rsidR="003828FB" w:rsidRPr="00F204C9">
        <w:rPr>
          <w:rFonts w:eastAsia="Calibri" w:cs="Arial"/>
        </w:rPr>
        <w:t xml:space="preserve">local </w:t>
      </w:r>
      <w:r w:rsidR="00887F63" w:rsidRPr="00F204C9">
        <w:rPr>
          <w:rFonts w:eastAsia="Calibri" w:cs="Arial"/>
        </w:rPr>
        <w:t>sense of place.</w:t>
      </w:r>
    </w:p>
    <w:p w14:paraId="4861B491" w14:textId="44289E2B" w:rsidR="00D308D6" w:rsidRPr="00F204C9" w:rsidRDefault="00D308D6" w:rsidP="009049D5">
      <w:pPr>
        <w:numPr>
          <w:ilvl w:val="0"/>
          <w:numId w:val="31"/>
        </w:numPr>
        <w:spacing w:line="259" w:lineRule="auto"/>
        <w:ind w:left="714" w:hanging="357"/>
        <w:rPr>
          <w:rFonts w:eastAsia="Calibri" w:cs="Arial"/>
        </w:rPr>
      </w:pPr>
      <w:r w:rsidRPr="00F204C9">
        <w:rPr>
          <w:rFonts w:eastAsia="Calibri" w:cs="Arial"/>
        </w:rPr>
        <w:t>Leverag</w:t>
      </w:r>
      <w:r w:rsidR="00892CFE" w:rsidRPr="00F204C9">
        <w:rPr>
          <w:rFonts w:eastAsia="Calibri" w:cs="Arial"/>
        </w:rPr>
        <w:t>e</w:t>
      </w:r>
      <w:r w:rsidRPr="00F204C9">
        <w:rPr>
          <w:rFonts w:eastAsia="Calibri" w:cs="Arial"/>
        </w:rPr>
        <w:t xml:space="preserve"> the mutually beneficial development outcomes afforded to the traditional </w:t>
      </w:r>
      <w:r w:rsidR="63B02BBB" w:rsidRPr="00F204C9">
        <w:rPr>
          <w:rFonts w:eastAsia="Calibri" w:cs="Arial"/>
        </w:rPr>
        <w:t>landowners</w:t>
      </w:r>
      <w:r w:rsidR="0060062D">
        <w:rPr>
          <w:rFonts w:eastAsia="Calibri" w:cs="Arial"/>
        </w:rPr>
        <w:t xml:space="preserve"> </w:t>
      </w:r>
      <w:r w:rsidRPr="00F204C9">
        <w:rPr>
          <w:rFonts w:eastAsia="Calibri" w:cs="Arial"/>
        </w:rPr>
        <w:t>and each shire through the establishment of the Noongar Land Estate.</w:t>
      </w:r>
    </w:p>
    <w:p w14:paraId="6758EFD2" w14:textId="77777777" w:rsidR="00D308D6" w:rsidRPr="00F204C9" w:rsidRDefault="000E7CF7" w:rsidP="009049D5">
      <w:pPr>
        <w:numPr>
          <w:ilvl w:val="0"/>
          <w:numId w:val="31"/>
        </w:numPr>
        <w:spacing w:line="259" w:lineRule="auto"/>
        <w:ind w:left="714" w:hanging="357"/>
        <w:rPr>
          <w:rFonts w:eastAsia="Calibri" w:cs="Arial"/>
        </w:rPr>
      </w:pPr>
      <w:r w:rsidRPr="00F204C9">
        <w:rPr>
          <w:rFonts w:eastAsia="Calibri" w:cs="Arial"/>
        </w:rPr>
        <w:t>M</w:t>
      </w:r>
      <w:r w:rsidR="00D308D6" w:rsidRPr="00F204C9">
        <w:rPr>
          <w:rFonts w:eastAsia="Calibri" w:cs="Arial"/>
        </w:rPr>
        <w:t>aint</w:t>
      </w:r>
      <w:r w:rsidRPr="00F204C9">
        <w:rPr>
          <w:rFonts w:eastAsia="Calibri" w:cs="Arial"/>
        </w:rPr>
        <w:t>ain</w:t>
      </w:r>
      <w:r w:rsidR="00D308D6" w:rsidRPr="00F204C9">
        <w:rPr>
          <w:rFonts w:eastAsia="Calibri" w:cs="Arial"/>
        </w:rPr>
        <w:t xml:space="preserve"> and enhance community service </w:t>
      </w:r>
      <w:r w:rsidR="000424C7" w:rsidRPr="00F204C9">
        <w:rPr>
          <w:rFonts w:eastAsia="Calibri" w:cs="Arial"/>
        </w:rPr>
        <w:t>programs</w:t>
      </w:r>
      <w:r w:rsidR="00D308D6" w:rsidRPr="00F204C9">
        <w:rPr>
          <w:rFonts w:eastAsia="Calibri" w:cs="Arial"/>
        </w:rPr>
        <w:t xml:space="preserve"> and infrastructure, including: health, education, family, sport, recreation, arts, culture and leisure infrastructure.</w:t>
      </w:r>
    </w:p>
    <w:p w14:paraId="59F540A0" w14:textId="77777777" w:rsidR="00D308D6" w:rsidRPr="00F204C9" w:rsidRDefault="00D308D6" w:rsidP="009049D5">
      <w:pPr>
        <w:numPr>
          <w:ilvl w:val="0"/>
          <w:numId w:val="31"/>
        </w:numPr>
        <w:spacing w:line="259" w:lineRule="auto"/>
        <w:ind w:left="714" w:hanging="357"/>
        <w:rPr>
          <w:rFonts w:eastAsia="Calibri" w:cs="Arial"/>
        </w:rPr>
      </w:pPr>
      <w:r w:rsidRPr="00F204C9">
        <w:rPr>
          <w:rFonts w:eastAsia="Calibri" w:cs="Arial"/>
        </w:rPr>
        <w:t>Mitigat</w:t>
      </w:r>
      <w:r w:rsidR="000424C7" w:rsidRPr="00F204C9">
        <w:rPr>
          <w:rFonts w:eastAsia="Calibri" w:cs="Arial"/>
        </w:rPr>
        <w:t>e</w:t>
      </w:r>
      <w:r w:rsidRPr="00F204C9">
        <w:rPr>
          <w:rFonts w:eastAsia="Calibri" w:cs="Arial"/>
        </w:rPr>
        <w:t xml:space="preserve"> the impact of natural disasters on the community and local economy including ensuring that land use and development addresses bushfire and flood risk.</w:t>
      </w:r>
    </w:p>
    <w:p w14:paraId="30BD2533" w14:textId="77777777" w:rsidR="00D308D6" w:rsidRPr="00F204C9" w:rsidRDefault="00D308D6" w:rsidP="00D308D6">
      <w:pPr>
        <w:spacing w:line="259" w:lineRule="auto"/>
        <w:rPr>
          <w:rFonts w:eastAsia="Calibri" w:cs="Arial"/>
          <w:b/>
        </w:rPr>
      </w:pPr>
      <w:r w:rsidRPr="00F204C9">
        <w:rPr>
          <w:rFonts w:eastAsia="Calibri" w:cs="Arial"/>
          <w:b/>
        </w:rPr>
        <w:t>Directions and actions</w:t>
      </w:r>
    </w:p>
    <w:tbl>
      <w:tblPr>
        <w:tblStyle w:val="TableGrid"/>
        <w:tblpPr w:leftFromText="180" w:rightFromText="180" w:vertAnchor="text" w:tblpY="1"/>
        <w:tblOverlap w:val="never"/>
        <w:tblW w:w="0" w:type="auto"/>
        <w:tblLook w:val="04A0" w:firstRow="1" w:lastRow="0" w:firstColumn="1" w:lastColumn="0" w:noHBand="0" w:noVBand="1"/>
      </w:tblPr>
      <w:tblGrid>
        <w:gridCol w:w="699"/>
        <w:gridCol w:w="1645"/>
        <w:gridCol w:w="2754"/>
        <w:gridCol w:w="2890"/>
        <w:gridCol w:w="1028"/>
      </w:tblGrid>
      <w:tr w:rsidR="00E52C22" w:rsidRPr="00F204C9" w14:paraId="33072E2D" w14:textId="77777777" w:rsidTr="001677F6">
        <w:trPr>
          <w:cantSplit/>
          <w:trHeight w:val="228"/>
          <w:tblHeader/>
        </w:trPr>
        <w:tc>
          <w:tcPr>
            <w:tcW w:w="699" w:type="dxa"/>
            <w:shd w:val="clear" w:color="auto" w:fill="BFBFBF" w:themeFill="background1" w:themeFillShade="BF"/>
            <w:vAlign w:val="center"/>
          </w:tcPr>
          <w:p w14:paraId="6348DEA8" w14:textId="77777777" w:rsidR="007D20B3" w:rsidRPr="00F204C9" w:rsidRDefault="001F253C" w:rsidP="00733ABA">
            <w:pPr>
              <w:spacing w:before="60" w:after="60"/>
              <w:rPr>
                <w:rFonts w:eastAsia="Calibri" w:cs="Arial"/>
                <w:b/>
                <w:bCs/>
                <w:sz w:val="20"/>
                <w:szCs w:val="20"/>
              </w:rPr>
            </w:pPr>
            <w:r w:rsidRPr="00F204C9">
              <w:rPr>
                <w:rFonts w:eastAsia="Calibri" w:cs="Arial"/>
                <w:b/>
                <w:bCs/>
                <w:sz w:val="20"/>
                <w:szCs w:val="20"/>
              </w:rPr>
              <w:t>Item</w:t>
            </w:r>
          </w:p>
        </w:tc>
        <w:tc>
          <w:tcPr>
            <w:tcW w:w="1645" w:type="dxa"/>
            <w:shd w:val="clear" w:color="auto" w:fill="BFBFBF" w:themeFill="background1" w:themeFillShade="BF"/>
            <w:vAlign w:val="center"/>
          </w:tcPr>
          <w:p w14:paraId="7D92B7A8" w14:textId="77777777" w:rsidR="007D20B3" w:rsidRPr="00F204C9" w:rsidRDefault="007D20B3" w:rsidP="00733ABA">
            <w:pPr>
              <w:spacing w:before="60" w:after="60"/>
              <w:rPr>
                <w:rFonts w:eastAsia="Calibri" w:cs="Arial"/>
                <w:b/>
                <w:bCs/>
                <w:sz w:val="20"/>
                <w:szCs w:val="20"/>
              </w:rPr>
            </w:pPr>
            <w:r w:rsidRPr="00F204C9">
              <w:rPr>
                <w:rFonts w:eastAsia="Calibri" w:cs="Arial"/>
                <w:b/>
                <w:bCs/>
                <w:sz w:val="20"/>
                <w:szCs w:val="20"/>
              </w:rPr>
              <w:t>Theme</w:t>
            </w:r>
          </w:p>
        </w:tc>
        <w:tc>
          <w:tcPr>
            <w:tcW w:w="2754" w:type="dxa"/>
            <w:shd w:val="clear" w:color="auto" w:fill="BFBFBF" w:themeFill="background1" w:themeFillShade="BF"/>
            <w:vAlign w:val="center"/>
          </w:tcPr>
          <w:p w14:paraId="009CA611" w14:textId="77777777" w:rsidR="007D20B3" w:rsidRPr="00F204C9" w:rsidRDefault="007D20B3" w:rsidP="00733ABA">
            <w:pPr>
              <w:spacing w:before="60" w:after="60"/>
              <w:rPr>
                <w:rFonts w:eastAsia="Calibri" w:cs="Arial"/>
                <w:b/>
                <w:bCs/>
                <w:sz w:val="20"/>
                <w:szCs w:val="20"/>
              </w:rPr>
            </w:pPr>
            <w:r w:rsidRPr="00F204C9">
              <w:rPr>
                <w:rFonts w:eastAsia="Calibri" w:cs="Arial"/>
                <w:b/>
                <w:bCs/>
                <w:sz w:val="20"/>
                <w:szCs w:val="20"/>
              </w:rPr>
              <w:t>Planning Direction</w:t>
            </w:r>
          </w:p>
        </w:tc>
        <w:tc>
          <w:tcPr>
            <w:tcW w:w="2890" w:type="dxa"/>
            <w:shd w:val="clear" w:color="auto" w:fill="BFBFBF" w:themeFill="background1" w:themeFillShade="BF"/>
            <w:vAlign w:val="center"/>
          </w:tcPr>
          <w:p w14:paraId="149B7B5F" w14:textId="77777777" w:rsidR="007D20B3" w:rsidRPr="00F204C9" w:rsidRDefault="007D20B3" w:rsidP="00733ABA">
            <w:pPr>
              <w:spacing w:before="60" w:after="60"/>
              <w:rPr>
                <w:rFonts w:eastAsia="Calibri" w:cs="Arial"/>
                <w:b/>
                <w:bCs/>
                <w:sz w:val="20"/>
                <w:szCs w:val="20"/>
              </w:rPr>
            </w:pPr>
            <w:r w:rsidRPr="00F204C9">
              <w:rPr>
                <w:rFonts w:eastAsia="Calibri" w:cs="Arial"/>
                <w:b/>
                <w:bCs/>
                <w:sz w:val="20"/>
                <w:szCs w:val="20"/>
              </w:rPr>
              <w:t>Action</w:t>
            </w:r>
          </w:p>
        </w:tc>
        <w:tc>
          <w:tcPr>
            <w:tcW w:w="1028" w:type="dxa"/>
            <w:shd w:val="clear" w:color="auto" w:fill="BFBFBF" w:themeFill="background1" w:themeFillShade="BF"/>
            <w:vAlign w:val="center"/>
          </w:tcPr>
          <w:p w14:paraId="2BD8B0E6" w14:textId="77777777" w:rsidR="007D20B3" w:rsidRPr="00F204C9" w:rsidRDefault="007D20B3" w:rsidP="00733ABA">
            <w:pPr>
              <w:spacing w:before="60" w:after="60"/>
              <w:rPr>
                <w:rFonts w:eastAsia="Calibri" w:cs="Arial"/>
                <w:b/>
                <w:bCs/>
                <w:sz w:val="20"/>
                <w:szCs w:val="20"/>
              </w:rPr>
            </w:pPr>
            <w:r w:rsidRPr="00F204C9">
              <w:rPr>
                <w:rFonts w:eastAsia="Calibri" w:cs="Arial"/>
                <w:b/>
                <w:bCs/>
                <w:sz w:val="20"/>
                <w:szCs w:val="20"/>
              </w:rPr>
              <w:t xml:space="preserve">Time frame </w:t>
            </w:r>
          </w:p>
        </w:tc>
      </w:tr>
      <w:tr w:rsidR="00E52C22" w:rsidRPr="00F204C9" w14:paraId="2FC9F86E" w14:textId="77777777" w:rsidTr="001677F6">
        <w:trPr>
          <w:cantSplit/>
          <w:trHeight w:val="1134"/>
        </w:trPr>
        <w:tc>
          <w:tcPr>
            <w:tcW w:w="699" w:type="dxa"/>
            <w:textDirection w:val="btLr"/>
          </w:tcPr>
          <w:p w14:paraId="35834289" w14:textId="77777777" w:rsidR="007D20B3" w:rsidRPr="00F204C9" w:rsidRDefault="00CE1D47" w:rsidP="00D62AF6">
            <w:pPr>
              <w:spacing w:before="120" w:after="120"/>
              <w:ind w:left="113" w:right="113"/>
              <w:jc w:val="right"/>
              <w:rPr>
                <w:rFonts w:eastAsia="Calibri" w:cs="Arial"/>
                <w:b/>
                <w:bCs/>
                <w:color w:val="000000"/>
                <w:sz w:val="18"/>
                <w:szCs w:val="18"/>
                <w:shd w:val="clear" w:color="auto" w:fill="FFFFFF"/>
              </w:rPr>
            </w:pPr>
            <w:r w:rsidRPr="00F204C9">
              <w:rPr>
                <w:rFonts w:eastAsia="Calibri" w:cs="Arial"/>
                <w:b/>
                <w:bCs/>
                <w:color w:val="000000"/>
                <w:sz w:val="20"/>
                <w:szCs w:val="18"/>
                <w:shd w:val="clear" w:color="auto" w:fill="FFFFFF"/>
              </w:rPr>
              <w:t>1.2.2.1</w:t>
            </w:r>
          </w:p>
        </w:tc>
        <w:tc>
          <w:tcPr>
            <w:tcW w:w="1645" w:type="dxa"/>
            <w:shd w:val="clear" w:color="auto" w:fill="auto"/>
            <w:vAlign w:val="center"/>
          </w:tcPr>
          <w:p w14:paraId="079C5D39" w14:textId="77777777" w:rsidR="004125D0" w:rsidRPr="00F204C9" w:rsidRDefault="007D20B3" w:rsidP="00D308D6">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Residential land supply</w:t>
            </w:r>
            <w:r w:rsidRPr="00F204C9">
              <w:rPr>
                <w:rFonts w:eastAsia="Calibri" w:cs="Arial"/>
                <w:color w:val="000000"/>
                <w:sz w:val="20"/>
                <w:szCs w:val="20"/>
                <w:shd w:val="clear" w:color="auto" w:fill="FFFFFF"/>
              </w:rPr>
              <w:t> </w:t>
            </w:r>
            <w:r w:rsidRPr="00F204C9">
              <w:rPr>
                <w:rFonts w:eastAsia="Calibri" w:cs="Arial"/>
                <w:b/>
                <w:bCs/>
                <w:color w:val="000000"/>
                <w:sz w:val="20"/>
                <w:szCs w:val="20"/>
                <w:shd w:val="clear" w:color="auto" w:fill="FFFFFF"/>
              </w:rPr>
              <w:t xml:space="preserve">and housing </w:t>
            </w:r>
          </w:p>
        </w:tc>
        <w:tc>
          <w:tcPr>
            <w:tcW w:w="2754" w:type="dxa"/>
            <w:shd w:val="clear" w:color="auto" w:fill="auto"/>
            <w:vAlign w:val="center"/>
          </w:tcPr>
          <w:p w14:paraId="14B10E9B" w14:textId="77777777" w:rsidR="007D20B3" w:rsidRPr="00F204C9" w:rsidRDefault="007D20B3" w:rsidP="00D308D6">
            <w:pPr>
              <w:spacing w:before="120" w:after="120"/>
              <w:rPr>
                <w:rFonts w:eastAsia="Calibri" w:cs="Arial"/>
                <w:b/>
                <w:bCs/>
                <w:sz w:val="20"/>
                <w:szCs w:val="20"/>
              </w:rPr>
            </w:pPr>
            <w:r w:rsidRPr="00F204C9">
              <w:rPr>
                <w:rFonts w:eastAsia="Calibri" w:cs="Arial"/>
                <w:color w:val="000000"/>
                <w:sz w:val="20"/>
                <w:szCs w:val="16"/>
                <w:shd w:val="clear" w:color="auto" w:fill="FFFFFF"/>
              </w:rPr>
              <w:t>Ensure sufficient unencumbered suitably zoned and serviced residential land is available in each of the</w:t>
            </w:r>
            <w:r w:rsidR="00517A1D" w:rsidRPr="00F204C9">
              <w:rPr>
                <w:rFonts w:eastAsia="Calibri" w:cs="Arial"/>
                <w:color w:val="000000"/>
                <w:sz w:val="20"/>
                <w:szCs w:val="16"/>
                <w:shd w:val="clear" w:color="auto" w:fill="FFFFFF"/>
              </w:rPr>
              <w:t xml:space="preserve"> primary</w:t>
            </w:r>
            <w:r w:rsidRPr="00F204C9">
              <w:rPr>
                <w:rFonts w:eastAsia="Calibri" w:cs="Arial"/>
                <w:color w:val="000000"/>
                <w:sz w:val="20"/>
                <w:szCs w:val="16"/>
                <w:shd w:val="clear" w:color="auto" w:fill="FFFFFF"/>
              </w:rPr>
              <w:t xml:space="preserve"> settlements supporting a wide variety of lot sizes and housing types to suit the needs of all sectors of the community.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6789FAF1" w14:textId="77777777" w:rsidR="007D20B3" w:rsidRPr="00F204C9" w:rsidRDefault="007D20B3" w:rsidP="00D308D6">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Each shire to provide for the zoning and coding of land for residential use in local planning schemes as broadly guided by the strategy maps (see Figures 1 - 4). </w:t>
            </w:r>
          </w:p>
          <w:p w14:paraId="34525E9A" w14:textId="40D7865B" w:rsidR="004125D0" w:rsidRPr="00F204C9" w:rsidRDefault="007D20B3" w:rsidP="00D308D6">
            <w:pPr>
              <w:spacing w:before="120" w:after="120"/>
              <w:textAlignment w:val="baseline"/>
              <w:rPr>
                <w:rFonts w:eastAsia="Times New Roman" w:cs="Arial"/>
                <w:bCs/>
                <w:i/>
                <w:sz w:val="20"/>
                <w:szCs w:val="20"/>
                <w:lang w:eastAsia="en-AU"/>
              </w:rPr>
            </w:pPr>
            <w:r w:rsidRPr="00F204C9">
              <w:rPr>
                <w:rFonts w:eastAsia="Times New Roman" w:cs="Arial"/>
                <w:bCs/>
                <w:i/>
                <w:sz w:val="20"/>
                <w:szCs w:val="20"/>
                <w:lang w:eastAsia="en-AU"/>
              </w:rPr>
              <w:t>Rationale:</w:t>
            </w:r>
            <w:r w:rsidRPr="00F204C9">
              <w:rPr>
                <w:rFonts w:eastAsia="Times New Roman" w:cs="Arial"/>
                <w:bCs/>
                <w:sz w:val="20"/>
                <w:szCs w:val="20"/>
                <w:lang w:eastAsia="en-AU"/>
              </w:rPr>
              <w:t xml:space="preserve"> </w:t>
            </w:r>
            <w:r w:rsidRPr="00F204C9">
              <w:rPr>
                <w:rFonts w:eastAsia="Times New Roman" w:cs="Arial"/>
                <w:bCs/>
                <w:i/>
                <w:sz w:val="20"/>
                <w:szCs w:val="20"/>
                <w:lang w:eastAsia="en-AU"/>
              </w:rPr>
              <w:t>Refer to Part 2 items 2.2.1; 2.2.5; 2.3.2; and 2.4.1.</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5703FF67" w14:textId="77777777" w:rsidR="007D20B3" w:rsidRPr="00F204C9" w:rsidRDefault="007D20B3" w:rsidP="00D308D6">
            <w:pPr>
              <w:spacing w:before="120" w:after="120"/>
              <w:rPr>
                <w:rFonts w:eastAsia="Calibri" w:cs="Arial"/>
                <w:sz w:val="18"/>
                <w:szCs w:val="16"/>
              </w:rPr>
            </w:pPr>
            <w:r w:rsidRPr="00F204C9">
              <w:rPr>
                <w:rFonts w:eastAsia="Calibri" w:cs="Arial"/>
                <w:sz w:val="20"/>
                <w:szCs w:val="16"/>
              </w:rPr>
              <w:t>Short term</w:t>
            </w:r>
          </w:p>
          <w:p w14:paraId="4F69FADE"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(1-5 years)</w:t>
            </w:r>
          </w:p>
        </w:tc>
      </w:tr>
      <w:tr w:rsidR="001677F6" w:rsidRPr="00F204C9" w14:paraId="5D7485A1" w14:textId="77777777" w:rsidTr="001677F6">
        <w:trPr>
          <w:trHeight w:val="816"/>
        </w:trPr>
        <w:tc>
          <w:tcPr>
            <w:tcW w:w="699" w:type="dxa"/>
            <w:textDirection w:val="btLr"/>
          </w:tcPr>
          <w:p w14:paraId="2C5C09FE" w14:textId="24615503" w:rsidR="001677F6" w:rsidRPr="00F204C9" w:rsidRDefault="00D015CB" w:rsidP="0003655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1.2.2.2</w:t>
            </w:r>
          </w:p>
        </w:tc>
        <w:tc>
          <w:tcPr>
            <w:tcW w:w="1645" w:type="dxa"/>
          </w:tcPr>
          <w:p w14:paraId="61F82D50" w14:textId="77777777" w:rsidR="001677F6" w:rsidRPr="00F204C9" w:rsidRDefault="001677F6" w:rsidP="00036552">
            <w:pPr>
              <w:spacing w:before="120" w:after="120"/>
              <w:rPr>
                <w:rFonts w:eastAsia="Calibri" w:cs="Arial"/>
                <w:b/>
                <w:bCs/>
                <w:color w:val="000000"/>
                <w:sz w:val="20"/>
                <w:szCs w:val="20"/>
                <w:shd w:val="clear" w:color="auto" w:fill="FFFFFF"/>
              </w:rPr>
            </w:pPr>
          </w:p>
        </w:tc>
        <w:tc>
          <w:tcPr>
            <w:tcW w:w="2754" w:type="dxa"/>
          </w:tcPr>
          <w:p w14:paraId="08EF4051" w14:textId="15D8EC9F" w:rsidR="001677F6" w:rsidRPr="00F204C9" w:rsidRDefault="001677F6" w:rsidP="00036552">
            <w:pPr>
              <w:spacing w:before="120" w:after="120"/>
              <w:rPr>
                <w:rFonts w:eastAsia="Calibri" w:cs="Arial"/>
                <w:color w:val="000000"/>
                <w:sz w:val="20"/>
                <w:szCs w:val="16"/>
                <w:shd w:val="clear" w:color="auto" w:fill="FFFFFF"/>
              </w:rPr>
            </w:pPr>
          </w:p>
        </w:tc>
        <w:tc>
          <w:tcPr>
            <w:tcW w:w="2890" w:type="dxa"/>
          </w:tcPr>
          <w:p w14:paraId="7022BDDB" w14:textId="77777777" w:rsidR="001677F6" w:rsidRPr="00F204C9" w:rsidRDefault="001677F6" w:rsidP="00036552">
            <w:pPr>
              <w:spacing w:before="120" w:after="120"/>
              <w:textAlignment w:val="baseline"/>
              <w:rPr>
                <w:rFonts w:eastAsia="Times New Roman" w:cs="Arial"/>
                <w:iCs/>
                <w:sz w:val="20"/>
                <w:szCs w:val="18"/>
                <w:lang w:eastAsia="en-AU"/>
              </w:rPr>
            </w:pPr>
            <w:r w:rsidRPr="00F204C9">
              <w:rPr>
                <w:rFonts w:eastAsia="Times New Roman" w:cs="Arial"/>
                <w:iCs/>
                <w:sz w:val="20"/>
                <w:szCs w:val="18"/>
                <w:lang w:eastAsia="en-AU"/>
              </w:rPr>
              <w:t>Each shire to undertake planning and explore funding opportunities, including grants, for the subdivision and development of suitable residential zoned land in the Strategy Area's primary townsites.</w:t>
            </w:r>
          </w:p>
          <w:p w14:paraId="0A5964BA" w14:textId="34AA7C04" w:rsidR="007E4325" w:rsidRPr="00F204C9" w:rsidRDefault="007E4325" w:rsidP="00036552">
            <w:pPr>
              <w:spacing w:before="120" w:after="120"/>
              <w:textAlignment w:val="baseline"/>
              <w:rPr>
                <w:rFonts w:eastAsia="Times New Roman" w:cs="Arial"/>
                <w:iCs/>
                <w:sz w:val="20"/>
                <w:szCs w:val="18"/>
                <w:lang w:eastAsia="en-AU"/>
              </w:rPr>
            </w:pPr>
            <w:r w:rsidRPr="00F204C9">
              <w:rPr>
                <w:rFonts w:eastAsia="Times New Roman" w:cs="Arial"/>
                <w:bCs/>
                <w:i/>
                <w:sz w:val="20"/>
                <w:szCs w:val="20"/>
                <w:lang w:eastAsia="en-AU"/>
              </w:rPr>
              <w:t>Rationale:</w:t>
            </w:r>
            <w:r w:rsidRPr="00F204C9">
              <w:rPr>
                <w:rFonts w:eastAsia="Times New Roman" w:cs="Arial"/>
                <w:bCs/>
                <w:sz w:val="20"/>
                <w:szCs w:val="20"/>
                <w:lang w:eastAsia="en-AU"/>
              </w:rPr>
              <w:t xml:space="preserve"> </w:t>
            </w:r>
            <w:r w:rsidRPr="00F204C9">
              <w:rPr>
                <w:rFonts w:eastAsia="Times New Roman" w:cs="Arial"/>
                <w:bCs/>
                <w:i/>
                <w:sz w:val="20"/>
                <w:szCs w:val="20"/>
                <w:lang w:eastAsia="en-AU"/>
              </w:rPr>
              <w:t>Refer to Part 2 items 2.2.1; 2.2.5; 2.3.2; 2.4.1</w:t>
            </w:r>
            <w:r w:rsidR="006946E1" w:rsidRPr="00F204C9">
              <w:rPr>
                <w:rFonts w:eastAsia="Times New Roman" w:cs="Arial"/>
                <w:bCs/>
                <w:i/>
                <w:sz w:val="20"/>
                <w:szCs w:val="20"/>
                <w:lang w:eastAsia="en-AU"/>
              </w:rPr>
              <w:t>, and 2.7.</w:t>
            </w:r>
          </w:p>
        </w:tc>
        <w:tc>
          <w:tcPr>
            <w:tcW w:w="1028" w:type="dxa"/>
          </w:tcPr>
          <w:p w14:paraId="3B08D8DE" w14:textId="3B3D2138" w:rsidR="001677F6" w:rsidRPr="00F204C9" w:rsidRDefault="007E4325" w:rsidP="00036552">
            <w:pPr>
              <w:spacing w:before="120" w:after="120"/>
              <w:textAlignment w:val="baseline"/>
              <w:rPr>
                <w:rFonts w:eastAsia="Times New Roman" w:cs="Arial"/>
                <w:sz w:val="20"/>
                <w:szCs w:val="18"/>
                <w:lang w:eastAsia="en-AU"/>
              </w:rPr>
            </w:pPr>
            <w:r w:rsidRPr="00F204C9">
              <w:rPr>
                <w:rFonts w:eastAsia="Calibri" w:cs="Arial"/>
                <w:sz w:val="20"/>
                <w:szCs w:val="16"/>
              </w:rPr>
              <w:t>Ongoing</w:t>
            </w:r>
          </w:p>
        </w:tc>
      </w:tr>
    </w:tbl>
    <w:tbl>
      <w:tblPr>
        <w:tblStyle w:val="TableGrid"/>
        <w:tblW w:w="0" w:type="auto"/>
        <w:tblLook w:val="04A0" w:firstRow="1" w:lastRow="0" w:firstColumn="1" w:lastColumn="0" w:noHBand="0" w:noVBand="1"/>
      </w:tblPr>
      <w:tblGrid>
        <w:gridCol w:w="699"/>
        <w:gridCol w:w="1645"/>
        <w:gridCol w:w="2752"/>
        <w:gridCol w:w="2889"/>
        <w:gridCol w:w="1028"/>
      </w:tblGrid>
      <w:tr w:rsidR="00E52C22" w:rsidRPr="00F204C9" w14:paraId="41011EA5" w14:textId="77777777" w:rsidTr="4A52693C">
        <w:trPr>
          <w:cantSplit/>
          <w:trHeight w:val="1134"/>
        </w:trPr>
        <w:tc>
          <w:tcPr>
            <w:tcW w:w="699" w:type="dxa"/>
            <w:textDirection w:val="btLr"/>
          </w:tcPr>
          <w:p w14:paraId="724C6F5F" w14:textId="5E70B6DA" w:rsidR="007D20B3" w:rsidRPr="00F204C9" w:rsidRDefault="00733ABA" w:rsidP="00733ABA">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18"/>
                <w:shd w:val="clear" w:color="auto" w:fill="FFFFFF"/>
              </w:rPr>
              <w:lastRenderedPageBreak/>
              <w:t>1.2.2.</w:t>
            </w:r>
            <w:r w:rsidR="00D015CB" w:rsidRPr="00F204C9">
              <w:rPr>
                <w:rFonts w:eastAsia="Calibri" w:cs="Arial"/>
                <w:b/>
                <w:bCs/>
                <w:color w:val="000000"/>
                <w:sz w:val="20"/>
                <w:szCs w:val="18"/>
                <w:shd w:val="clear" w:color="auto" w:fill="FFFFFF"/>
              </w:rPr>
              <w:t>3</w:t>
            </w:r>
          </w:p>
        </w:tc>
        <w:tc>
          <w:tcPr>
            <w:tcW w:w="1645" w:type="dxa"/>
            <w:shd w:val="clear" w:color="auto" w:fill="auto"/>
            <w:vAlign w:val="center"/>
          </w:tcPr>
          <w:p w14:paraId="7959806D"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79A0CB9B" w14:textId="77777777" w:rsidR="007D20B3" w:rsidRPr="00F204C9" w:rsidRDefault="007D20B3" w:rsidP="00D308D6">
            <w:pPr>
              <w:spacing w:before="120" w:after="120"/>
              <w:rPr>
                <w:rFonts w:eastAsia="Calibri" w:cs="Arial"/>
                <w:color w:val="000000"/>
                <w:sz w:val="20"/>
                <w:szCs w:val="16"/>
                <w:shd w:val="clear" w:color="auto" w:fill="FFFFFF"/>
              </w:rPr>
            </w:pPr>
            <w:r w:rsidRPr="00F204C9">
              <w:rPr>
                <w:rFonts w:eastAsia="Calibri" w:cs="Arial"/>
                <w:color w:val="000000"/>
                <w:sz w:val="20"/>
                <w:szCs w:val="16"/>
                <w:shd w:val="clear" w:color="auto" w:fill="FFFFFF"/>
              </w:rPr>
              <w:t>Support the provision of housing to increase available stock, quality, and diversity.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28AFFCCF" w14:textId="77777777" w:rsidR="007D20B3" w:rsidRPr="00F204C9" w:rsidRDefault="007D20B3" w:rsidP="00D308D6">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Each shire to ensure local planning schemes provide for a diverse mix of housing land uses, facilitating alternative typologies, including: </w:t>
            </w:r>
          </w:p>
          <w:p w14:paraId="028262A6"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Park home park </w:t>
            </w:r>
          </w:p>
          <w:p w14:paraId="5F0F3ECA"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Ancillary dwelling</w:t>
            </w:r>
          </w:p>
          <w:p w14:paraId="66E8A5F9"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Workforce accommodation </w:t>
            </w:r>
          </w:p>
          <w:p w14:paraId="06342318"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Grouped dwelling </w:t>
            </w:r>
          </w:p>
          <w:p w14:paraId="1932F6D6"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Multiple dwelling </w:t>
            </w:r>
          </w:p>
          <w:p w14:paraId="53341C2C"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Residential aged care facility </w:t>
            </w:r>
          </w:p>
          <w:p w14:paraId="1129B92D" w14:textId="77777777" w:rsidR="007D20B3" w:rsidRPr="00F204C9" w:rsidRDefault="007D20B3" w:rsidP="009049D5">
            <w:pPr>
              <w:numPr>
                <w:ilvl w:val="0"/>
                <w:numId w:val="54"/>
              </w:num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Independent living complex </w:t>
            </w:r>
          </w:p>
          <w:p w14:paraId="08B1AA20" w14:textId="77777777" w:rsidR="007D20B3" w:rsidRPr="00F204C9" w:rsidRDefault="007D20B3" w:rsidP="00D308D6">
            <w:pPr>
              <w:spacing w:before="120" w:after="120"/>
              <w:textAlignment w:val="baseline"/>
              <w:rPr>
                <w:rFonts w:eastAsia="Times New Roman" w:cs="Arial"/>
                <w:i/>
                <w:sz w:val="20"/>
                <w:szCs w:val="18"/>
                <w:lang w:eastAsia="en-AU"/>
              </w:rPr>
            </w:pPr>
            <w:r w:rsidRPr="00F204C9">
              <w:rPr>
                <w:rFonts w:eastAsia="Times New Roman" w:cs="Arial"/>
                <w:bCs/>
                <w:i/>
                <w:sz w:val="20"/>
                <w:szCs w:val="20"/>
                <w:lang w:eastAsia="en-AU"/>
              </w:rPr>
              <w:t>Rationale:</w:t>
            </w:r>
            <w:r w:rsidRPr="00F204C9">
              <w:rPr>
                <w:rFonts w:eastAsia="Times New Roman" w:cs="Arial"/>
                <w:bCs/>
                <w:sz w:val="20"/>
                <w:szCs w:val="20"/>
                <w:lang w:eastAsia="en-AU"/>
              </w:rPr>
              <w:t xml:space="preserve"> </w:t>
            </w:r>
            <w:r w:rsidRPr="00F204C9">
              <w:rPr>
                <w:rFonts w:eastAsia="Times New Roman" w:cs="Arial"/>
                <w:bCs/>
                <w:i/>
                <w:sz w:val="20"/>
                <w:szCs w:val="20"/>
                <w:lang w:eastAsia="en-AU"/>
              </w:rPr>
              <w:t>Refer to Part 2 items 2.2.1; 2.2.5; 2.3.2; and 2.4.1.</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22D838A3"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5C0182BB" w14:textId="77777777" w:rsidR="007D20B3" w:rsidRPr="00F204C9" w:rsidRDefault="007D20B3" w:rsidP="00D308D6">
            <w:pPr>
              <w:spacing w:before="120" w:after="120"/>
              <w:textAlignment w:val="baseline"/>
              <w:rPr>
                <w:rFonts w:eastAsia="Times New Roman" w:cs="Arial"/>
                <w:sz w:val="20"/>
                <w:szCs w:val="18"/>
                <w:lang w:eastAsia="en-AU"/>
              </w:rPr>
            </w:pPr>
            <w:r w:rsidRPr="00F204C9">
              <w:rPr>
                <w:rFonts w:eastAsia="Times New Roman" w:cs="Arial"/>
                <w:sz w:val="20"/>
                <w:szCs w:val="16"/>
                <w:lang w:eastAsia="en-AU"/>
              </w:rPr>
              <w:t>(1-5 years)</w:t>
            </w:r>
          </w:p>
        </w:tc>
      </w:tr>
      <w:tr w:rsidR="00E52C22" w:rsidRPr="00F204C9" w14:paraId="4B2DCCB2" w14:textId="77777777" w:rsidTr="4A52693C">
        <w:trPr>
          <w:cantSplit/>
          <w:trHeight w:val="1134"/>
        </w:trPr>
        <w:tc>
          <w:tcPr>
            <w:tcW w:w="699" w:type="dxa"/>
            <w:textDirection w:val="btLr"/>
          </w:tcPr>
          <w:p w14:paraId="63016A32" w14:textId="531D00AC"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4</w:t>
            </w:r>
          </w:p>
        </w:tc>
        <w:tc>
          <w:tcPr>
            <w:tcW w:w="1645" w:type="dxa"/>
            <w:shd w:val="clear" w:color="auto" w:fill="auto"/>
            <w:vAlign w:val="center"/>
          </w:tcPr>
          <w:p w14:paraId="4853DA3A" w14:textId="77777777" w:rsidR="007D20B3" w:rsidRPr="00F204C9" w:rsidRDefault="007D20B3" w:rsidP="00D308D6">
            <w:pPr>
              <w:spacing w:before="120" w:after="120"/>
              <w:rPr>
                <w:rFonts w:eastAsia="Calibri" w:cs="Arial"/>
                <w:b/>
                <w:bCs/>
                <w:sz w:val="20"/>
                <w:szCs w:val="20"/>
              </w:rPr>
            </w:pPr>
            <w:r w:rsidRPr="00F204C9">
              <w:rPr>
                <w:rFonts w:eastAsia="Calibri" w:cs="Arial"/>
                <w:b/>
                <w:bCs/>
                <w:color w:val="000000"/>
                <w:sz w:val="20"/>
                <w:szCs w:val="20"/>
                <w:shd w:val="clear" w:color="auto" w:fill="FFFFFF"/>
              </w:rPr>
              <w:t>Built form and character</w:t>
            </w:r>
            <w:r w:rsidRPr="00F204C9">
              <w:rPr>
                <w:rFonts w:eastAsia="Calibri" w:cs="Arial"/>
                <w:color w:val="000000"/>
                <w:sz w:val="20"/>
                <w:szCs w:val="20"/>
                <w:shd w:val="clear" w:color="auto" w:fill="FFFFFF"/>
              </w:rPr>
              <w:t> </w:t>
            </w:r>
          </w:p>
        </w:tc>
        <w:tc>
          <w:tcPr>
            <w:tcW w:w="2754" w:type="dxa"/>
            <w:shd w:val="clear" w:color="auto" w:fill="auto"/>
            <w:vAlign w:val="center"/>
          </w:tcPr>
          <w:p w14:paraId="53E7C9A5"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Support development which enhances local sense of place, providing attractive, active and vibrate townscapes and streetscapes.</w:t>
            </w:r>
          </w:p>
        </w:tc>
        <w:tc>
          <w:tcPr>
            <w:tcW w:w="2890" w:type="dxa"/>
            <w:shd w:val="clear" w:color="auto" w:fill="auto"/>
            <w:vAlign w:val="center"/>
          </w:tcPr>
          <w:p w14:paraId="7E2FB254"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Each shire to provide land use classifications and development requirements in local planning schemes to support development which enhances and/or preserves valued built form character in townsites.</w:t>
            </w:r>
          </w:p>
          <w:p w14:paraId="06D9363B" w14:textId="77777777" w:rsidR="007D20B3" w:rsidRPr="00F204C9" w:rsidRDefault="007D20B3" w:rsidP="00D308D6">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eastAsia="Calibri" w:cs="Arial"/>
                <w:bCs/>
                <w:sz w:val="20"/>
                <w:szCs w:val="20"/>
              </w:rPr>
              <w:t xml:space="preserve"> </w:t>
            </w:r>
            <w:r w:rsidRPr="00F204C9">
              <w:rPr>
                <w:rFonts w:eastAsia="Calibri" w:cs="Arial"/>
                <w:bCs/>
                <w:i/>
                <w:sz w:val="20"/>
                <w:szCs w:val="20"/>
              </w:rPr>
              <w:t>Refer to Part 2 item 2.4.2 and 2.4.4.</w:t>
            </w:r>
          </w:p>
        </w:tc>
        <w:tc>
          <w:tcPr>
            <w:tcW w:w="1028" w:type="dxa"/>
            <w:shd w:val="clear" w:color="auto" w:fill="auto"/>
            <w:vAlign w:val="center"/>
          </w:tcPr>
          <w:p w14:paraId="560236B2"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2DF92C86" w14:textId="77777777" w:rsidR="007D20B3" w:rsidRPr="00F204C9" w:rsidRDefault="007D20B3" w:rsidP="00D308D6">
            <w:pPr>
              <w:spacing w:before="120" w:after="120"/>
              <w:rPr>
                <w:rFonts w:eastAsia="Calibri" w:cs="Arial"/>
                <w:b/>
                <w:bCs/>
                <w:sz w:val="20"/>
                <w:szCs w:val="20"/>
              </w:rPr>
            </w:pPr>
            <w:r w:rsidRPr="00F204C9">
              <w:rPr>
                <w:rFonts w:eastAsia="Calibri" w:cs="Arial"/>
                <w:sz w:val="20"/>
                <w:szCs w:val="16"/>
              </w:rPr>
              <w:t>(1-5 years)</w:t>
            </w:r>
          </w:p>
        </w:tc>
      </w:tr>
      <w:tr w:rsidR="00E52C22" w:rsidRPr="00F204C9" w14:paraId="0D349DED" w14:textId="77777777" w:rsidTr="4A52693C">
        <w:trPr>
          <w:cantSplit/>
          <w:trHeight w:val="1134"/>
        </w:trPr>
        <w:tc>
          <w:tcPr>
            <w:tcW w:w="699" w:type="dxa"/>
            <w:textDirection w:val="btLr"/>
          </w:tcPr>
          <w:p w14:paraId="3712B576" w14:textId="1EAB98FE"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5</w:t>
            </w:r>
          </w:p>
        </w:tc>
        <w:tc>
          <w:tcPr>
            <w:tcW w:w="1645" w:type="dxa"/>
            <w:shd w:val="clear" w:color="auto" w:fill="auto"/>
            <w:vAlign w:val="center"/>
          </w:tcPr>
          <w:p w14:paraId="63C83FD0"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tcBorders>
              <w:top w:val="single" w:sz="6" w:space="0" w:color="auto"/>
              <w:left w:val="single" w:sz="6" w:space="0" w:color="auto"/>
              <w:bottom w:val="single" w:sz="6" w:space="0" w:color="auto"/>
              <w:right w:val="single" w:sz="6" w:space="0" w:color="auto"/>
            </w:tcBorders>
            <w:shd w:val="clear" w:color="auto" w:fill="auto"/>
            <w:vAlign w:val="center"/>
          </w:tcPr>
          <w:p w14:paraId="14450780" w14:textId="77777777" w:rsidR="007D20B3" w:rsidRPr="00F204C9" w:rsidRDefault="007D20B3" w:rsidP="00D308D6">
            <w:pPr>
              <w:spacing w:before="120" w:after="120"/>
              <w:textAlignment w:val="baseline"/>
              <w:rPr>
                <w:rFonts w:ascii="Segoe UI" w:eastAsia="Times New Roman" w:hAnsi="Segoe UI" w:cs="Segoe UI"/>
                <w:sz w:val="20"/>
                <w:szCs w:val="20"/>
                <w:lang w:eastAsia="en-AU"/>
              </w:rPr>
            </w:pP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373D736C" w14:textId="77777777" w:rsidR="007D20B3" w:rsidRPr="00F204C9" w:rsidRDefault="007D20B3" w:rsidP="00D308D6">
            <w:pPr>
              <w:spacing w:before="120" w:after="120"/>
              <w:textAlignment w:val="baseline"/>
              <w:rPr>
                <w:rFonts w:eastAsia="Times New Roman" w:cs="Arial"/>
                <w:sz w:val="20"/>
                <w:szCs w:val="20"/>
                <w:lang w:eastAsia="en-AU"/>
              </w:rPr>
            </w:pPr>
            <w:r w:rsidRPr="00F204C9">
              <w:rPr>
                <w:rFonts w:eastAsia="Times New Roman" w:cs="Arial"/>
                <w:sz w:val="20"/>
                <w:szCs w:val="20"/>
                <w:lang w:eastAsia="en-AU"/>
              </w:rPr>
              <w:t>Each shire to undertake planning and explore opportunities for the funding, including grants, of streetscape upgrades in the Strategy Area's primary townsites.</w:t>
            </w:r>
          </w:p>
          <w:p w14:paraId="4B81B95F" w14:textId="77777777" w:rsidR="007D20B3" w:rsidRPr="00F204C9" w:rsidRDefault="007D20B3" w:rsidP="00D308D6">
            <w:pPr>
              <w:spacing w:before="120" w:after="120"/>
              <w:textAlignment w:val="baseline"/>
              <w:rPr>
                <w:rFonts w:eastAsia="Times New Roman" w:cs="Arial"/>
                <w:sz w:val="20"/>
                <w:szCs w:val="20"/>
                <w:lang w:eastAsia="en-AU"/>
              </w:rPr>
            </w:pPr>
            <w:r w:rsidRPr="00F204C9">
              <w:rPr>
                <w:rFonts w:eastAsia="Calibri" w:cs="Arial"/>
                <w:bCs/>
                <w:i/>
                <w:sz w:val="20"/>
                <w:szCs w:val="20"/>
              </w:rPr>
              <w:t>Rational:</w:t>
            </w:r>
            <w:r w:rsidRPr="00F204C9">
              <w:rPr>
                <w:rFonts w:eastAsia="Calibri" w:cs="Arial"/>
                <w:bCs/>
                <w:sz w:val="20"/>
                <w:szCs w:val="20"/>
              </w:rPr>
              <w:t xml:space="preserve"> </w:t>
            </w:r>
            <w:r w:rsidRPr="00F204C9">
              <w:rPr>
                <w:rFonts w:eastAsia="Calibri" w:cs="Arial"/>
                <w:bCs/>
                <w:i/>
                <w:sz w:val="20"/>
                <w:szCs w:val="20"/>
              </w:rPr>
              <w:t>Refer to Part 2 item 2.4.2, 2.4.4 and 2.5.4.</w:t>
            </w:r>
          </w:p>
        </w:tc>
        <w:tc>
          <w:tcPr>
            <w:tcW w:w="1028" w:type="dxa"/>
            <w:shd w:val="clear" w:color="auto" w:fill="auto"/>
            <w:vAlign w:val="center"/>
          </w:tcPr>
          <w:p w14:paraId="4AB141C2" w14:textId="77777777" w:rsidR="007D20B3" w:rsidRPr="00F204C9" w:rsidRDefault="007D20B3" w:rsidP="00D308D6">
            <w:pPr>
              <w:spacing w:before="120" w:after="120"/>
              <w:rPr>
                <w:rFonts w:eastAsia="Calibri" w:cs="Arial"/>
                <w:b/>
                <w:bCs/>
                <w:sz w:val="20"/>
                <w:szCs w:val="20"/>
              </w:rPr>
            </w:pPr>
            <w:r w:rsidRPr="00F204C9">
              <w:rPr>
                <w:rFonts w:eastAsia="Calibri" w:cs="Arial"/>
                <w:sz w:val="20"/>
                <w:szCs w:val="20"/>
              </w:rPr>
              <w:t>Ongoing </w:t>
            </w:r>
          </w:p>
        </w:tc>
      </w:tr>
      <w:tr w:rsidR="00E52C22" w:rsidRPr="00F204C9" w14:paraId="6C42821B" w14:textId="77777777" w:rsidTr="4A52693C">
        <w:trPr>
          <w:cantSplit/>
          <w:trHeight w:val="1134"/>
        </w:trPr>
        <w:tc>
          <w:tcPr>
            <w:tcW w:w="699" w:type="dxa"/>
            <w:textDirection w:val="btLr"/>
          </w:tcPr>
          <w:p w14:paraId="369B3689" w14:textId="19D9FF8B"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6</w:t>
            </w:r>
          </w:p>
        </w:tc>
        <w:tc>
          <w:tcPr>
            <w:tcW w:w="1645" w:type="dxa"/>
            <w:shd w:val="clear" w:color="auto" w:fill="auto"/>
            <w:vAlign w:val="center"/>
          </w:tcPr>
          <w:p w14:paraId="7B87EA67" w14:textId="77777777" w:rsidR="007D20B3" w:rsidRPr="00F204C9" w:rsidRDefault="007D20B3" w:rsidP="00D308D6">
            <w:pPr>
              <w:spacing w:before="120" w:after="120"/>
              <w:rPr>
                <w:rFonts w:eastAsia="Calibri" w:cs="Arial"/>
                <w:b/>
                <w:bCs/>
                <w:sz w:val="20"/>
                <w:szCs w:val="20"/>
              </w:rPr>
            </w:pPr>
            <w:r w:rsidRPr="00F204C9">
              <w:rPr>
                <w:rFonts w:eastAsia="Calibri" w:cs="Arial"/>
                <w:b/>
                <w:bCs/>
                <w:color w:val="000000"/>
                <w:sz w:val="20"/>
                <w:szCs w:val="20"/>
                <w:shd w:val="clear" w:color="auto" w:fill="FFFFFF"/>
              </w:rPr>
              <w:t>South West Native Title Settlement</w:t>
            </w:r>
            <w:r w:rsidRPr="00F204C9">
              <w:rPr>
                <w:rFonts w:eastAsia="Calibri" w:cs="Arial"/>
                <w:color w:val="000000"/>
                <w:sz w:val="20"/>
                <w:szCs w:val="20"/>
                <w:shd w:val="clear" w:color="auto" w:fill="FFFFFF"/>
              </w:rPr>
              <w:t> </w:t>
            </w:r>
          </w:p>
        </w:tc>
        <w:tc>
          <w:tcPr>
            <w:tcW w:w="2754" w:type="dxa"/>
            <w:shd w:val="clear" w:color="auto" w:fill="auto"/>
            <w:vAlign w:val="center"/>
          </w:tcPr>
          <w:p w14:paraId="283859F2"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 xml:space="preserve">Support and provide opportunities for the use of land within the Noongar Land Estate for development and cultural purposes.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14DF5B61" w14:textId="77777777" w:rsidR="007D20B3" w:rsidRPr="00F204C9" w:rsidRDefault="007D20B3" w:rsidP="00D308D6">
            <w:pPr>
              <w:spacing w:before="120" w:after="120"/>
              <w:rPr>
                <w:rFonts w:eastAsia="Calibri" w:cs="Arial"/>
                <w:sz w:val="20"/>
                <w:szCs w:val="20"/>
              </w:rPr>
            </w:pPr>
            <w:r w:rsidRPr="00F204C9">
              <w:rPr>
                <w:rFonts w:eastAsia="Calibri" w:cs="Arial"/>
                <w:sz w:val="20"/>
                <w:szCs w:val="20"/>
              </w:rPr>
              <w:t>Each shire to engage with the trustee of the Noongar Land Estate to identify development opportunities, zone land in local planning schemes and facilitate land development to support the aspirations of the Noongar Boodja Trust. </w:t>
            </w:r>
          </w:p>
          <w:p w14:paraId="57C15022" w14:textId="77777777" w:rsidR="007D20B3" w:rsidRPr="00F204C9" w:rsidRDefault="007D20B3" w:rsidP="00D308D6">
            <w:pPr>
              <w:spacing w:before="120" w:after="120"/>
              <w:rPr>
                <w:rFonts w:eastAsia="Calibri" w:cs="Arial"/>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2.4.3.</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2E2C1586" w14:textId="77777777" w:rsidR="007D20B3" w:rsidRPr="00F204C9" w:rsidRDefault="007D20B3" w:rsidP="00D308D6">
            <w:pPr>
              <w:spacing w:before="120" w:after="120"/>
              <w:rPr>
                <w:rFonts w:eastAsia="Calibri" w:cs="Arial"/>
                <w:sz w:val="20"/>
                <w:szCs w:val="20"/>
              </w:rPr>
            </w:pPr>
            <w:r w:rsidRPr="00F204C9">
              <w:rPr>
                <w:rFonts w:eastAsia="Calibri" w:cs="Arial"/>
                <w:sz w:val="20"/>
              </w:rPr>
              <w:t>Ongoing</w:t>
            </w:r>
            <w:r w:rsidRPr="00F204C9">
              <w:rPr>
                <w:rFonts w:eastAsia="Calibri" w:cs="Arial"/>
                <w:sz w:val="18"/>
                <w:szCs w:val="20"/>
              </w:rPr>
              <w:t> </w:t>
            </w:r>
          </w:p>
        </w:tc>
      </w:tr>
      <w:tr w:rsidR="00E52C22" w:rsidRPr="00F204C9" w14:paraId="1F5C516A" w14:textId="77777777" w:rsidTr="4A52693C">
        <w:trPr>
          <w:cantSplit/>
          <w:trHeight w:val="1134"/>
        </w:trPr>
        <w:tc>
          <w:tcPr>
            <w:tcW w:w="699" w:type="dxa"/>
            <w:textDirection w:val="btLr"/>
          </w:tcPr>
          <w:p w14:paraId="4E862A23" w14:textId="444A2923"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lastRenderedPageBreak/>
              <w:t>1.2.2.</w:t>
            </w:r>
            <w:r w:rsidR="00D015CB" w:rsidRPr="00F204C9">
              <w:rPr>
                <w:rFonts w:eastAsia="Calibri" w:cs="Arial"/>
                <w:b/>
                <w:bCs/>
                <w:color w:val="000000"/>
                <w:sz w:val="20"/>
                <w:szCs w:val="20"/>
                <w:shd w:val="clear" w:color="auto" w:fill="FFFFFF"/>
              </w:rPr>
              <w:t>7</w:t>
            </w:r>
          </w:p>
        </w:tc>
        <w:tc>
          <w:tcPr>
            <w:tcW w:w="1645" w:type="dxa"/>
            <w:shd w:val="clear" w:color="auto" w:fill="auto"/>
            <w:vAlign w:val="center"/>
          </w:tcPr>
          <w:p w14:paraId="0C0B62F3" w14:textId="77777777" w:rsidR="007D20B3" w:rsidRPr="00F204C9" w:rsidRDefault="007D20B3" w:rsidP="00D308D6">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Heritage</w:t>
            </w:r>
            <w:r w:rsidRPr="00F204C9">
              <w:rPr>
                <w:rFonts w:eastAsia="Calibri" w:cs="Arial"/>
                <w:color w:val="000000"/>
                <w:sz w:val="20"/>
                <w:szCs w:val="20"/>
                <w:shd w:val="clear" w:color="auto" w:fill="FFFFFF"/>
              </w:rPr>
              <w:t> </w:t>
            </w:r>
          </w:p>
        </w:tc>
        <w:tc>
          <w:tcPr>
            <w:tcW w:w="2754" w:type="dxa"/>
            <w:shd w:val="clear" w:color="auto" w:fill="auto"/>
            <w:vAlign w:val="center"/>
          </w:tcPr>
          <w:p w14:paraId="2BDFBCC6"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Support the protection and conservation of sites with significant heritage and cultural values and continue to reflect each shires unique heritage.</w:t>
            </w:r>
          </w:p>
        </w:tc>
        <w:tc>
          <w:tcPr>
            <w:tcW w:w="2890" w:type="dxa"/>
            <w:shd w:val="clear" w:color="auto" w:fill="auto"/>
            <w:vAlign w:val="center"/>
          </w:tcPr>
          <w:p w14:paraId="4159D01F" w14:textId="77777777" w:rsidR="007D20B3" w:rsidRPr="00F204C9" w:rsidRDefault="007D20B3" w:rsidP="00D308D6">
            <w:pPr>
              <w:spacing w:before="120" w:after="120"/>
              <w:rPr>
                <w:rFonts w:eastAsia="Calibri" w:cs="Arial"/>
                <w:b/>
                <w:bCs/>
                <w:sz w:val="20"/>
                <w:szCs w:val="20"/>
              </w:rPr>
            </w:pPr>
            <w:r w:rsidRPr="00F204C9">
              <w:rPr>
                <w:rFonts w:eastAsia="Calibri" w:cs="Arial"/>
                <w:color w:val="000000"/>
                <w:sz w:val="20"/>
                <w:szCs w:val="20"/>
                <w:shd w:val="clear" w:color="auto" w:fill="FFFFFF"/>
              </w:rPr>
              <w:t>Each shire, where necessary, to review its local planning framework to provide town planning controls for heritage places, which may include the preparation of a heritage list. </w:t>
            </w:r>
          </w:p>
          <w:p w14:paraId="2D920716" w14:textId="77777777" w:rsidR="007D20B3" w:rsidRPr="00F204C9" w:rsidRDefault="007D20B3" w:rsidP="00D308D6">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2.4.4.</w:t>
            </w:r>
          </w:p>
        </w:tc>
        <w:tc>
          <w:tcPr>
            <w:tcW w:w="1028" w:type="dxa"/>
            <w:shd w:val="clear" w:color="auto" w:fill="auto"/>
            <w:vAlign w:val="center"/>
          </w:tcPr>
          <w:p w14:paraId="562697F4"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21A057FD" w14:textId="77777777" w:rsidR="007D20B3" w:rsidRPr="00F204C9" w:rsidRDefault="007D20B3" w:rsidP="00D308D6">
            <w:pPr>
              <w:spacing w:before="120" w:after="120"/>
              <w:rPr>
                <w:rFonts w:eastAsia="Calibri" w:cs="Arial"/>
                <w:b/>
                <w:bCs/>
                <w:sz w:val="20"/>
                <w:szCs w:val="20"/>
              </w:rPr>
            </w:pPr>
            <w:r w:rsidRPr="00F204C9">
              <w:rPr>
                <w:rFonts w:eastAsia="Calibri" w:cs="Arial"/>
                <w:sz w:val="20"/>
                <w:szCs w:val="16"/>
              </w:rPr>
              <w:t>(1-5 years)</w:t>
            </w:r>
          </w:p>
        </w:tc>
      </w:tr>
      <w:tr w:rsidR="00E52C22" w:rsidRPr="00F204C9" w14:paraId="79E9FFE5" w14:textId="77777777" w:rsidTr="4A52693C">
        <w:trPr>
          <w:cantSplit/>
          <w:trHeight w:val="1134"/>
        </w:trPr>
        <w:tc>
          <w:tcPr>
            <w:tcW w:w="699" w:type="dxa"/>
            <w:textDirection w:val="btLr"/>
          </w:tcPr>
          <w:p w14:paraId="33AC1471" w14:textId="19A9B556"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8</w:t>
            </w:r>
          </w:p>
        </w:tc>
        <w:tc>
          <w:tcPr>
            <w:tcW w:w="1645" w:type="dxa"/>
            <w:shd w:val="clear" w:color="auto" w:fill="auto"/>
            <w:vAlign w:val="center"/>
          </w:tcPr>
          <w:p w14:paraId="6B991115"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6A315141" w14:textId="77777777" w:rsidR="007D20B3" w:rsidRPr="00F204C9" w:rsidRDefault="007D20B3" w:rsidP="00D308D6">
            <w:pPr>
              <w:spacing w:before="120" w:after="120"/>
              <w:rPr>
                <w:rFonts w:eastAsia="Calibri" w:cs="Arial"/>
                <w:bCs/>
                <w:sz w:val="20"/>
                <w:szCs w:val="20"/>
              </w:rPr>
            </w:pPr>
          </w:p>
        </w:tc>
        <w:tc>
          <w:tcPr>
            <w:tcW w:w="2890" w:type="dxa"/>
            <w:shd w:val="clear" w:color="auto" w:fill="auto"/>
            <w:vAlign w:val="center"/>
          </w:tcPr>
          <w:p w14:paraId="010729EC" w14:textId="20243F4E" w:rsidR="007D20B3" w:rsidRPr="00F204C9" w:rsidRDefault="00AD768B" w:rsidP="00D308D6">
            <w:pPr>
              <w:spacing w:before="120" w:after="120"/>
              <w:rPr>
                <w:rFonts w:eastAsia="Calibri" w:cs="Arial"/>
                <w:color w:val="000000"/>
                <w:sz w:val="20"/>
                <w:szCs w:val="20"/>
                <w:shd w:val="clear" w:color="auto" w:fill="FFFFFF"/>
              </w:rPr>
            </w:pPr>
            <w:r w:rsidRPr="00F204C9">
              <w:rPr>
                <w:rFonts w:eastAsia="Calibri" w:cs="Arial"/>
                <w:color w:val="000000"/>
                <w:sz w:val="20"/>
                <w:szCs w:val="20"/>
                <w:shd w:val="clear" w:color="auto" w:fill="FFFFFF"/>
              </w:rPr>
              <w:t xml:space="preserve">Each </w:t>
            </w:r>
            <w:r w:rsidR="007D20B3" w:rsidRPr="00F204C9">
              <w:rPr>
                <w:rFonts w:eastAsia="Calibri" w:cs="Arial"/>
                <w:color w:val="000000"/>
                <w:sz w:val="20"/>
                <w:szCs w:val="20"/>
                <w:shd w:val="clear" w:color="auto" w:fill="FFFFFF"/>
              </w:rPr>
              <w:t xml:space="preserve">shire to ensure that land use planning </w:t>
            </w:r>
            <w:r w:rsidR="00592192" w:rsidRPr="00F204C9">
              <w:rPr>
                <w:rFonts w:eastAsia="Calibri" w:cs="Arial"/>
                <w:color w:val="000000"/>
                <w:sz w:val="20"/>
                <w:szCs w:val="20"/>
                <w:shd w:val="clear" w:color="auto" w:fill="FFFFFF"/>
              </w:rPr>
              <w:t xml:space="preserve">and development activities </w:t>
            </w:r>
            <w:r w:rsidR="007D20B3" w:rsidRPr="00F204C9">
              <w:rPr>
                <w:rFonts w:eastAsia="Calibri" w:cs="Arial"/>
                <w:color w:val="000000"/>
                <w:sz w:val="20"/>
                <w:szCs w:val="20"/>
                <w:shd w:val="clear" w:color="auto" w:fill="FFFFFF"/>
              </w:rPr>
              <w:t>occur</w:t>
            </w:r>
            <w:r w:rsidR="00592192" w:rsidRPr="00F204C9">
              <w:rPr>
                <w:rFonts w:eastAsia="Calibri" w:cs="Arial"/>
                <w:color w:val="000000"/>
                <w:sz w:val="20"/>
                <w:szCs w:val="20"/>
                <w:shd w:val="clear" w:color="auto" w:fill="FFFFFF"/>
              </w:rPr>
              <w:t xml:space="preserve"> in a manner which respect and protect Aboriginal heritage sites and objects</w:t>
            </w:r>
            <w:r w:rsidR="007D20B3" w:rsidRPr="00F204C9">
              <w:rPr>
                <w:rFonts w:eastAsia="Calibri" w:cs="Arial"/>
                <w:color w:val="000000"/>
                <w:sz w:val="20"/>
                <w:szCs w:val="20"/>
                <w:shd w:val="clear" w:color="auto" w:fill="FFFFFF"/>
              </w:rPr>
              <w:t>.</w:t>
            </w:r>
          </w:p>
          <w:p w14:paraId="4AB38149" w14:textId="1C994326" w:rsidR="00D90F0A" w:rsidRPr="00F204C9" w:rsidRDefault="007D20B3" w:rsidP="00AD768B">
            <w:pPr>
              <w:spacing w:before="120" w:after="120"/>
              <w:rPr>
                <w:rFonts w:eastAsia="Calibri" w:cs="Arial"/>
                <w:color w:val="FF0000"/>
                <w:sz w:val="20"/>
                <w:szCs w:val="20"/>
              </w:rPr>
            </w:pPr>
            <w:r w:rsidRPr="00F204C9">
              <w:rPr>
                <w:rFonts w:eastAsia="Times New Roman" w:cs="Arial"/>
                <w:bCs/>
                <w:i/>
                <w:sz w:val="20"/>
                <w:szCs w:val="20"/>
                <w:lang w:eastAsia="en-AU"/>
              </w:rPr>
              <w:t>Rationale</w:t>
            </w:r>
            <w:r w:rsidRPr="00F204C9">
              <w:rPr>
                <w:rFonts w:eastAsia="Calibri" w:cs="Arial"/>
                <w:bCs/>
                <w:i/>
                <w:sz w:val="20"/>
                <w:szCs w:val="20"/>
              </w:rPr>
              <w:t>: Refer to Part 2 item 2.4.4.</w:t>
            </w:r>
          </w:p>
        </w:tc>
        <w:tc>
          <w:tcPr>
            <w:tcW w:w="1028" w:type="dxa"/>
            <w:shd w:val="clear" w:color="auto" w:fill="auto"/>
            <w:vAlign w:val="center"/>
          </w:tcPr>
          <w:p w14:paraId="66377E02" w14:textId="19397C43" w:rsidR="007D20B3" w:rsidRPr="00F204C9" w:rsidRDefault="00592192" w:rsidP="00D308D6">
            <w:pPr>
              <w:spacing w:before="120" w:after="120"/>
              <w:rPr>
                <w:rFonts w:eastAsia="Calibri" w:cs="Arial"/>
                <w:b/>
                <w:bCs/>
                <w:sz w:val="20"/>
                <w:szCs w:val="20"/>
              </w:rPr>
            </w:pPr>
            <w:r w:rsidRPr="00F204C9">
              <w:rPr>
                <w:rFonts w:eastAsia="Calibri" w:cs="Arial"/>
                <w:sz w:val="20"/>
                <w:szCs w:val="16"/>
              </w:rPr>
              <w:t>Ongoing</w:t>
            </w:r>
          </w:p>
        </w:tc>
      </w:tr>
      <w:tr w:rsidR="00E52C22" w:rsidRPr="00F204C9" w14:paraId="1D4C0223" w14:textId="77777777" w:rsidTr="4A52693C">
        <w:trPr>
          <w:cantSplit/>
          <w:trHeight w:val="1134"/>
        </w:trPr>
        <w:tc>
          <w:tcPr>
            <w:tcW w:w="699" w:type="dxa"/>
            <w:textDirection w:val="btLr"/>
          </w:tcPr>
          <w:p w14:paraId="210AE6FC" w14:textId="425292D2"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9</w:t>
            </w:r>
          </w:p>
        </w:tc>
        <w:tc>
          <w:tcPr>
            <w:tcW w:w="1645" w:type="dxa"/>
            <w:shd w:val="clear" w:color="auto" w:fill="auto"/>
            <w:vAlign w:val="center"/>
          </w:tcPr>
          <w:p w14:paraId="3A4C0F83" w14:textId="77777777" w:rsidR="007D20B3" w:rsidRPr="00F204C9" w:rsidRDefault="007D20B3" w:rsidP="00D308D6">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 xml:space="preserve">Community facilities and public open space and </w:t>
            </w:r>
          </w:p>
        </w:tc>
        <w:tc>
          <w:tcPr>
            <w:tcW w:w="2754" w:type="dxa"/>
            <w:shd w:val="clear" w:color="auto" w:fill="auto"/>
            <w:vAlign w:val="center"/>
          </w:tcPr>
          <w:p w14:paraId="12FBF6C0"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Provide education and health services and infrastructure to meet the needs of a diverse population.</w:t>
            </w:r>
          </w:p>
        </w:tc>
        <w:tc>
          <w:tcPr>
            <w:tcW w:w="2890" w:type="dxa"/>
            <w:shd w:val="clear" w:color="auto" w:fill="auto"/>
            <w:vAlign w:val="center"/>
          </w:tcPr>
          <w:p w14:paraId="6735D547" w14:textId="11CBAD56" w:rsidR="007D20B3" w:rsidRPr="00F204C9" w:rsidRDefault="007D20B3" w:rsidP="00D308D6">
            <w:pPr>
              <w:spacing w:before="120" w:after="120"/>
              <w:rPr>
                <w:rFonts w:eastAsia="Calibri" w:cs="Arial"/>
                <w:color w:val="000000"/>
                <w:sz w:val="20"/>
                <w:szCs w:val="20"/>
                <w:shd w:val="clear" w:color="auto" w:fill="FFFFFF"/>
              </w:rPr>
            </w:pPr>
            <w:r w:rsidRPr="00F204C9">
              <w:rPr>
                <w:rFonts w:eastAsia="Calibri" w:cs="Arial"/>
                <w:color w:val="000000"/>
                <w:sz w:val="20"/>
                <w:szCs w:val="20"/>
                <w:shd w:val="clear" w:color="auto" w:fill="FFFFFF"/>
              </w:rPr>
              <w:t xml:space="preserve">Each shire to ensure its local planning framework </w:t>
            </w:r>
            <w:r w:rsidR="00160B06" w:rsidRPr="00F204C9">
              <w:rPr>
                <w:rFonts w:eastAsia="Calibri" w:cs="Arial"/>
                <w:color w:val="000000"/>
                <w:sz w:val="20"/>
                <w:szCs w:val="20"/>
                <w:shd w:val="clear" w:color="auto" w:fill="FFFFFF"/>
              </w:rPr>
              <w:t>facilitates</w:t>
            </w:r>
            <w:r w:rsidRPr="00F204C9">
              <w:rPr>
                <w:rFonts w:eastAsia="Calibri" w:cs="Arial"/>
                <w:color w:val="000000"/>
                <w:sz w:val="20"/>
                <w:szCs w:val="20"/>
                <w:shd w:val="clear" w:color="auto" w:fill="FFFFFF"/>
              </w:rPr>
              <w:t xml:space="preserve"> development and expansion of health services to benefit families, the elderly</w:t>
            </w:r>
            <w:r w:rsidR="00B348AE" w:rsidRPr="00F204C9">
              <w:rPr>
                <w:rFonts w:eastAsia="Calibri" w:cs="Arial"/>
                <w:color w:val="000000"/>
                <w:sz w:val="20"/>
                <w:szCs w:val="20"/>
                <w:shd w:val="clear" w:color="auto" w:fill="FFFFFF"/>
              </w:rPr>
              <w:t>, those with disabilities</w:t>
            </w:r>
            <w:r w:rsidRPr="00F204C9">
              <w:rPr>
                <w:rFonts w:eastAsia="Calibri" w:cs="Arial"/>
                <w:color w:val="000000"/>
                <w:sz w:val="20"/>
                <w:szCs w:val="20"/>
                <w:shd w:val="clear" w:color="auto" w:fill="FFFFFF"/>
              </w:rPr>
              <w:t xml:space="preserve"> and the Aboriginal community.</w:t>
            </w:r>
          </w:p>
          <w:p w14:paraId="221F9A42" w14:textId="534E2C15" w:rsidR="00D90F0A" w:rsidRPr="00F204C9" w:rsidRDefault="007D20B3" w:rsidP="00B348AE">
            <w:pPr>
              <w:spacing w:before="120" w:after="120"/>
              <w:rPr>
                <w:rFonts w:eastAsia="Calibri" w:cs="Arial"/>
                <w:color w:val="FF0000"/>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2.4.6.</w:t>
            </w:r>
          </w:p>
        </w:tc>
        <w:tc>
          <w:tcPr>
            <w:tcW w:w="1028" w:type="dxa"/>
            <w:shd w:val="clear" w:color="auto" w:fill="auto"/>
            <w:vAlign w:val="center"/>
          </w:tcPr>
          <w:p w14:paraId="316D9A76"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54CB7B74" w14:textId="77777777" w:rsidR="007D20B3" w:rsidRPr="00F204C9" w:rsidRDefault="007D20B3" w:rsidP="00D308D6">
            <w:pPr>
              <w:spacing w:before="120" w:after="120"/>
              <w:rPr>
                <w:rFonts w:eastAsia="Calibri" w:cs="Arial"/>
                <w:b/>
                <w:bCs/>
                <w:sz w:val="18"/>
                <w:szCs w:val="20"/>
              </w:rPr>
            </w:pPr>
            <w:r w:rsidRPr="00F204C9">
              <w:rPr>
                <w:rFonts w:eastAsia="Calibri" w:cs="Arial"/>
                <w:sz w:val="20"/>
                <w:szCs w:val="16"/>
              </w:rPr>
              <w:t>(1-5 years)</w:t>
            </w:r>
          </w:p>
        </w:tc>
      </w:tr>
      <w:tr w:rsidR="00E52C22" w:rsidRPr="00F204C9" w14:paraId="791C821A" w14:textId="77777777" w:rsidTr="4A52693C">
        <w:trPr>
          <w:cantSplit/>
          <w:trHeight w:val="1134"/>
        </w:trPr>
        <w:tc>
          <w:tcPr>
            <w:tcW w:w="699" w:type="dxa"/>
            <w:textDirection w:val="btLr"/>
          </w:tcPr>
          <w:p w14:paraId="07FAA8E6" w14:textId="7AC645A9"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w:t>
            </w:r>
            <w:r w:rsidR="00D015CB" w:rsidRPr="00F204C9">
              <w:rPr>
                <w:rFonts w:eastAsia="Calibri" w:cs="Arial"/>
                <w:b/>
                <w:bCs/>
                <w:color w:val="000000"/>
                <w:sz w:val="20"/>
                <w:szCs w:val="20"/>
                <w:shd w:val="clear" w:color="auto" w:fill="FFFFFF"/>
              </w:rPr>
              <w:t>10</w:t>
            </w:r>
          </w:p>
        </w:tc>
        <w:tc>
          <w:tcPr>
            <w:tcW w:w="1645" w:type="dxa"/>
            <w:shd w:val="clear" w:color="auto" w:fill="auto"/>
            <w:vAlign w:val="center"/>
          </w:tcPr>
          <w:p w14:paraId="362E2B2A"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243AB929" w14:textId="77777777" w:rsidR="007D20B3" w:rsidRPr="00F204C9" w:rsidRDefault="007D20B3" w:rsidP="00D308D6">
            <w:pPr>
              <w:spacing w:before="120" w:after="120"/>
              <w:rPr>
                <w:rFonts w:eastAsia="Calibri" w:cs="Arial"/>
                <w:bCs/>
                <w:sz w:val="20"/>
                <w:szCs w:val="20"/>
              </w:rPr>
            </w:pPr>
            <w:r w:rsidRPr="00F204C9">
              <w:rPr>
                <w:rFonts w:eastAsia="Calibri" w:cs="Arial"/>
                <w:color w:val="000000"/>
                <w:sz w:val="20"/>
                <w:szCs w:val="16"/>
                <w:shd w:val="clear" w:color="auto" w:fill="FFFFFF"/>
              </w:rPr>
              <w:t>Facilitate the provision of and access to a range of education facilities and childcare services to meet the ongoing demands of the community.</w:t>
            </w:r>
          </w:p>
        </w:tc>
        <w:tc>
          <w:tcPr>
            <w:tcW w:w="2890" w:type="dxa"/>
            <w:shd w:val="clear" w:color="auto" w:fill="auto"/>
            <w:vAlign w:val="center"/>
          </w:tcPr>
          <w:p w14:paraId="7BDE17A2" w14:textId="77777777" w:rsidR="007D20B3" w:rsidRPr="00F204C9" w:rsidRDefault="007D20B3" w:rsidP="00D308D6">
            <w:pPr>
              <w:spacing w:before="120" w:after="120"/>
              <w:rPr>
                <w:rFonts w:eastAsia="Calibri" w:cs="Arial"/>
                <w:color w:val="000000"/>
                <w:sz w:val="20"/>
                <w:szCs w:val="16"/>
                <w:shd w:val="clear" w:color="auto" w:fill="FFFFFF"/>
              </w:rPr>
            </w:pPr>
            <w:r w:rsidRPr="00F204C9">
              <w:rPr>
                <w:rFonts w:eastAsia="Calibri" w:cs="Arial"/>
                <w:color w:val="000000"/>
                <w:sz w:val="20"/>
                <w:szCs w:val="16"/>
                <w:shd w:val="clear" w:color="auto" w:fill="FFFFFF"/>
              </w:rPr>
              <w:t>Each shire to ensure local planning schemes support existing educational establishments, and provide opportunities for new facilities in the event demand necessitates their delivery. </w:t>
            </w:r>
          </w:p>
          <w:p w14:paraId="123D9578" w14:textId="77777777" w:rsidR="007D20B3" w:rsidRPr="00F204C9" w:rsidRDefault="007D20B3" w:rsidP="00D308D6">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2.4.6.</w:t>
            </w:r>
          </w:p>
        </w:tc>
        <w:tc>
          <w:tcPr>
            <w:tcW w:w="1028" w:type="dxa"/>
            <w:shd w:val="clear" w:color="auto" w:fill="auto"/>
            <w:vAlign w:val="center"/>
          </w:tcPr>
          <w:p w14:paraId="5F9BDA8F" w14:textId="77777777" w:rsidR="007D20B3" w:rsidRPr="00F204C9" w:rsidRDefault="007D20B3" w:rsidP="00D308D6">
            <w:pPr>
              <w:spacing w:before="120" w:after="120"/>
              <w:rPr>
                <w:rFonts w:eastAsia="Calibri" w:cs="Arial"/>
                <w:b/>
                <w:bCs/>
                <w:sz w:val="20"/>
                <w:szCs w:val="20"/>
              </w:rPr>
            </w:pPr>
            <w:r w:rsidRPr="00F204C9">
              <w:rPr>
                <w:rFonts w:eastAsia="Calibri" w:cs="Arial"/>
                <w:sz w:val="20"/>
                <w:szCs w:val="16"/>
              </w:rPr>
              <w:t>Ongoing </w:t>
            </w:r>
          </w:p>
        </w:tc>
      </w:tr>
      <w:tr w:rsidR="00E52C22" w:rsidRPr="00F204C9" w14:paraId="260DBE59" w14:textId="77777777" w:rsidTr="4A52693C">
        <w:trPr>
          <w:cantSplit/>
          <w:trHeight w:val="1134"/>
        </w:trPr>
        <w:tc>
          <w:tcPr>
            <w:tcW w:w="699" w:type="dxa"/>
            <w:textDirection w:val="btLr"/>
          </w:tcPr>
          <w:p w14:paraId="55B81DB3" w14:textId="1AF70A69"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1.2.2.1</w:t>
            </w:r>
            <w:r w:rsidR="00D015CB" w:rsidRPr="00F204C9">
              <w:rPr>
                <w:rFonts w:eastAsia="Calibri" w:cs="Arial"/>
                <w:b/>
                <w:bCs/>
                <w:color w:val="000000"/>
                <w:sz w:val="20"/>
                <w:szCs w:val="20"/>
                <w:shd w:val="clear" w:color="auto" w:fill="FFFFFF"/>
              </w:rPr>
              <w:t>1</w:t>
            </w:r>
          </w:p>
        </w:tc>
        <w:tc>
          <w:tcPr>
            <w:tcW w:w="1645" w:type="dxa"/>
            <w:shd w:val="clear" w:color="auto" w:fill="auto"/>
            <w:vAlign w:val="center"/>
          </w:tcPr>
          <w:p w14:paraId="1358386B"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3A7912ED" w14:textId="77777777" w:rsidR="007D20B3" w:rsidRPr="00F204C9" w:rsidRDefault="007D20B3" w:rsidP="00D308D6">
            <w:pPr>
              <w:spacing w:before="120" w:after="120"/>
              <w:rPr>
                <w:rFonts w:eastAsia="Calibri" w:cs="Arial"/>
                <w:bCs/>
                <w:sz w:val="20"/>
                <w:szCs w:val="20"/>
              </w:rPr>
            </w:pP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51D7CE76" w14:textId="77777777" w:rsidR="007D20B3" w:rsidRPr="00F204C9" w:rsidRDefault="007D20B3" w:rsidP="00D308D6">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Each shire to provide for the expansion and ongoing operation of existing childcare services, while ensuring planning frameworks contemplate childcare land uses in appropriate locations.</w:t>
            </w:r>
          </w:p>
          <w:p w14:paraId="5F185FD4"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2.4.6.</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4521357C"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Ongoing </w:t>
            </w:r>
          </w:p>
        </w:tc>
      </w:tr>
      <w:tr w:rsidR="00E52C22" w:rsidRPr="00F204C9" w14:paraId="22E9B4ED" w14:textId="77777777" w:rsidTr="4A52693C">
        <w:trPr>
          <w:cantSplit/>
          <w:trHeight w:val="1134"/>
        </w:trPr>
        <w:tc>
          <w:tcPr>
            <w:tcW w:w="699" w:type="dxa"/>
            <w:textDirection w:val="btLr"/>
          </w:tcPr>
          <w:p w14:paraId="784C302C" w14:textId="7CC21A6E"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lastRenderedPageBreak/>
              <w:t>1.2.2.1</w:t>
            </w:r>
            <w:r w:rsidR="00D015CB" w:rsidRPr="00F204C9">
              <w:rPr>
                <w:rFonts w:eastAsia="Calibri" w:cs="Arial"/>
                <w:b/>
                <w:bCs/>
                <w:color w:val="000000"/>
                <w:sz w:val="20"/>
                <w:szCs w:val="20"/>
                <w:shd w:val="clear" w:color="auto" w:fill="FFFFFF"/>
              </w:rPr>
              <w:t>2</w:t>
            </w:r>
          </w:p>
        </w:tc>
        <w:tc>
          <w:tcPr>
            <w:tcW w:w="1645" w:type="dxa"/>
            <w:shd w:val="clear" w:color="auto" w:fill="auto"/>
            <w:vAlign w:val="center"/>
          </w:tcPr>
          <w:p w14:paraId="1DE11201"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5E7C7A51"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Maintain and provide public open spaces, community facilities and services to meet the needs of the community.</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686D59FA" w14:textId="0E0FC4F7" w:rsidR="007D20B3" w:rsidRPr="00F204C9" w:rsidRDefault="007D20B3" w:rsidP="00D308D6">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Each shire to ensure that land use planning supports the delivery of community services and facilities and recreational areas which cater to emerging trends and community needs including young people</w:t>
            </w:r>
            <w:r w:rsidR="00CC4283" w:rsidRPr="00F204C9">
              <w:rPr>
                <w:rFonts w:eastAsia="Times New Roman" w:cs="Arial"/>
                <w:sz w:val="20"/>
                <w:szCs w:val="16"/>
                <w:lang w:eastAsia="en-AU"/>
              </w:rPr>
              <w:t xml:space="preserve">, </w:t>
            </w:r>
            <w:r w:rsidRPr="00F204C9">
              <w:rPr>
                <w:rFonts w:eastAsia="Times New Roman" w:cs="Arial"/>
                <w:sz w:val="20"/>
                <w:szCs w:val="16"/>
                <w:lang w:eastAsia="en-AU"/>
              </w:rPr>
              <w:t>those who are aging</w:t>
            </w:r>
            <w:r w:rsidR="00CC4283" w:rsidRPr="00F204C9">
              <w:rPr>
                <w:rFonts w:eastAsia="Times New Roman" w:cs="Arial"/>
                <w:sz w:val="20"/>
                <w:szCs w:val="16"/>
                <w:lang w:eastAsia="en-AU"/>
              </w:rPr>
              <w:t>,</w:t>
            </w:r>
            <w:r w:rsidR="00D90F0A" w:rsidRPr="00F204C9">
              <w:rPr>
                <w:rFonts w:eastAsia="Times New Roman" w:cs="Arial"/>
                <w:sz w:val="20"/>
                <w:szCs w:val="16"/>
                <w:lang w:eastAsia="en-AU"/>
              </w:rPr>
              <w:t xml:space="preserve"> </w:t>
            </w:r>
            <w:r w:rsidR="00CC4283" w:rsidRPr="00F204C9">
              <w:rPr>
                <w:rFonts w:eastAsia="Times New Roman" w:cs="Arial"/>
                <w:sz w:val="20"/>
                <w:szCs w:val="16"/>
                <w:lang w:eastAsia="en-AU"/>
              </w:rPr>
              <w:t>and</w:t>
            </w:r>
            <w:r w:rsidR="00D90F0A" w:rsidRPr="00F204C9">
              <w:rPr>
                <w:rFonts w:eastAsia="Times New Roman" w:cs="Arial"/>
                <w:bCs/>
                <w:sz w:val="20"/>
                <w:szCs w:val="16"/>
                <w:lang w:eastAsia="en-AU"/>
              </w:rPr>
              <w:t xml:space="preserve"> </w:t>
            </w:r>
            <w:r w:rsidR="00CC4283" w:rsidRPr="00F204C9">
              <w:rPr>
                <w:rFonts w:eastAsia="Times New Roman" w:cs="Arial"/>
                <w:bCs/>
                <w:sz w:val="20"/>
                <w:szCs w:val="16"/>
                <w:lang w:eastAsia="en-AU"/>
              </w:rPr>
              <w:t xml:space="preserve">people with a </w:t>
            </w:r>
            <w:r w:rsidR="00D90F0A" w:rsidRPr="00F204C9">
              <w:rPr>
                <w:rFonts w:eastAsia="Times New Roman" w:cs="Arial"/>
                <w:bCs/>
                <w:sz w:val="20"/>
                <w:szCs w:val="16"/>
                <w:lang w:eastAsia="en-AU"/>
              </w:rPr>
              <w:t>disab</w:t>
            </w:r>
            <w:r w:rsidR="00CC4283" w:rsidRPr="00F204C9">
              <w:rPr>
                <w:rFonts w:eastAsia="Times New Roman" w:cs="Arial"/>
                <w:bCs/>
                <w:sz w:val="20"/>
                <w:szCs w:val="16"/>
                <w:lang w:eastAsia="en-AU"/>
              </w:rPr>
              <w:t>ility</w:t>
            </w:r>
            <w:r w:rsidRPr="00F204C9">
              <w:rPr>
                <w:rFonts w:eastAsia="Times New Roman" w:cs="Arial"/>
                <w:sz w:val="20"/>
                <w:szCs w:val="16"/>
                <w:lang w:eastAsia="en-AU"/>
              </w:rPr>
              <w:t>.</w:t>
            </w:r>
          </w:p>
          <w:p w14:paraId="4621C2E2"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2.4.6.</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183E23A2"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Ongoing </w:t>
            </w:r>
          </w:p>
        </w:tc>
      </w:tr>
      <w:tr w:rsidR="00E52C22" w:rsidRPr="00F204C9" w14:paraId="3CA78375" w14:textId="77777777" w:rsidTr="4A52693C">
        <w:trPr>
          <w:cantSplit/>
          <w:trHeight w:val="1134"/>
        </w:trPr>
        <w:tc>
          <w:tcPr>
            <w:tcW w:w="699" w:type="dxa"/>
            <w:textDirection w:val="btLr"/>
          </w:tcPr>
          <w:p w14:paraId="7ACEAEFA" w14:textId="7CB9950F"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1.2.2.1</w:t>
            </w:r>
            <w:r w:rsidR="00D015CB" w:rsidRPr="00F204C9">
              <w:rPr>
                <w:rFonts w:eastAsia="Calibri" w:cs="Arial"/>
                <w:b/>
                <w:bCs/>
                <w:color w:val="000000"/>
                <w:sz w:val="20"/>
                <w:szCs w:val="20"/>
                <w:shd w:val="clear" w:color="auto" w:fill="FFFFFF"/>
              </w:rPr>
              <w:t>3</w:t>
            </w:r>
          </w:p>
        </w:tc>
        <w:tc>
          <w:tcPr>
            <w:tcW w:w="1645" w:type="dxa"/>
            <w:shd w:val="clear" w:color="auto" w:fill="auto"/>
            <w:vAlign w:val="center"/>
          </w:tcPr>
          <w:p w14:paraId="661BA694" w14:textId="77777777" w:rsidR="007D20B3" w:rsidRPr="00F204C9" w:rsidRDefault="007D20B3" w:rsidP="00D308D6">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Hazards</w:t>
            </w:r>
          </w:p>
        </w:tc>
        <w:tc>
          <w:tcPr>
            <w:tcW w:w="2754" w:type="dxa"/>
            <w:shd w:val="clear" w:color="auto" w:fill="auto"/>
            <w:vAlign w:val="center"/>
          </w:tcPr>
          <w:p w14:paraId="4DD25C0C" w14:textId="77777777" w:rsidR="007D20B3" w:rsidRPr="00F204C9" w:rsidRDefault="007D20B3" w:rsidP="00D308D6">
            <w:pPr>
              <w:spacing w:before="120" w:after="120"/>
              <w:rPr>
                <w:rFonts w:eastAsia="Calibri" w:cs="Arial"/>
                <w:bCs/>
                <w:sz w:val="20"/>
                <w:szCs w:val="20"/>
              </w:rPr>
            </w:pPr>
            <w:r w:rsidRPr="00F204C9">
              <w:rPr>
                <w:rFonts w:eastAsia="Calibri" w:cs="Arial"/>
                <w:bCs/>
                <w:sz w:val="20"/>
                <w:szCs w:val="20"/>
              </w:rPr>
              <w:t xml:space="preserve">Mitigate the occurrence of significant impacts from natural disasters and hazards.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1A2221DC" w14:textId="77777777" w:rsidR="007D20B3" w:rsidRPr="00F204C9" w:rsidRDefault="007D20B3" w:rsidP="00D308D6">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Each shire to review its local planning framework and implement controls which require bushfire risk assessment and mitigation where development intensification or rezoning is considered in bushfire prone areas.</w:t>
            </w:r>
          </w:p>
          <w:p w14:paraId="2A79C52C"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bCs/>
                <w:i/>
                <w:sz w:val="20"/>
                <w:szCs w:val="20"/>
                <w:lang w:eastAsia="en-AU"/>
              </w:rPr>
              <w:t>Rationale:</w:t>
            </w:r>
            <w:r w:rsidRPr="00F204C9">
              <w:rPr>
                <w:rFonts w:ascii="Times New Roman" w:eastAsia="Times New Roman" w:hAnsi="Times New Roman" w:cs="Times New Roman"/>
                <w:sz w:val="24"/>
                <w:szCs w:val="24"/>
                <w:lang w:eastAsia="en-AU"/>
              </w:rPr>
              <w:t xml:space="preserve"> </w:t>
            </w:r>
            <w:r w:rsidRPr="00F204C9">
              <w:rPr>
                <w:rFonts w:eastAsia="Times New Roman" w:cs="Arial"/>
                <w:bCs/>
                <w:i/>
                <w:sz w:val="20"/>
                <w:szCs w:val="20"/>
                <w:lang w:eastAsia="en-AU"/>
              </w:rPr>
              <w:t>Refer to Part 2 item 2.4.7.</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1C8DF111"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0C65E8FA"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(1-5 years)</w:t>
            </w:r>
          </w:p>
        </w:tc>
      </w:tr>
      <w:tr w:rsidR="00E52C22" w:rsidRPr="00F204C9" w14:paraId="1C698869" w14:textId="77777777" w:rsidTr="4A52693C">
        <w:trPr>
          <w:cantSplit/>
          <w:trHeight w:val="1134"/>
        </w:trPr>
        <w:tc>
          <w:tcPr>
            <w:tcW w:w="699" w:type="dxa"/>
            <w:textDirection w:val="btLr"/>
          </w:tcPr>
          <w:p w14:paraId="016AE1AB" w14:textId="27CB6B8D" w:rsidR="007D20B3" w:rsidRPr="00F204C9" w:rsidRDefault="00E52C22" w:rsidP="00E52C2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1.2.2.1</w:t>
            </w:r>
            <w:r w:rsidR="00D015CB" w:rsidRPr="00F204C9">
              <w:rPr>
                <w:rFonts w:eastAsia="Calibri" w:cs="Arial"/>
                <w:b/>
                <w:bCs/>
                <w:color w:val="000000"/>
                <w:sz w:val="20"/>
                <w:szCs w:val="20"/>
                <w:shd w:val="clear" w:color="auto" w:fill="FFFFFF"/>
              </w:rPr>
              <w:t>4</w:t>
            </w:r>
          </w:p>
        </w:tc>
        <w:tc>
          <w:tcPr>
            <w:tcW w:w="1645" w:type="dxa"/>
            <w:shd w:val="clear" w:color="auto" w:fill="auto"/>
            <w:vAlign w:val="center"/>
          </w:tcPr>
          <w:p w14:paraId="7C601F81" w14:textId="77777777" w:rsidR="007D20B3" w:rsidRPr="00F204C9" w:rsidRDefault="007D20B3" w:rsidP="00D308D6">
            <w:pPr>
              <w:spacing w:before="120" w:after="120"/>
              <w:rPr>
                <w:rFonts w:eastAsia="Calibri" w:cs="Arial"/>
                <w:b/>
                <w:bCs/>
                <w:color w:val="000000"/>
                <w:sz w:val="20"/>
                <w:szCs w:val="20"/>
                <w:shd w:val="clear" w:color="auto" w:fill="FFFFFF"/>
              </w:rPr>
            </w:pPr>
          </w:p>
        </w:tc>
        <w:tc>
          <w:tcPr>
            <w:tcW w:w="2754" w:type="dxa"/>
            <w:shd w:val="clear" w:color="auto" w:fill="auto"/>
            <w:vAlign w:val="center"/>
          </w:tcPr>
          <w:p w14:paraId="0EA59586" w14:textId="77777777" w:rsidR="007D20B3" w:rsidRPr="00F204C9" w:rsidRDefault="007D20B3" w:rsidP="00D308D6">
            <w:pPr>
              <w:spacing w:before="120" w:after="120"/>
              <w:rPr>
                <w:rFonts w:eastAsia="Calibri" w:cs="Arial"/>
                <w:bCs/>
                <w:sz w:val="20"/>
                <w:szCs w:val="20"/>
              </w:rPr>
            </w:pP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0165E5DD" w14:textId="77777777" w:rsidR="007D20B3" w:rsidRPr="00F204C9" w:rsidRDefault="72D1F382" w:rsidP="4A52693C">
            <w:pPr>
              <w:spacing w:before="120" w:after="120"/>
              <w:textAlignment w:val="baseline"/>
              <w:rPr>
                <w:rFonts w:eastAsia="Calibri" w:cs="Arial"/>
                <w:sz w:val="20"/>
                <w:szCs w:val="20"/>
                <w:lang w:eastAsia="en-AU"/>
              </w:rPr>
            </w:pPr>
            <w:r w:rsidRPr="00F204C9">
              <w:rPr>
                <w:rFonts w:eastAsia="Times New Roman" w:cs="Arial"/>
                <w:sz w:val="20"/>
                <w:szCs w:val="20"/>
                <w:lang w:eastAsia="en-AU"/>
              </w:rPr>
              <w:t>Each shire to ensure its local planning framework prohibits development within any identified floodway</w:t>
            </w:r>
            <w:r w:rsidR="04B26A45" w:rsidRPr="00F204C9">
              <w:rPr>
                <w:rFonts w:eastAsia="Times New Roman" w:cs="Arial"/>
                <w:sz w:val="20"/>
                <w:szCs w:val="20"/>
                <w:lang w:eastAsia="en-AU"/>
              </w:rPr>
              <w:t xml:space="preserve">, </w:t>
            </w:r>
            <w:r w:rsidR="257483DA" w:rsidRPr="00F204C9">
              <w:rPr>
                <w:rFonts w:eastAsia="Times New Roman" w:cs="Arial"/>
                <w:sz w:val="20"/>
                <w:szCs w:val="20"/>
                <w:lang w:eastAsia="en-AU"/>
              </w:rPr>
              <w:t>while</w:t>
            </w:r>
            <w:r w:rsidR="4196924D" w:rsidRPr="00F204C9">
              <w:rPr>
                <w:rFonts w:eastAsia="Times New Roman" w:cs="Arial"/>
                <w:sz w:val="20"/>
                <w:szCs w:val="20"/>
                <w:lang w:eastAsia="en-AU"/>
              </w:rPr>
              <w:t xml:space="preserve"> also</w:t>
            </w:r>
            <w:r w:rsidR="257483DA" w:rsidRPr="00F204C9">
              <w:rPr>
                <w:rFonts w:eastAsia="Times New Roman" w:cs="Arial"/>
                <w:sz w:val="20"/>
                <w:szCs w:val="20"/>
                <w:lang w:eastAsia="en-AU"/>
              </w:rPr>
              <w:t xml:space="preserve"> implementing development controls for any development</w:t>
            </w:r>
            <w:r w:rsidR="04B26A45" w:rsidRPr="00F204C9">
              <w:rPr>
                <w:rFonts w:eastAsia="Times New Roman" w:cs="Arial"/>
                <w:sz w:val="20"/>
                <w:szCs w:val="20"/>
                <w:lang w:eastAsia="en-AU"/>
              </w:rPr>
              <w:t xml:space="preserve"> </w:t>
            </w:r>
            <w:r w:rsidR="4C1F3A4A" w:rsidRPr="00F204C9">
              <w:rPr>
                <w:rFonts w:eastAsia="Times New Roman" w:cs="Arial"/>
                <w:sz w:val="20"/>
                <w:szCs w:val="20"/>
                <w:lang w:eastAsia="en-AU"/>
              </w:rPr>
              <w:t>at risk of impact</w:t>
            </w:r>
            <w:r w:rsidR="4CD65C70" w:rsidRPr="00F204C9">
              <w:rPr>
                <w:rFonts w:eastAsia="Times New Roman" w:cs="Arial"/>
                <w:sz w:val="20"/>
                <w:szCs w:val="20"/>
                <w:lang w:eastAsia="en-AU"/>
              </w:rPr>
              <w:t>s</w:t>
            </w:r>
            <w:r w:rsidR="4C1F3A4A" w:rsidRPr="00F204C9">
              <w:rPr>
                <w:rFonts w:eastAsia="Times New Roman" w:cs="Arial"/>
                <w:sz w:val="20"/>
                <w:szCs w:val="20"/>
                <w:lang w:eastAsia="en-AU"/>
              </w:rPr>
              <w:t xml:space="preserve"> from a</w:t>
            </w:r>
            <w:r w:rsidR="04B26A45" w:rsidRPr="00F204C9">
              <w:rPr>
                <w:rFonts w:eastAsia="Times New Roman" w:cs="Arial"/>
                <w:sz w:val="20"/>
                <w:szCs w:val="20"/>
                <w:lang w:eastAsia="en-AU"/>
              </w:rPr>
              <w:t xml:space="preserve"> </w:t>
            </w:r>
            <w:r w:rsidR="1EFA5ADC" w:rsidRPr="00F204C9">
              <w:rPr>
                <w:rFonts w:eastAsia="Calibri" w:cs="Arial"/>
                <w:sz w:val="20"/>
                <w:szCs w:val="20"/>
              </w:rPr>
              <w:t>100 year average recurrence interval (ARI) flood event.</w:t>
            </w:r>
          </w:p>
          <w:p w14:paraId="3D2FFAE5"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bCs/>
                <w:i/>
                <w:sz w:val="20"/>
                <w:szCs w:val="20"/>
                <w:lang w:eastAsia="en-AU"/>
              </w:rPr>
              <w:t>Rationale:</w:t>
            </w:r>
            <w:r w:rsidRPr="00F204C9">
              <w:rPr>
                <w:rFonts w:ascii="Times New Roman" w:eastAsia="Times New Roman" w:hAnsi="Times New Roman" w:cs="Times New Roman"/>
                <w:sz w:val="24"/>
                <w:szCs w:val="24"/>
                <w:lang w:eastAsia="en-AU"/>
              </w:rPr>
              <w:t xml:space="preserve"> </w:t>
            </w:r>
            <w:r w:rsidRPr="00F204C9">
              <w:rPr>
                <w:rFonts w:eastAsia="Times New Roman" w:cs="Arial"/>
                <w:bCs/>
                <w:i/>
                <w:sz w:val="20"/>
                <w:szCs w:val="20"/>
                <w:lang w:eastAsia="en-AU"/>
              </w:rPr>
              <w:t>Refer to Part 2 item 2.4.7.</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14:paraId="74B8F217" w14:textId="77777777" w:rsidR="007D20B3" w:rsidRPr="00F204C9" w:rsidRDefault="007D20B3" w:rsidP="00D308D6">
            <w:pPr>
              <w:spacing w:before="120" w:after="120"/>
              <w:rPr>
                <w:rFonts w:eastAsia="Calibri" w:cs="Arial"/>
                <w:sz w:val="20"/>
                <w:szCs w:val="16"/>
              </w:rPr>
            </w:pPr>
            <w:r w:rsidRPr="00F204C9">
              <w:rPr>
                <w:rFonts w:eastAsia="Calibri" w:cs="Arial"/>
                <w:sz w:val="20"/>
                <w:szCs w:val="16"/>
              </w:rPr>
              <w:t>Short term</w:t>
            </w:r>
          </w:p>
          <w:p w14:paraId="762C4BEC" w14:textId="77777777" w:rsidR="007D20B3" w:rsidRPr="00F204C9" w:rsidRDefault="007D20B3" w:rsidP="00D308D6">
            <w:pPr>
              <w:spacing w:before="120" w:after="120"/>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(1-5 years)</w:t>
            </w:r>
          </w:p>
        </w:tc>
      </w:tr>
    </w:tbl>
    <w:p w14:paraId="17A2D85F" w14:textId="77777777" w:rsidR="0072626E" w:rsidRPr="00F204C9" w:rsidRDefault="0072626E" w:rsidP="0072626E"/>
    <w:p w14:paraId="0A5E58F0" w14:textId="77777777" w:rsidR="008F5F96" w:rsidRDefault="008F5F96">
      <w:pPr>
        <w:spacing w:line="259" w:lineRule="auto"/>
        <w:rPr>
          <w:rFonts w:eastAsiaTheme="majorEastAsia" w:cstheme="majorBidi"/>
          <w:i/>
          <w:sz w:val="24"/>
          <w:szCs w:val="24"/>
        </w:rPr>
      </w:pPr>
      <w:bookmarkStart w:id="6" w:name="_Toc166830310"/>
      <w:r>
        <w:br w:type="page"/>
      </w:r>
    </w:p>
    <w:p w14:paraId="67415E9E" w14:textId="1D8B76EE" w:rsidR="00154E0B" w:rsidRPr="00F204C9" w:rsidRDefault="00154E0B" w:rsidP="00D17729">
      <w:pPr>
        <w:pStyle w:val="Heading3"/>
      </w:pPr>
      <w:r w:rsidRPr="00F204C9">
        <w:lastRenderedPageBreak/>
        <w:t>1.2.3</w:t>
      </w:r>
      <w:r w:rsidRPr="00F204C9">
        <w:tab/>
        <w:t>Economy and employment</w:t>
      </w:r>
      <w:bookmarkEnd w:id="6"/>
      <w:r w:rsidR="00BD6228" w:rsidRPr="00F204C9">
        <w:t xml:space="preserve"> </w:t>
      </w:r>
    </w:p>
    <w:p w14:paraId="51D7CBBC" w14:textId="77777777" w:rsidR="00723E56" w:rsidRPr="00F204C9" w:rsidRDefault="455A2D1D" w:rsidP="0400A8CB">
      <w:pPr>
        <w:spacing w:line="259" w:lineRule="auto"/>
        <w:rPr>
          <w:rFonts w:eastAsia="Calibri" w:cs="Arial"/>
          <w:i/>
          <w:iCs/>
        </w:rPr>
      </w:pPr>
      <w:r w:rsidRPr="00F204C9">
        <w:rPr>
          <w:rFonts w:eastAsia="Calibri" w:cs="Arial"/>
          <w:i/>
          <w:iCs/>
        </w:rPr>
        <w:t xml:space="preserve">Key issues/opportunities </w:t>
      </w:r>
      <w:r w:rsidR="00723E56" w:rsidRPr="00F204C9">
        <w:rPr>
          <w:rFonts w:eastAsia="Calibri" w:cs="Arial"/>
          <w:i/>
          <w:iCs/>
        </w:rPr>
        <w:t>for the Strategy Area:</w:t>
      </w:r>
    </w:p>
    <w:p w14:paraId="5EAFBA32" w14:textId="77777777" w:rsidR="00723E56" w:rsidRPr="00F204C9" w:rsidRDefault="00723E56" w:rsidP="00723E56">
      <w:pPr>
        <w:rPr>
          <w:rFonts w:eastAsia="Calibri" w:cs="Arial"/>
        </w:rPr>
      </w:pPr>
      <w:r w:rsidRPr="00F204C9">
        <w:rPr>
          <w:rFonts w:eastAsia="Calibri" w:cs="Arial"/>
        </w:rPr>
        <w:t>The Shires of Wagin, West Arthur and Williams shall endeavour to promote development outcomes which strengthen the local economy, particularly outcomes which support the ongoing resilience and growth of the agricultural sector. To promote business and employment opportunities planning will need to:</w:t>
      </w:r>
    </w:p>
    <w:p w14:paraId="1686F445" w14:textId="77777777" w:rsidR="00723E56" w:rsidRPr="00F204C9" w:rsidRDefault="00723E56" w:rsidP="009049D5">
      <w:pPr>
        <w:numPr>
          <w:ilvl w:val="0"/>
          <w:numId w:val="32"/>
        </w:numPr>
        <w:spacing w:line="259" w:lineRule="auto"/>
        <w:rPr>
          <w:rFonts w:eastAsia="Calibri" w:cs="Arial"/>
        </w:rPr>
      </w:pPr>
      <w:r w:rsidRPr="00F204C9">
        <w:rPr>
          <w:rFonts w:eastAsia="Calibri" w:cs="Arial"/>
        </w:rPr>
        <w:t xml:space="preserve">Prioritise rural land for agricultural use, while providing flexibility for alternative uses which do not undermine existing primary production on surrounding land. </w:t>
      </w:r>
    </w:p>
    <w:p w14:paraId="5255C851" w14:textId="77777777" w:rsidR="00723E56" w:rsidRPr="00F204C9" w:rsidRDefault="00723E56" w:rsidP="009049D5">
      <w:pPr>
        <w:numPr>
          <w:ilvl w:val="0"/>
          <w:numId w:val="32"/>
        </w:numPr>
        <w:spacing w:line="259" w:lineRule="auto"/>
        <w:rPr>
          <w:rFonts w:eastAsia="Calibri" w:cs="Arial"/>
        </w:rPr>
      </w:pPr>
      <w:r w:rsidRPr="00F204C9">
        <w:rPr>
          <w:rFonts w:eastAsia="Calibri" w:cs="Arial"/>
        </w:rPr>
        <w:t xml:space="preserve">Identify and enable the attraction of businesses which value add to the Strategy Area's agricultural base while ensuring </w:t>
      </w:r>
      <w:r w:rsidR="00F338E9" w:rsidRPr="00F204C9">
        <w:rPr>
          <w:rFonts w:eastAsia="Calibri" w:cs="Arial"/>
        </w:rPr>
        <w:t xml:space="preserve">a </w:t>
      </w:r>
      <w:r w:rsidRPr="00F204C9">
        <w:rPr>
          <w:rFonts w:eastAsia="Calibri" w:cs="Arial"/>
        </w:rPr>
        <w:t xml:space="preserve">suitable </w:t>
      </w:r>
      <w:r w:rsidR="00F338E9" w:rsidRPr="00F204C9">
        <w:rPr>
          <w:rFonts w:eastAsia="Calibri" w:cs="Arial"/>
        </w:rPr>
        <w:t xml:space="preserve">supply of </w:t>
      </w:r>
      <w:r w:rsidRPr="00F204C9">
        <w:rPr>
          <w:rFonts w:eastAsia="Calibri" w:cs="Arial"/>
        </w:rPr>
        <w:t>land for primary production</w:t>
      </w:r>
      <w:r w:rsidR="00F338E9" w:rsidRPr="00F204C9">
        <w:rPr>
          <w:rFonts w:eastAsia="Calibri" w:cs="Arial"/>
        </w:rPr>
        <w:t xml:space="preserve"> is maintained</w:t>
      </w:r>
      <w:r w:rsidRPr="00F204C9">
        <w:rPr>
          <w:rFonts w:eastAsia="Calibri" w:cs="Arial"/>
        </w:rPr>
        <w:t>.</w:t>
      </w:r>
    </w:p>
    <w:p w14:paraId="3FF2AFAE" w14:textId="77777777" w:rsidR="00723E56" w:rsidRPr="00F204C9" w:rsidRDefault="00723E56" w:rsidP="009049D5">
      <w:pPr>
        <w:numPr>
          <w:ilvl w:val="0"/>
          <w:numId w:val="32"/>
        </w:numPr>
        <w:spacing w:line="259" w:lineRule="auto"/>
        <w:rPr>
          <w:rFonts w:eastAsia="Calibri" w:cs="Arial"/>
        </w:rPr>
      </w:pPr>
      <w:r w:rsidRPr="00F204C9">
        <w:rPr>
          <w:rFonts w:eastAsia="Calibri" w:cs="Arial"/>
        </w:rPr>
        <w:t>Support a diverse range of land uses in appropriate locations contributing to economic output.</w:t>
      </w:r>
    </w:p>
    <w:p w14:paraId="5C4A8166" w14:textId="065F0859" w:rsidR="00723E56" w:rsidRPr="00F204C9" w:rsidRDefault="00723E56" w:rsidP="009049D5">
      <w:pPr>
        <w:numPr>
          <w:ilvl w:val="0"/>
          <w:numId w:val="32"/>
        </w:numPr>
        <w:spacing w:line="259" w:lineRule="auto"/>
        <w:rPr>
          <w:rFonts w:eastAsia="Calibri" w:cs="Arial"/>
        </w:rPr>
      </w:pPr>
      <w:r w:rsidRPr="00F204C9">
        <w:rPr>
          <w:rFonts w:eastAsia="Calibri" w:cs="Arial"/>
        </w:rPr>
        <w:t xml:space="preserve">Encourage the accommodation of the </w:t>
      </w:r>
      <w:r w:rsidR="0051054C" w:rsidRPr="00F204C9">
        <w:rPr>
          <w:rFonts w:eastAsia="Calibri" w:cs="Arial"/>
          <w:bCs/>
        </w:rPr>
        <w:t>'permanent and temporary workforce'</w:t>
      </w:r>
      <w:r w:rsidRPr="00F204C9">
        <w:rPr>
          <w:rFonts w:eastAsia="Calibri" w:cs="Arial"/>
        </w:rPr>
        <w:t xml:space="preserve"> in the primary townsites, providing the opportunity for flow</w:t>
      </w:r>
      <w:r w:rsidR="005642AE" w:rsidRPr="00F204C9">
        <w:rPr>
          <w:rFonts w:eastAsia="Calibri" w:cs="Arial"/>
        </w:rPr>
        <w:t>-</w:t>
      </w:r>
      <w:r w:rsidRPr="00F204C9">
        <w:rPr>
          <w:rFonts w:eastAsia="Calibri" w:cs="Arial"/>
        </w:rPr>
        <w:t>on economic and development benefits in settlement areas.</w:t>
      </w:r>
    </w:p>
    <w:p w14:paraId="31530211" w14:textId="77777777" w:rsidR="00723E56" w:rsidRPr="00F204C9" w:rsidRDefault="00723E56" w:rsidP="009049D5">
      <w:pPr>
        <w:numPr>
          <w:ilvl w:val="0"/>
          <w:numId w:val="32"/>
        </w:numPr>
        <w:spacing w:line="259" w:lineRule="auto"/>
        <w:rPr>
          <w:rFonts w:eastAsia="Calibri" w:cs="Arial"/>
        </w:rPr>
      </w:pPr>
      <w:r w:rsidRPr="00F204C9">
        <w:rPr>
          <w:rFonts w:eastAsia="Calibri" w:cs="Arial"/>
        </w:rPr>
        <w:t xml:space="preserve">Enhance infrastructure and services to support the growth of the tourism economy. </w:t>
      </w:r>
    </w:p>
    <w:p w14:paraId="5883221D" w14:textId="77777777" w:rsidR="00723E56" w:rsidRPr="00F204C9" w:rsidRDefault="00723E56" w:rsidP="00723E56">
      <w:pPr>
        <w:spacing w:line="259" w:lineRule="auto"/>
        <w:rPr>
          <w:rFonts w:eastAsia="Calibri" w:cs="Arial"/>
          <w:b/>
        </w:rPr>
      </w:pPr>
      <w:r w:rsidRPr="00F204C9">
        <w:rPr>
          <w:rFonts w:eastAsia="Calibri" w:cs="Arial"/>
          <w:b/>
        </w:rPr>
        <w:t>Directions and actions</w:t>
      </w:r>
    </w:p>
    <w:tbl>
      <w:tblPr>
        <w:tblStyle w:val="TableGrid"/>
        <w:tblW w:w="0" w:type="auto"/>
        <w:tblLook w:val="04A0" w:firstRow="1" w:lastRow="0" w:firstColumn="1" w:lastColumn="0" w:noHBand="0" w:noVBand="1"/>
      </w:tblPr>
      <w:tblGrid>
        <w:gridCol w:w="704"/>
        <w:gridCol w:w="1701"/>
        <w:gridCol w:w="2693"/>
        <w:gridCol w:w="2801"/>
        <w:gridCol w:w="1117"/>
      </w:tblGrid>
      <w:tr w:rsidR="006E3CDA" w:rsidRPr="00F204C9" w14:paraId="23004CD5" w14:textId="77777777" w:rsidTr="79A89E29">
        <w:trPr>
          <w:tblHeader/>
        </w:trPr>
        <w:tc>
          <w:tcPr>
            <w:tcW w:w="704" w:type="dxa"/>
            <w:shd w:val="clear" w:color="auto" w:fill="BFBFBF" w:themeFill="background1" w:themeFillShade="BF"/>
            <w:vAlign w:val="center"/>
          </w:tcPr>
          <w:p w14:paraId="39C08781" w14:textId="77777777" w:rsidR="00D7575B" w:rsidRPr="00F204C9" w:rsidRDefault="00D7575B" w:rsidP="000463A2">
            <w:pPr>
              <w:spacing w:before="60" w:after="60"/>
              <w:rPr>
                <w:rFonts w:eastAsia="Calibri" w:cs="Arial"/>
                <w:b/>
                <w:bCs/>
                <w:sz w:val="20"/>
                <w:szCs w:val="20"/>
              </w:rPr>
            </w:pPr>
            <w:r w:rsidRPr="00F204C9">
              <w:rPr>
                <w:rFonts w:eastAsia="Calibri" w:cs="Arial"/>
                <w:b/>
                <w:bCs/>
                <w:sz w:val="20"/>
                <w:szCs w:val="20"/>
              </w:rPr>
              <w:t>Item</w:t>
            </w:r>
          </w:p>
        </w:tc>
        <w:tc>
          <w:tcPr>
            <w:tcW w:w="1701" w:type="dxa"/>
            <w:shd w:val="clear" w:color="auto" w:fill="BFBFBF" w:themeFill="background1" w:themeFillShade="BF"/>
            <w:vAlign w:val="center"/>
          </w:tcPr>
          <w:p w14:paraId="2A1B38F4" w14:textId="77777777" w:rsidR="00D7575B" w:rsidRPr="00F204C9" w:rsidRDefault="00D7575B" w:rsidP="000463A2">
            <w:pPr>
              <w:spacing w:before="60" w:after="60"/>
              <w:rPr>
                <w:rFonts w:eastAsia="Calibri" w:cs="Arial"/>
                <w:b/>
                <w:bCs/>
                <w:sz w:val="20"/>
                <w:szCs w:val="20"/>
              </w:rPr>
            </w:pPr>
            <w:r w:rsidRPr="00F204C9">
              <w:rPr>
                <w:rFonts w:eastAsia="Calibri" w:cs="Arial"/>
                <w:b/>
                <w:bCs/>
                <w:sz w:val="20"/>
                <w:szCs w:val="20"/>
              </w:rPr>
              <w:t>Theme</w:t>
            </w:r>
          </w:p>
        </w:tc>
        <w:tc>
          <w:tcPr>
            <w:tcW w:w="2693" w:type="dxa"/>
            <w:shd w:val="clear" w:color="auto" w:fill="BFBFBF" w:themeFill="background1" w:themeFillShade="BF"/>
            <w:vAlign w:val="center"/>
          </w:tcPr>
          <w:p w14:paraId="7164C15A" w14:textId="77777777" w:rsidR="00D7575B" w:rsidRPr="00F204C9" w:rsidRDefault="00D7575B" w:rsidP="000463A2">
            <w:pPr>
              <w:spacing w:before="60" w:after="60"/>
              <w:rPr>
                <w:rFonts w:eastAsia="Calibri" w:cs="Arial"/>
                <w:b/>
                <w:bCs/>
                <w:sz w:val="20"/>
                <w:szCs w:val="20"/>
              </w:rPr>
            </w:pPr>
            <w:r w:rsidRPr="00F204C9">
              <w:rPr>
                <w:rFonts w:eastAsia="Calibri" w:cs="Arial"/>
                <w:b/>
                <w:bCs/>
                <w:sz w:val="20"/>
                <w:szCs w:val="20"/>
              </w:rPr>
              <w:t>Planning Direction</w:t>
            </w:r>
          </w:p>
        </w:tc>
        <w:tc>
          <w:tcPr>
            <w:tcW w:w="2801" w:type="dxa"/>
            <w:shd w:val="clear" w:color="auto" w:fill="BFBFBF" w:themeFill="background1" w:themeFillShade="BF"/>
            <w:vAlign w:val="center"/>
          </w:tcPr>
          <w:p w14:paraId="415A9C4C" w14:textId="77777777" w:rsidR="00D7575B" w:rsidRPr="00F204C9" w:rsidRDefault="00D7575B" w:rsidP="000463A2">
            <w:pPr>
              <w:spacing w:before="60" w:after="60"/>
              <w:rPr>
                <w:rFonts w:eastAsia="Calibri" w:cs="Arial"/>
                <w:b/>
                <w:bCs/>
                <w:sz w:val="20"/>
                <w:szCs w:val="20"/>
              </w:rPr>
            </w:pPr>
            <w:r w:rsidRPr="00F204C9">
              <w:rPr>
                <w:rFonts w:eastAsia="Calibri" w:cs="Arial"/>
                <w:b/>
                <w:bCs/>
                <w:sz w:val="20"/>
                <w:szCs w:val="20"/>
              </w:rPr>
              <w:t>Action</w:t>
            </w:r>
          </w:p>
        </w:tc>
        <w:tc>
          <w:tcPr>
            <w:tcW w:w="1117" w:type="dxa"/>
            <w:shd w:val="clear" w:color="auto" w:fill="BFBFBF" w:themeFill="background1" w:themeFillShade="BF"/>
            <w:vAlign w:val="center"/>
          </w:tcPr>
          <w:p w14:paraId="4C2ADA2A" w14:textId="77777777" w:rsidR="00D7575B" w:rsidRPr="00F204C9" w:rsidRDefault="00D7575B" w:rsidP="000463A2">
            <w:pPr>
              <w:spacing w:before="60" w:after="60"/>
              <w:rPr>
                <w:rFonts w:eastAsia="Calibri" w:cs="Arial"/>
                <w:b/>
                <w:bCs/>
                <w:sz w:val="20"/>
                <w:szCs w:val="20"/>
              </w:rPr>
            </w:pPr>
            <w:r w:rsidRPr="00F204C9">
              <w:rPr>
                <w:rFonts w:eastAsia="Calibri" w:cs="Arial"/>
                <w:b/>
                <w:bCs/>
                <w:sz w:val="20"/>
                <w:szCs w:val="20"/>
              </w:rPr>
              <w:t xml:space="preserve">Time frame </w:t>
            </w:r>
          </w:p>
        </w:tc>
      </w:tr>
      <w:tr w:rsidR="006E3CDA" w:rsidRPr="00F204C9" w14:paraId="06514941" w14:textId="77777777" w:rsidTr="79A89E29">
        <w:trPr>
          <w:cantSplit/>
          <w:trHeight w:val="1134"/>
        </w:trPr>
        <w:tc>
          <w:tcPr>
            <w:tcW w:w="704" w:type="dxa"/>
            <w:textDirection w:val="btLr"/>
          </w:tcPr>
          <w:p w14:paraId="5D905D78" w14:textId="77777777" w:rsidR="00D7575B" w:rsidRPr="00F204C9" w:rsidRDefault="00D7575B" w:rsidP="00D7575B">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1.2.3.1</w:t>
            </w:r>
          </w:p>
        </w:tc>
        <w:tc>
          <w:tcPr>
            <w:tcW w:w="1701" w:type="dxa"/>
            <w:shd w:val="clear" w:color="auto" w:fill="auto"/>
            <w:vAlign w:val="center"/>
          </w:tcPr>
          <w:p w14:paraId="065EB97C" w14:textId="77777777" w:rsidR="00D7575B" w:rsidRPr="00F204C9" w:rsidRDefault="00D7575B" w:rsidP="00723E56">
            <w:pPr>
              <w:spacing w:before="120" w:after="120"/>
              <w:rPr>
                <w:rFonts w:eastAsia="Calibri" w:cs="Arial"/>
                <w:b/>
                <w:bCs/>
                <w:sz w:val="20"/>
                <w:szCs w:val="20"/>
              </w:rPr>
            </w:pPr>
            <w:r w:rsidRPr="00F204C9">
              <w:rPr>
                <w:rFonts w:eastAsia="Calibri" w:cs="Arial"/>
                <w:b/>
                <w:bCs/>
                <w:color w:val="000000"/>
                <w:sz w:val="20"/>
                <w:szCs w:val="20"/>
                <w:shd w:val="clear" w:color="auto" w:fill="FFFFFF"/>
              </w:rPr>
              <w:t>Agriculture and rural industry</w:t>
            </w:r>
            <w:r w:rsidRPr="00F204C9">
              <w:rPr>
                <w:rFonts w:eastAsia="Calibri" w:cs="Arial"/>
                <w:color w:val="000000"/>
                <w:sz w:val="20"/>
                <w:szCs w:val="20"/>
                <w:shd w:val="clear" w:color="auto" w:fill="FFFFFF"/>
              </w:rPr>
              <w:t> </w:t>
            </w:r>
          </w:p>
        </w:tc>
        <w:tc>
          <w:tcPr>
            <w:tcW w:w="2693" w:type="dxa"/>
            <w:shd w:val="clear" w:color="auto" w:fill="auto"/>
            <w:vAlign w:val="center"/>
          </w:tcPr>
          <w:p w14:paraId="7AFE8B4E" w14:textId="77777777" w:rsidR="00D7575B" w:rsidRPr="00F204C9" w:rsidRDefault="00D7575B" w:rsidP="00723E56">
            <w:pPr>
              <w:spacing w:before="120" w:after="120"/>
              <w:rPr>
                <w:rFonts w:eastAsia="Calibri" w:cs="Arial"/>
                <w:b/>
                <w:bCs/>
                <w:sz w:val="20"/>
                <w:szCs w:val="20"/>
              </w:rPr>
            </w:pPr>
            <w:r w:rsidRPr="00F204C9">
              <w:rPr>
                <w:rFonts w:eastAsia="Calibri" w:cs="Arial"/>
                <w:color w:val="000000"/>
                <w:sz w:val="20"/>
                <w:szCs w:val="16"/>
                <w:shd w:val="clear" w:color="auto" w:fill="FFFFFF"/>
              </w:rPr>
              <w:t>Ensure continued protection of rural land from incompatible land uses, noting their economic, natural resource, food production, environmental and landscape values.</w:t>
            </w:r>
          </w:p>
        </w:tc>
        <w:tc>
          <w:tcPr>
            <w:tcW w:w="2801" w:type="dxa"/>
            <w:shd w:val="clear" w:color="auto" w:fill="auto"/>
            <w:vAlign w:val="center"/>
          </w:tcPr>
          <w:p w14:paraId="1233378F" w14:textId="77777777" w:rsidR="00D7575B" w:rsidRPr="00F204C9" w:rsidRDefault="00D7575B" w:rsidP="00723E56">
            <w:pPr>
              <w:spacing w:before="120" w:after="120"/>
              <w:rPr>
                <w:rFonts w:eastAsia="Calibri" w:cs="Arial"/>
                <w:b/>
                <w:bCs/>
                <w:sz w:val="24"/>
                <w:szCs w:val="20"/>
              </w:rPr>
            </w:pPr>
            <w:r w:rsidRPr="00F204C9">
              <w:rPr>
                <w:rFonts w:eastAsia="Calibri" w:cs="Arial"/>
                <w:color w:val="000000"/>
                <w:sz w:val="20"/>
                <w:szCs w:val="16"/>
                <w:shd w:val="clear" w:color="auto" w:fill="FFFFFF"/>
              </w:rPr>
              <w:t>Each shire to introduce the 'Rural' zone to its local planning scheme with model zone objectives that elevate the protection of broadacre agricultural activities and ongoing maintenance of environmental qualities. </w:t>
            </w:r>
          </w:p>
          <w:p w14:paraId="51E7251E" w14:textId="77777777" w:rsidR="00D7575B" w:rsidRPr="00F204C9" w:rsidRDefault="00D7575B" w:rsidP="00723E56">
            <w:pPr>
              <w:spacing w:before="120" w:after="120"/>
              <w:rPr>
                <w:rFonts w:eastAsia="Calibri" w:cs="Arial"/>
                <w:bCs/>
                <w:i/>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p>
        </w:tc>
        <w:tc>
          <w:tcPr>
            <w:tcW w:w="1117" w:type="dxa"/>
            <w:shd w:val="clear" w:color="auto" w:fill="auto"/>
            <w:vAlign w:val="center"/>
          </w:tcPr>
          <w:p w14:paraId="2B87C445" w14:textId="77777777" w:rsidR="00D7575B" w:rsidRPr="00F204C9" w:rsidRDefault="00D7575B" w:rsidP="00723E56">
            <w:pPr>
              <w:spacing w:before="120" w:beforeAutospacing="1" w:after="120" w:afterAutospacing="1"/>
              <w:textAlignment w:val="baseline"/>
              <w:rPr>
                <w:rFonts w:eastAsia="Times New Roman" w:cs="Arial"/>
                <w:sz w:val="20"/>
                <w:szCs w:val="16"/>
                <w:lang w:eastAsia="en-AU"/>
              </w:rPr>
            </w:pPr>
            <w:r w:rsidRPr="00F204C9">
              <w:rPr>
                <w:rFonts w:eastAsia="Times New Roman" w:cs="Arial"/>
                <w:sz w:val="20"/>
                <w:szCs w:val="16"/>
                <w:lang w:eastAsia="en-AU"/>
              </w:rPr>
              <w:t>Short term</w:t>
            </w:r>
          </w:p>
          <w:p w14:paraId="128152C7" w14:textId="77777777" w:rsidR="00D7575B" w:rsidRPr="00F204C9" w:rsidRDefault="00D7575B" w:rsidP="00723E56">
            <w:pPr>
              <w:spacing w:before="120" w:after="120"/>
              <w:rPr>
                <w:rFonts w:eastAsia="Calibri" w:cs="Arial"/>
                <w:b/>
                <w:bCs/>
                <w:sz w:val="20"/>
                <w:szCs w:val="20"/>
              </w:rPr>
            </w:pPr>
            <w:r w:rsidRPr="00F204C9">
              <w:rPr>
                <w:rFonts w:eastAsia="Calibri" w:cs="Arial"/>
                <w:sz w:val="20"/>
                <w:szCs w:val="16"/>
              </w:rPr>
              <w:t>(1-5 years)</w:t>
            </w:r>
          </w:p>
        </w:tc>
      </w:tr>
      <w:tr w:rsidR="006E3CDA" w:rsidRPr="00F204C9" w14:paraId="70A76DFE" w14:textId="77777777" w:rsidTr="79A89E29">
        <w:trPr>
          <w:cantSplit/>
          <w:trHeight w:val="1134"/>
        </w:trPr>
        <w:tc>
          <w:tcPr>
            <w:tcW w:w="704" w:type="dxa"/>
            <w:textDirection w:val="btLr"/>
          </w:tcPr>
          <w:p w14:paraId="7773F57D" w14:textId="77777777" w:rsidR="00D7575B" w:rsidRPr="00F204C9" w:rsidRDefault="00D7575B" w:rsidP="00D7575B">
            <w:pPr>
              <w:spacing w:before="120" w:after="120"/>
              <w:ind w:left="113" w:right="113"/>
              <w:jc w:val="right"/>
              <w:rPr>
                <w:rFonts w:eastAsia="Calibri" w:cs="Arial"/>
                <w:b/>
                <w:bCs/>
                <w:sz w:val="20"/>
                <w:szCs w:val="20"/>
              </w:rPr>
            </w:pPr>
            <w:r w:rsidRPr="00F204C9">
              <w:rPr>
                <w:rFonts w:eastAsia="Calibri" w:cs="Arial"/>
                <w:b/>
                <w:bCs/>
                <w:sz w:val="20"/>
                <w:szCs w:val="20"/>
              </w:rPr>
              <w:t>1.2.3.2</w:t>
            </w:r>
          </w:p>
        </w:tc>
        <w:tc>
          <w:tcPr>
            <w:tcW w:w="1701" w:type="dxa"/>
            <w:shd w:val="clear" w:color="auto" w:fill="auto"/>
            <w:vAlign w:val="center"/>
          </w:tcPr>
          <w:p w14:paraId="369DA310" w14:textId="77777777" w:rsidR="00D7575B" w:rsidRPr="00F204C9" w:rsidRDefault="00D7575B" w:rsidP="00723E56">
            <w:pPr>
              <w:spacing w:before="120" w:after="120"/>
              <w:rPr>
                <w:rFonts w:eastAsia="Calibri" w:cs="Arial"/>
                <w:b/>
                <w:bCs/>
                <w:sz w:val="20"/>
                <w:szCs w:val="20"/>
              </w:rPr>
            </w:pPr>
          </w:p>
        </w:tc>
        <w:tc>
          <w:tcPr>
            <w:tcW w:w="2693" w:type="dxa"/>
            <w:shd w:val="clear" w:color="auto" w:fill="auto"/>
            <w:vAlign w:val="center"/>
          </w:tcPr>
          <w:p w14:paraId="588570F5" w14:textId="77777777" w:rsidR="00D7575B" w:rsidRPr="00F204C9" w:rsidRDefault="00D7575B" w:rsidP="00723E56">
            <w:pPr>
              <w:spacing w:before="120" w:after="120"/>
              <w:rPr>
                <w:rFonts w:eastAsia="Calibri" w:cs="Arial"/>
                <w:b/>
                <w:bCs/>
                <w:sz w:val="20"/>
                <w:szCs w:val="20"/>
              </w:rPr>
            </w:pPr>
          </w:p>
        </w:tc>
        <w:tc>
          <w:tcPr>
            <w:tcW w:w="2801" w:type="dxa"/>
            <w:vAlign w:val="center"/>
          </w:tcPr>
          <w:p w14:paraId="124B402C"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8"/>
              </w:rPr>
            </w:pPr>
            <w:r w:rsidRPr="00F204C9">
              <w:rPr>
                <w:rFonts w:eastAsia="Calibri" w:cs="Arial"/>
                <w:sz w:val="20"/>
                <w:szCs w:val="18"/>
              </w:rPr>
              <w:t xml:space="preserve">Each shire to limit the fragmentation of rural land by only supporting subdivision in the </w:t>
            </w:r>
            <w:r w:rsidR="00A30178" w:rsidRPr="00F204C9">
              <w:rPr>
                <w:rFonts w:eastAsia="Calibri" w:cs="Arial"/>
                <w:sz w:val="20"/>
                <w:szCs w:val="18"/>
              </w:rPr>
              <w:t>R</w:t>
            </w:r>
            <w:r w:rsidRPr="00F204C9">
              <w:rPr>
                <w:rFonts w:eastAsia="Calibri" w:cs="Arial"/>
                <w:sz w:val="20"/>
                <w:szCs w:val="18"/>
              </w:rPr>
              <w:t>ural zone in exceptional circumstances and limit the introduction of sensitive land uses that may compromise existing and future potential primary production.</w:t>
            </w:r>
          </w:p>
          <w:p w14:paraId="6BE9914D" w14:textId="77777777" w:rsidR="00D7575B" w:rsidRPr="00F204C9" w:rsidRDefault="00D7575B" w:rsidP="00723E56">
            <w:pPr>
              <w:suppressAutoHyphens/>
              <w:autoSpaceDE w:val="0"/>
              <w:autoSpaceDN w:val="0"/>
              <w:adjustRightInd w:val="0"/>
              <w:spacing w:before="120" w:after="120"/>
              <w:textAlignment w:val="center"/>
              <w:rPr>
                <w:rFonts w:eastAsia="Calibri" w:cs="Arial"/>
                <w:i/>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p>
        </w:tc>
        <w:tc>
          <w:tcPr>
            <w:tcW w:w="1117" w:type="dxa"/>
            <w:vAlign w:val="center"/>
          </w:tcPr>
          <w:p w14:paraId="7A783573"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Ongoing</w:t>
            </w:r>
          </w:p>
        </w:tc>
      </w:tr>
      <w:tr w:rsidR="006E3CDA" w:rsidRPr="00F204C9" w14:paraId="1D936DD8" w14:textId="77777777" w:rsidTr="79A89E29">
        <w:trPr>
          <w:cantSplit/>
          <w:trHeight w:val="1134"/>
        </w:trPr>
        <w:tc>
          <w:tcPr>
            <w:tcW w:w="704" w:type="dxa"/>
            <w:textDirection w:val="btLr"/>
          </w:tcPr>
          <w:p w14:paraId="623394CB" w14:textId="77777777" w:rsidR="00D7575B" w:rsidRPr="00F204C9" w:rsidRDefault="00D7575B" w:rsidP="00D7575B">
            <w:pPr>
              <w:spacing w:before="120" w:after="120"/>
              <w:ind w:left="113" w:right="113"/>
              <w:jc w:val="right"/>
              <w:rPr>
                <w:rFonts w:eastAsia="Calibri" w:cs="Arial"/>
                <w:b/>
                <w:bCs/>
                <w:sz w:val="20"/>
                <w:szCs w:val="20"/>
              </w:rPr>
            </w:pPr>
            <w:r w:rsidRPr="00F204C9">
              <w:rPr>
                <w:rFonts w:eastAsia="Calibri" w:cs="Arial"/>
                <w:b/>
                <w:bCs/>
                <w:sz w:val="20"/>
                <w:szCs w:val="20"/>
              </w:rPr>
              <w:lastRenderedPageBreak/>
              <w:t>1.2.3.3</w:t>
            </w:r>
          </w:p>
        </w:tc>
        <w:tc>
          <w:tcPr>
            <w:tcW w:w="1701" w:type="dxa"/>
            <w:shd w:val="clear" w:color="auto" w:fill="auto"/>
            <w:vAlign w:val="center"/>
          </w:tcPr>
          <w:p w14:paraId="6FE022C2" w14:textId="77777777" w:rsidR="00D7575B" w:rsidRPr="00F204C9" w:rsidRDefault="00D7575B" w:rsidP="00723E56">
            <w:pPr>
              <w:spacing w:before="120" w:after="120"/>
              <w:rPr>
                <w:rFonts w:eastAsia="Calibri" w:cs="Arial"/>
                <w:b/>
                <w:bCs/>
                <w:sz w:val="20"/>
                <w:szCs w:val="20"/>
              </w:rPr>
            </w:pPr>
          </w:p>
        </w:tc>
        <w:tc>
          <w:tcPr>
            <w:tcW w:w="2693" w:type="dxa"/>
            <w:shd w:val="clear" w:color="auto" w:fill="auto"/>
            <w:vAlign w:val="center"/>
          </w:tcPr>
          <w:p w14:paraId="04A265B7" w14:textId="77777777" w:rsidR="00D7575B" w:rsidRPr="00F204C9" w:rsidRDefault="00D7575B" w:rsidP="00723E56">
            <w:pPr>
              <w:spacing w:before="120" w:after="120"/>
              <w:rPr>
                <w:rFonts w:eastAsia="Calibri" w:cs="Arial"/>
                <w:b/>
                <w:bCs/>
                <w:sz w:val="20"/>
                <w:szCs w:val="20"/>
              </w:rPr>
            </w:pPr>
          </w:p>
        </w:tc>
        <w:tc>
          <w:tcPr>
            <w:tcW w:w="2801" w:type="dxa"/>
            <w:shd w:val="clear" w:color="auto" w:fill="auto"/>
            <w:vAlign w:val="center"/>
          </w:tcPr>
          <w:p w14:paraId="6524CD0F" w14:textId="77777777" w:rsidR="00D7575B" w:rsidRPr="00F204C9" w:rsidRDefault="00D7575B" w:rsidP="00723E56">
            <w:pPr>
              <w:spacing w:before="120" w:after="120"/>
              <w:rPr>
                <w:rFonts w:eastAsia="Calibri" w:cs="Arial"/>
                <w:bCs/>
                <w:sz w:val="20"/>
                <w:szCs w:val="20"/>
              </w:rPr>
            </w:pPr>
            <w:r w:rsidRPr="00F204C9">
              <w:rPr>
                <w:rFonts w:eastAsia="Calibri" w:cs="Arial"/>
                <w:bCs/>
                <w:sz w:val="20"/>
                <w:szCs w:val="20"/>
              </w:rPr>
              <w:t>Subject to its identification by the Government department responsible for agriculture, 'High Quality Agricultural Land' should be prioritised in the local planning scheme for traditional agricultural land uses including extensive and intensive agricultural operations.</w:t>
            </w:r>
          </w:p>
          <w:p w14:paraId="4FDB9F66" w14:textId="77777777" w:rsidR="00D7575B" w:rsidRPr="00F204C9" w:rsidRDefault="00D7575B" w:rsidP="00723E56">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p>
        </w:tc>
        <w:tc>
          <w:tcPr>
            <w:tcW w:w="1117" w:type="dxa"/>
            <w:shd w:val="clear" w:color="auto" w:fill="auto"/>
            <w:vAlign w:val="center"/>
          </w:tcPr>
          <w:p w14:paraId="377EFBEC" w14:textId="77777777" w:rsidR="00D7575B" w:rsidRPr="00F204C9" w:rsidRDefault="00D7575B" w:rsidP="00723E56">
            <w:pPr>
              <w:spacing w:before="120" w:after="120"/>
              <w:rPr>
                <w:rFonts w:eastAsia="Calibri" w:cs="Arial"/>
                <w:b/>
                <w:bCs/>
                <w:sz w:val="20"/>
                <w:szCs w:val="20"/>
              </w:rPr>
            </w:pPr>
            <w:r w:rsidRPr="00F204C9">
              <w:rPr>
                <w:rFonts w:eastAsia="Calibri" w:cs="Arial"/>
                <w:sz w:val="20"/>
                <w:szCs w:val="16"/>
              </w:rPr>
              <w:t>Ongoing</w:t>
            </w:r>
          </w:p>
        </w:tc>
      </w:tr>
      <w:tr w:rsidR="00F20AC0" w:rsidRPr="00F204C9" w14:paraId="092259F4" w14:textId="77777777" w:rsidTr="79A89E29">
        <w:trPr>
          <w:cantSplit/>
          <w:trHeight w:val="1134"/>
        </w:trPr>
        <w:tc>
          <w:tcPr>
            <w:tcW w:w="704" w:type="dxa"/>
            <w:textDirection w:val="btLr"/>
          </w:tcPr>
          <w:p w14:paraId="3BE9BA88" w14:textId="77777777" w:rsidR="00F20AC0" w:rsidRPr="00F204C9" w:rsidRDefault="00B24258" w:rsidP="00D7575B">
            <w:pPr>
              <w:spacing w:before="120" w:after="120"/>
              <w:ind w:left="113" w:right="113"/>
              <w:jc w:val="right"/>
              <w:rPr>
                <w:rFonts w:eastAsia="Calibri" w:cs="Arial"/>
                <w:b/>
                <w:bCs/>
                <w:sz w:val="20"/>
                <w:szCs w:val="20"/>
              </w:rPr>
            </w:pPr>
            <w:r w:rsidRPr="00F204C9">
              <w:rPr>
                <w:rFonts w:eastAsia="Calibri" w:cs="Arial"/>
                <w:b/>
                <w:bCs/>
                <w:sz w:val="20"/>
                <w:szCs w:val="20"/>
              </w:rPr>
              <w:t>1.2.3.4</w:t>
            </w:r>
          </w:p>
        </w:tc>
        <w:tc>
          <w:tcPr>
            <w:tcW w:w="1701" w:type="dxa"/>
            <w:shd w:val="clear" w:color="auto" w:fill="auto"/>
            <w:vAlign w:val="center"/>
          </w:tcPr>
          <w:p w14:paraId="10A5BCB0" w14:textId="77777777" w:rsidR="00F20AC0" w:rsidRPr="00F204C9" w:rsidRDefault="00F20AC0" w:rsidP="00723E56">
            <w:pPr>
              <w:spacing w:before="120" w:after="120"/>
              <w:rPr>
                <w:rFonts w:eastAsia="Calibri" w:cs="Arial"/>
                <w:b/>
                <w:bCs/>
                <w:sz w:val="20"/>
                <w:szCs w:val="20"/>
              </w:rPr>
            </w:pPr>
          </w:p>
        </w:tc>
        <w:tc>
          <w:tcPr>
            <w:tcW w:w="2693" w:type="dxa"/>
            <w:shd w:val="clear" w:color="auto" w:fill="auto"/>
            <w:vAlign w:val="center"/>
          </w:tcPr>
          <w:p w14:paraId="41447824" w14:textId="77777777" w:rsidR="00F20AC0" w:rsidRPr="00F204C9" w:rsidRDefault="00F20AC0" w:rsidP="00723E56">
            <w:pPr>
              <w:spacing w:before="120" w:after="120"/>
              <w:rPr>
                <w:rFonts w:eastAsia="Calibri" w:cs="Arial"/>
                <w:b/>
                <w:bCs/>
                <w:sz w:val="20"/>
                <w:szCs w:val="20"/>
              </w:rPr>
            </w:pPr>
          </w:p>
        </w:tc>
        <w:tc>
          <w:tcPr>
            <w:tcW w:w="2801" w:type="dxa"/>
            <w:shd w:val="clear" w:color="auto" w:fill="auto"/>
            <w:vAlign w:val="center"/>
          </w:tcPr>
          <w:p w14:paraId="21230229" w14:textId="77777777" w:rsidR="00F20AC0" w:rsidRDefault="00F20AC0" w:rsidP="00723E56">
            <w:pPr>
              <w:spacing w:before="120" w:after="120"/>
              <w:rPr>
                <w:rFonts w:eastAsia="Calibri" w:cs="Arial"/>
                <w:bCs/>
                <w:sz w:val="20"/>
                <w:szCs w:val="20"/>
              </w:rPr>
            </w:pPr>
            <w:r w:rsidRPr="00F204C9">
              <w:rPr>
                <w:rFonts w:eastAsia="Calibri" w:cs="Arial"/>
                <w:bCs/>
                <w:sz w:val="20"/>
                <w:szCs w:val="20"/>
              </w:rPr>
              <w:t>Each shire to introduce the '</w:t>
            </w:r>
            <w:r w:rsidR="003F771D" w:rsidRPr="00F204C9">
              <w:rPr>
                <w:rFonts w:eastAsia="Calibri" w:cs="Arial"/>
                <w:bCs/>
                <w:sz w:val="20"/>
                <w:szCs w:val="20"/>
              </w:rPr>
              <w:t>Industry - r</w:t>
            </w:r>
            <w:r w:rsidRPr="00F204C9">
              <w:rPr>
                <w:rFonts w:eastAsia="Calibri" w:cs="Arial"/>
                <w:bCs/>
                <w:sz w:val="20"/>
                <w:szCs w:val="20"/>
              </w:rPr>
              <w:t xml:space="preserve">ural' </w:t>
            </w:r>
            <w:r w:rsidR="003F771D" w:rsidRPr="00F204C9">
              <w:rPr>
                <w:rFonts w:eastAsia="Calibri" w:cs="Arial"/>
                <w:bCs/>
                <w:sz w:val="20"/>
                <w:szCs w:val="20"/>
              </w:rPr>
              <w:t>land use into</w:t>
            </w:r>
            <w:r w:rsidRPr="00F204C9">
              <w:rPr>
                <w:rFonts w:eastAsia="Calibri" w:cs="Arial"/>
                <w:bCs/>
                <w:sz w:val="20"/>
                <w:szCs w:val="20"/>
              </w:rPr>
              <w:t xml:space="preserve"> its local planning scheme</w:t>
            </w:r>
            <w:r w:rsidR="005B4617" w:rsidRPr="00F204C9">
              <w:rPr>
                <w:rFonts w:eastAsia="Calibri" w:cs="Arial"/>
                <w:bCs/>
                <w:sz w:val="20"/>
                <w:szCs w:val="20"/>
              </w:rPr>
              <w:t xml:space="preserve"> </w:t>
            </w:r>
            <w:r w:rsidR="00735B6A" w:rsidRPr="00F204C9">
              <w:rPr>
                <w:rFonts w:eastAsia="Calibri" w:cs="Arial"/>
                <w:bCs/>
                <w:sz w:val="20"/>
                <w:szCs w:val="20"/>
              </w:rPr>
              <w:t xml:space="preserve">and </w:t>
            </w:r>
            <w:r w:rsidR="00D223E2" w:rsidRPr="00F204C9">
              <w:rPr>
                <w:rFonts w:eastAsia="Calibri" w:cs="Arial"/>
                <w:bCs/>
                <w:sz w:val="20"/>
                <w:szCs w:val="20"/>
              </w:rPr>
              <w:t>contemplate</w:t>
            </w:r>
            <w:r w:rsidR="000F5A38" w:rsidRPr="00F204C9">
              <w:rPr>
                <w:rFonts w:eastAsia="Calibri" w:cs="Arial"/>
                <w:bCs/>
                <w:sz w:val="20"/>
                <w:szCs w:val="20"/>
              </w:rPr>
              <w:t xml:space="preserve"> </w:t>
            </w:r>
            <w:r w:rsidR="00D223E2" w:rsidRPr="00F204C9">
              <w:rPr>
                <w:rFonts w:eastAsia="Calibri" w:cs="Arial"/>
                <w:bCs/>
                <w:sz w:val="20"/>
                <w:szCs w:val="20"/>
              </w:rPr>
              <w:t xml:space="preserve">this use in the </w:t>
            </w:r>
            <w:r w:rsidR="00A30178" w:rsidRPr="00F204C9">
              <w:rPr>
                <w:rFonts w:eastAsia="Calibri" w:cs="Arial"/>
                <w:bCs/>
                <w:sz w:val="20"/>
                <w:szCs w:val="20"/>
              </w:rPr>
              <w:t>R</w:t>
            </w:r>
            <w:r w:rsidR="00D223E2" w:rsidRPr="00F204C9">
              <w:rPr>
                <w:rFonts w:eastAsia="Calibri" w:cs="Arial"/>
                <w:bCs/>
                <w:sz w:val="20"/>
                <w:szCs w:val="20"/>
              </w:rPr>
              <w:t>ural zone</w:t>
            </w:r>
            <w:r w:rsidR="000F5A38" w:rsidRPr="00F204C9">
              <w:rPr>
                <w:rFonts w:eastAsia="Calibri" w:cs="Arial"/>
                <w:bCs/>
                <w:sz w:val="20"/>
                <w:szCs w:val="20"/>
              </w:rPr>
              <w:t xml:space="preserve"> </w:t>
            </w:r>
            <w:r w:rsidR="003F771D" w:rsidRPr="00F204C9">
              <w:rPr>
                <w:rFonts w:eastAsia="Calibri" w:cs="Arial"/>
                <w:bCs/>
                <w:sz w:val="20"/>
                <w:szCs w:val="20"/>
              </w:rPr>
              <w:t xml:space="preserve">to </w:t>
            </w:r>
            <w:r w:rsidR="008B3526" w:rsidRPr="00F204C9">
              <w:rPr>
                <w:rFonts w:eastAsia="Calibri" w:cs="Arial"/>
                <w:bCs/>
                <w:sz w:val="20"/>
                <w:szCs w:val="20"/>
              </w:rPr>
              <w:t>provide for</w:t>
            </w:r>
            <w:r w:rsidR="003F771D" w:rsidRPr="00F204C9">
              <w:rPr>
                <w:rFonts w:eastAsia="Calibri" w:cs="Arial"/>
                <w:bCs/>
                <w:sz w:val="20"/>
                <w:szCs w:val="20"/>
              </w:rPr>
              <w:t xml:space="preserve"> </w:t>
            </w:r>
            <w:r w:rsidR="00330759" w:rsidRPr="00F204C9">
              <w:rPr>
                <w:rFonts w:eastAsia="Calibri" w:cs="Arial"/>
                <w:bCs/>
                <w:sz w:val="20"/>
                <w:szCs w:val="20"/>
              </w:rPr>
              <w:t xml:space="preserve">industry </w:t>
            </w:r>
            <w:r w:rsidR="005E03F5" w:rsidRPr="00F204C9">
              <w:rPr>
                <w:rFonts w:eastAsia="Calibri" w:cs="Arial"/>
                <w:bCs/>
                <w:sz w:val="20"/>
                <w:szCs w:val="20"/>
              </w:rPr>
              <w:t>which</w:t>
            </w:r>
            <w:r w:rsidR="00FE51CA" w:rsidRPr="00F204C9">
              <w:rPr>
                <w:rFonts w:eastAsia="Calibri" w:cs="Arial"/>
                <w:bCs/>
                <w:sz w:val="20"/>
                <w:szCs w:val="20"/>
              </w:rPr>
              <w:t xml:space="preserve"> supports and/or is associated with primary production</w:t>
            </w:r>
            <w:r w:rsidR="008B3526" w:rsidRPr="00F204C9">
              <w:rPr>
                <w:rFonts w:eastAsia="Calibri" w:cs="Arial"/>
                <w:bCs/>
                <w:sz w:val="20"/>
                <w:szCs w:val="20"/>
              </w:rPr>
              <w:t>.</w:t>
            </w:r>
            <w:r w:rsidR="005E03F5" w:rsidRPr="00F204C9">
              <w:rPr>
                <w:rFonts w:eastAsia="Calibri" w:cs="Arial"/>
                <w:bCs/>
                <w:sz w:val="20"/>
                <w:szCs w:val="20"/>
              </w:rPr>
              <w:t xml:space="preserve">  </w:t>
            </w:r>
          </w:p>
          <w:p w14:paraId="7AC1CC80" w14:textId="4777993B" w:rsidR="001902CA" w:rsidRPr="00F204C9" w:rsidRDefault="001902CA" w:rsidP="00723E56">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r>
              <w:rPr>
                <w:rFonts w:eastAsia="Calibri" w:cs="Arial"/>
                <w:bCs/>
                <w:i/>
                <w:sz w:val="20"/>
                <w:szCs w:val="20"/>
              </w:rPr>
              <w:t>.</w:t>
            </w:r>
          </w:p>
        </w:tc>
        <w:tc>
          <w:tcPr>
            <w:tcW w:w="1117" w:type="dxa"/>
            <w:shd w:val="clear" w:color="auto" w:fill="auto"/>
            <w:vAlign w:val="center"/>
          </w:tcPr>
          <w:p w14:paraId="77CF3904" w14:textId="77777777" w:rsidR="00330759" w:rsidRPr="00F204C9" w:rsidRDefault="00330759" w:rsidP="00330759">
            <w:pPr>
              <w:spacing w:before="120" w:after="120"/>
              <w:rPr>
                <w:rFonts w:eastAsia="Calibri" w:cs="Arial"/>
                <w:sz w:val="20"/>
                <w:szCs w:val="16"/>
              </w:rPr>
            </w:pPr>
            <w:r w:rsidRPr="00F204C9">
              <w:rPr>
                <w:rFonts w:eastAsia="Calibri" w:cs="Arial"/>
                <w:sz w:val="20"/>
                <w:szCs w:val="16"/>
              </w:rPr>
              <w:t>Short term</w:t>
            </w:r>
          </w:p>
          <w:p w14:paraId="63CB4BA8" w14:textId="77777777" w:rsidR="00F20AC0" w:rsidRPr="00F204C9" w:rsidRDefault="00330759" w:rsidP="00330759">
            <w:pPr>
              <w:spacing w:before="120" w:after="120"/>
              <w:rPr>
                <w:rFonts w:eastAsia="Calibri" w:cs="Arial"/>
                <w:sz w:val="20"/>
                <w:szCs w:val="16"/>
              </w:rPr>
            </w:pPr>
            <w:r w:rsidRPr="00F204C9">
              <w:rPr>
                <w:rFonts w:eastAsia="Calibri" w:cs="Arial"/>
                <w:sz w:val="20"/>
                <w:szCs w:val="16"/>
              </w:rPr>
              <w:t>(1-5 years)</w:t>
            </w:r>
          </w:p>
        </w:tc>
      </w:tr>
      <w:tr w:rsidR="006E3CDA" w:rsidRPr="00F204C9" w14:paraId="6838C117" w14:textId="77777777" w:rsidTr="79A89E29">
        <w:trPr>
          <w:cantSplit/>
          <w:trHeight w:val="1134"/>
        </w:trPr>
        <w:tc>
          <w:tcPr>
            <w:tcW w:w="704" w:type="dxa"/>
            <w:textDirection w:val="btLr"/>
          </w:tcPr>
          <w:p w14:paraId="05E1AB07" w14:textId="77777777" w:rsidR="00D7575B" w:rsidRPr="00F204C9" w:rsidRDefault="00D7575B" w:rsidP="00D7575B">
            <w:pPr>
              <w:spacing w:before="120" w:after="120"/>
              <w:ind w:left="113" w:right="113"/>
              <w:jc w:val="right"/>
              <w:rPr>
                <w:rFonts w:eastAsia="Calibri" w:cs="Arial"/>
                <w:b/>
                <w:bCs/>
                <w:sz w:val="20"/>
                <w:szCs w:val="20"/>
              </w:rPr>
            </w:pPr>
            <w:r w:rsidRPr="00F204C9">
              <w:rPr>
                <w:rFonts w:eastAsia="Calibri" w:cs="Arial"/>
                <w:b/>
                <w:bCs/>
                <w:sz w:val="20"/>
                <w:szCs w:val="20"/>
              </w:rPr>
              <w:t>1.2.3.</w:t>
            </w:r>
            <w:r w:rsidR="00B24258" w:rsidRPr="00F204C9">
              <w:rPr>
                <w:rFonts w:eastAsia="Calibri" w:cs="Arial"/>
                <w:b/>
                <w:bCs/>
                <w:sz w:val="20"/>
                <w:szCs w:val="20"/>
              </w:rPr>
              <w:t>5</w:t>
            </w:r>
          </w:p>
        </w:tc>
        <w:tc>
          <w:tcPr>
            <w:tcW w:w="1701" w:type="dxa"/>
            <w:shd w:val="clear" w:color="auto" w:fill="auto"/>
            <w:vAlign w:val="center"/>
          </w:tcPr>
          <w:p w14:paraId="3D6AE6A9" w14:textId="77777777" w:rsidR="00D7575B" w:rsidRPr="00F204C9" w:rsidRDefault="00D7575B" w:rsidP="00723E56">
            <w:pPr>
              <w:spacing w:before="120" w:after="120"/>
              <w:rPr>
                <w:rFonts w:eastAsia="Calibri" w:cs="Arial"/>
                <w:b/>
                <w:bCs/>
                <w:sz w:val="20"/>
                <w:szCs w:val="20"/>
              </w:rPr>
            </w:pPr>
          </w:p>
        </w:tc>
        <w:tc>
          <w:tcPr>
            <w:tcW w:w="2693" w:type="dxa"/>
            <w:shd w:val="clear" w:color="auto" w:fill="auto"/>
            <w:vAlign w:val="center"/>
          </w:tcPr>
          <w:p w14:paraId="491FC74C" w14:textId="77777777" w:rsidR="00D7575B" w:rsidRPr="00F204C9" w:rsidRDefault="00D7575B" w:rsidP="00723E56">
            <w:pPr>
              <w:spacing w:before="120" w:after="120"/>
              <w:rPr>
                <w:rFonts w:eastAsia="Calibri" w:cs="Arial"/>
                <w:bCs/>
                <w:sz w:val="20"/>
                <w:szCs w:val="20"/>
              </w:rPr>
            </w:pPr>
            <w:r w:rsidRPr="00F204C9">
              <w:rPr>
                <w:rFonts w:eastAsia="Calibri" w:cs="Arial"/>
                <w:bCs/>
                <w:sz w:val="20"/>
                <w:szCs w:val="20"/>
              </w:rPr>
              <w:t>Promote the flexible use of rural land in appropriate locations to support a wide range of land uses which can provide economic benefit.</w:t>
            </w:r>
          </w:p>
        </w:tc>
        <w:tc>
          <w:tcPr>
            <w:tcW w:w="2801" w:type="dxa"/>
            <w:vAlign w:val="center"/>
          </w:tcPr>
          <w:p w14:paraId="632D89A5"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Where water and other natural resources permit, each shire to ensure its local planning scheme facilitates more intensive and diverse use of rural land for the production of higher value agricultural products.</w:t>
            </w:r>
          </w:p>
          <w:p w14:paraId="65067361" w14:textId="77777777" w:rsidR="00D7575B" w:rsidRPr="00F204C9" w:rsidRDefault="00D7575B" w:rsidP="00723E56">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p>
        </w:tc>
        <w:tc>
          <w:tcPr>
            <w:tcW w:w="1117" w:type="dxa"/>
            <w:vAlign w:val="center"/>
          </w:tcPr>
          <w:p w14:paraId="4385346B"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Ongoing</w:t>
            </w:r>
          </w:p>
        </w:tc>
      </w:tr>
      <w:tr w:rsidR="001462CA" w:rsidRPr="00F204C9" w14:paraId="5D77FA0C" w14:textId="77777777" w:rsidTr="79A89E29">
        <w:trPr>
          <w:cantSplit/>
          <w:trHeight w:val="1134"/>
        </w:trPr>
        <w:tc>
          <w:tcPr>
            <w:tcW w:w="704" w:type="dxa"/>
            <w:textDirection w:val="btLr"/>
          </w:tcPr>
          <w:p w14:paraId="64546F7D" w14:textId="77777777" w:rsidR="00D7575B" w:rsidRPr="00F204C9" w:rsidRDefault="0064518C" w:rsidP="0064518C">
            <w:pPr>
              <w:spacing w:before="120" w:after="120"/>
              <w:ind w:left="113" w:right="113"/>
              <w:jc w:val="right"/>
              <w:rPr>
                <w:rFonts w:eastAsia="Calibri" w:cs="Arial"/>
                <w:b/>
                <w:bCs/>
                <w:sz w:val="20"/>
                <w:szCs w:val="20"/>
              </w:rPr>
            </w:pPr>
            <w:r w:rsidRPr="00F204C9">
              <w:rPr>
                <w:rFonts w:eastAsia="Calibri" w:cs="Arial"/>
                <w:b/>
                <w:bCs/>
                <w:sz w:val="20"/>
                <w:szCs w:val="20"/>
              </w:rPr>
              <w:t>1.2.3.</w:t>
            </w:r>
            <w:r w:rsidR="00B24258" w:rsidRPr="00F204C9">
              <w:rPr>
                <w:rFonts w:eastAsia="Calibri" w:cs="Arial"/>
                <w:b/>
                <w:bCs/>
                <w:sz w:val="20"/>
                <w:szCs w:val="20"/>
              </w:rPr>
              <w:t>6</w:t>
            </w:r>
          </w:p>
        </w:tc>
        <w:tc>
          <w:tcPr>
            <w:tcW w:w="1701" w:type="dxa"/>
            <w:shd w:val="clear" w:color="auto" w:fill="auto"/>
            <w:vAlign w:val="center"/>
          </w:tcPr>
          <w:p w14:paraId="1645E9FA" w14:textId="77777777" w:rsidR="00D7575B" w:rsidRPr="00F204C9" w:rsidRDefault="00D7575B" w:rsidP="00723E56">
            <w:pPr>
              <w:spacing w:before="120" w:after="120"/>
              <w:rPr>
                <w:rFonts w:eastAsia="Calibri" w:cs="Arial"/>
                <w:b/>
                <w:bCs/>
                <w:sz w:val="20"/>
                <w:szCs w:val="20"/>
              </w:rPr>
            </w:pPr>
          </w:p>
        </w:tc>
        <w:tc>
          <w:tcPr>
            <w:tcW w:w="2693" w:type="dxa"/>
            <w:shd w:val="clear" w:color="auto" w:fill="auto"/>
            <w:vAlign w:val="center"/>
          </w:tcPr>
          <w:p w14:paraId="132DCDF3" w14:textId="77777777" w:rsidR="00D7575B" w:rsidRPr="00F204C9" w:rsidRDefault="00D7575B" w:rsidP="00723E56">
            <w:pPr>
              <w:spacing w:before="120" w:after="120"/>
              <w:rPr>
                <w:rFonts w:eastAsia="Calibri" w:cs="Arial"/>
                <w:bCs/>
                <w:sz w:val="20"/>
                <w:szCs w:val="20"/>
              </w:rPr>
            </w:pPr>
          </w:p>
        </w:tc>
        <w:tc>
          <w:tcPr>
            <w:tcW w:w="2801" w:type="dxa"/>
            <w:vAlign w:val="center"/>
          </w:tcPr>
          <w:p w14:paraId="5F42AA9C" w14:textId="06C4AE7C" w:rsidR="00D7575B" w:rsidRPr="00F204C9" w:rsidRDefault="00D7575B" w:rsidP="00723E56">
            <w:pPr>
              <w:spacing w:before="120" w:after="120"/>
              <w:rPr>
                <w:rFonts w:eastAsia="Calibri" w:cs="Arial"/>
                <w:b/>
                <w:sz w:val="20"/>
                <w:szCs w:val="16"/>
              </w:rPr>
            </w:pPr>
            <w:bookmarkStart w:id="7" w:name="_Hlk166833168"/>
            <w:r w:rsidRPr="00F204C9">
              <w:rPr>
                <w:rFonts w:eastAsia="Calibri" w:cs="Arial"/>
                <w:sz w:val="20"/>
                <w:szCs w:val="16"/>
              </w:rPr>
              <w:t>Each shire</w:t>
            </w:r>
            <w:r w:rsidR="003A69FA">
              <w:rPr>
                <w:rFonts w:eastAsia="Calibri" w:cs="Arial"/>
                <w:sz w:val="20"/>
                <w:szCs w:val="16"/>
              </w:rPr>
              <w:t>, where appropriate,</w:t>
            </w:r>
            <w:r w:rsidRPr="00F204C9">
              <w:rPr>
                <w:rFonts w:eastAsia="Calibri" w:cs="Arial"/>
                <w:sz w:val="20"/>
                <w:szCs w:val="16"/>
              </w:rPr>
              <w:t xml:space="preserve"> to </w:t>
            </w:r>
            <w:r w:rsidR="003A69FA">
              <w:rPr>
                <w:rFonts w:eastAsia="Calibri" w:cs="Arial"/>
                <w:sz w:val="20"/>
                <w:szCs w:val="16"/>
              </w:rPr>
              <w:t>contemplate</w:t>
            </w:r>
            <w:r w:rsidRPr="00F204C9">
              <w:rPr>
                <w:rFonts w:eastAsia="Calibri" w:cs="Arial"/>
                <w:sz w:val="20"/>
              </w:rPr>
              <w:t xml:space="preserve"> </w:t>
            </w:r>
            <w:r w:rsidRPr="00F204C9">
              <w:rPr>
                <w:rFonts w:eastAsia="Calibri" w:cs="Arial"/>
                <w:sz w:val="20"/>
                <w:szCs w:val="16"/>
              </w:rPr>
              <w:t>non-rural land uses with regional benefits on rural land, including facilities for renewable energy production, cultural pursuits, and tourism, in its local planning scheme and include criteria to guide their siting and compatibility with surrounding land uses</w:t>
            </w:r>
            <w:r w:rsidR="00E42C1C" w:rsidRPr="00F204C9">
              <w:rPr>
                <w:rFonts w:eastAsia="Calibri" w:cs="Arial"/>
                <w:sz w:val="20"/>
                <w:szCs w:val="16"/>
              </w:rPr>
              <w:t xml:space="preserve"> </w:t>
            </w:r>
            <w:r w:rsidR="00E42C1C" w:rsidRPr="00F204C9">
              <w:rPr>
                <w:rFonts w:eastAsia="Calibri" w:cs="Arial"/>
                <w:bCs/>
                <w:sz w:val="20"/>
                <w:szCs w:val="16"/>
              </w:rPr>
              <w:t>and natural resources</w:t>
            </w:r>
            <w:r w:rsidR="00E42C1C" w:rsidRPr="00F204C9">
              <w:rPr>
                <w:rFonts w:eastAsia="Calibri" w:cs="Arial"/>
                <w:sz w:val="20"/>
                <w:szCs w:val="16"/>
              </w:rPr>
              <w:t>.</w:t>
            </w:r>
          </w:p>
          <w:bookmarkEnd w:id="7"/>
          <w:p w14:paraId="1B97F984" w14:textId="77777777" w:rsidR="00D7575B" w:rsidRPr="00F204C9" w:rsidRDefault="00D7575B" w:rsidP="00723E56">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2.4.5 and 2.5.1.</w:t>
            </w:r>
          </w:p>
        </w:tc>
        <w:tc>
          <w:tcPr>
            <w:tcW w:w="1117" w:type="dxa"/>
            <w:vAlign w:val="center"/>
          </w:tcPr>
          <w:p w14:paraId="304C0470"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Short term</w:t>
            </w:r>
          </w:p>
          <w:p w14:paraId="6F52FB1A"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(1-5 years)</w:t>
            </w:r>
          </w:p>
        </w:tc>
      </w:tr>
      <w:tr w:rsidR="001462CA" w:rsidRPr="00F204C9" w14:paraId="6F2F5937" w14:textId="77777777" w:rsidTr="79A89E29">
        <w:trPr>
          <w:cantSplit/>
          <w:trHeight w:val="1134"/>
        </w:trPr>
        <w:tc>
          <w:tcPr>
            <w:tcW w:w="704" w:type="dxa"/>
            <w:textDirection w:val="btLr"/>
          </w:tcPr>
          <w:p w14:paraId="5EC083E3" w14:textId="77777777" w:rsidR="00D7575B" w:rsidRPr="00F204C9" w:rsidRDefault="0064518C" w:rsidP="0064518C">
            <w:pPr>
              <w:spacing w:before="120" w:after="120"/>
              <w:ind w:left="113" w:right="113"/>
              <w:jc w:val="right"/>
              <w:rPr>
                <w:rFonts w:eastAsia="Calibri" w:cs="Arial"/>
                <w:b/>
                <w:bCs/>
                <w:sz w:val="20"/>
                <w:szCs w:val="20"/>
              </w:rPr>
            </w:pPr>
            <w:r w:rsidRPr="00F204C9">
              <w:rPr>
                <w:rFonts w:eastAsia="Calibri" w:cs="Arial"/>
                <w:b/>
                <w:bCs/>
                <w:sz w:val="20"/>
                <w:szCs w:val="20"/>
              </w:rPr>
              <w:lastRenderedPageBreak/>
              <w:t>1.2.3.</w:t>
            </w:r>
            <w:r w:rsidR="00B24258" w:rsidRPr="00F204C9">
              <w:rPr>
                <w:rFonts w:eastAsia="Calibri" w:cs="Arial"/>
                <w:b/>
                <w:bCs/>
                <w:sz w:val="20"/>
                <w:szCs w:val="20"/>
              </w:rPr>
              <w:t>7</w:t>
            </w:r>
          </w:p>
        </w:tc>
        <w:tc>
          <w:tcPr>
            <w:tcW w:w="1701" w:type="dxa"/>
            <w:shd w:val="clear" w:color="auto" w:fill="auto"/>
            <w:vAlign w:val="center"/>
          </w:tcPr>
          <w:p w14:paraId="1A907A07" w14:textId="77777777" w:rsidR="00D7575B" w:rsidRPr="00F204C9" w:rsidRDefault="00D7575B" w:rsidP="00723E56">
            <w:pPr>
              <w:spacing w:before="120" w:after="120"/>
              <w:rPr>
                <w:rFonts w:eastAsia="Calibri" w:cs="Arial"/>
                <w:b/>
                <w:bCs/>
                <w:sz w:val="20"/>
                <w:szCs w:val="20"/>
              </w:rPr>
            </w:pPr>
          </w:p>
        </w:tc>
        <w:tc>
          <w:tcPr>
            <w:tcW w:w="2693" w:type="dxa"/>
            <w:shd w:val="clear" w:color="auto" w:fill="auto"/>
            <w:vAlign w:val="center"/>
          </w:tcPr>
          <w:p w14:paraId="33A61ADC" w14:textId="77777777" w:rsidR="00D7575B" w:rsidRPr="00F204C9" w:rsidRDefault="00D7575B" w:rsidP="00723E56">
            <w:pPr>
              <w:spacing w:before="120" w:after="120"/>
              <w:rPr>
                <w:rFonts w:eastAsia="Calibri" w:cs="Arial"/>
                <w:bCs/>
                <w:sz w:val="20"/>
                <w:szCs w:val="20"/>
              </w:rPr>
            </w:pPr>
          </w:p>
        </w:tc>
        <w:tc>
          <w:tcPr>
            <w:tcW w:w="2801" w:type="dxa"/>
            <w:vAlign w:val="center"/>
          </w:tcPr>
          <w:p w14:paraId="06614C3B"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Each shire to ensure its local planning scheme provides provisions to control the development of renewable energy facilities, ensuring these land uses are:</w:t>
            </w:r>
          </w:p>
          <w:p w14:paraId="5DB632E5" w14:textId="77777777" w:rsidR="00D7575B" w:rsidRPr="00F204C9" w:rsidRDefault="00D7575B" w:rsidP="009049D5">
            <w:pPr>
              <w:numPr>
                <w:ilvl w:val="0"/>
                <w:numId w:val="55"/>
              </w:numPr>
              <w:spacing w:before="120" w:after="120"/>
              <w:ind w:left="357" w:hanging="357"/>
              <w:rPr>
                <w:rFonts w:eastAsia="Calibri" w:cs="Arial"/>
                <w:sz w:val="20"/>
                <w:szCs w:val="16"/>
              </w:rPr>
            </w:pPr>
            <w:r w:rsidRPr="00F204C9">
              <w:rPr>
                <w:rFonts w:eastAsia="Calibri" w:cs="Arial"/>
                <w:sz w:val="20"/>
                <w:szCs w:val="16"/>
              </w:rPr>
              <w:t>suitably setback from sensitive land uses to mitigate offsite impacts; and</w:t>
            </w:r>
          </w:p>
          <w:p w14:paraId="31CB75A0" w14:textId="77777777" w:rsidR="00D7575B" w:rsidRPr="00F204C9" w:rsidRDefault="00D7575B" w:rsidP="009049D5">
            <w:pPr>
              <w:numPr>
                <w:ilvl w:val="0"/>
                <w:numId w:val="55"/>
              </w:numPr>
              <w:spacing w:before="120" w:after="120"/>
              <w:ind w:left="357" w:hanging="357"/>
              <w:rPr>
                <w:rFonts w:eastAsia="Calibri" w:cs="Arial"/>
                <w:sz w:val="20"/>
                <w:szCs w:val="16"/>
              </w:rPr>
            </w:pPr>
            <w:r w:rsidRPr="00F204C9">
              <w:rPr>
                <w:rFonts w:eastAsia="Calibri" w:cs="Arial"/>
                <w:sz w:val="20"/>
                <w:szCs w:val="16"/>
              </w:rPr>
              <w:t xml:space="preserve">located close to the electricity network grid; and </w:t>
            </w:r>
          </w:p>
          <w:p w14:paraId="656C4D52" w14:textId="77777777" w:rsidR="00D7575B" w:rsidRPr="00F204C9" w:rsidRDefault="00D7575B" w:rsidP="009049D5">
            <w:pPr>
              <w:numPr>
                <w:ilvl w:val="0"/>
                <w:numId w:val="55"/>
              </w:numPr>
              <w:spacing w:before="120" w:after="120"/>
              <w:ind w:left="357" w:hanging="357"/>
              <w:rPr>
                <w:rFonts w:eastAsia="Calibri" w:cs="Arial"/>
                <w:sz w:val="20"/>
                <w:szCs w:val="16"/>
              </w:rPr>
            </w:pPr>
            <w:r w:rsidRPr="00F204C9">
              <w:rPr>
                <w:rFonts w:eastAsia="Calibri" w:cs="Arial"/>
                <w:sz w:val="20"/>
                <w:szCs w:val="16"/>
              </w:rPr>
              <w:t>developed on cleared land, and without unacceptable impacts on environmental, cultural or visual landscape values; and</w:t>
            </w:r>
          </w:p>
          <w:p w14:paraId="06DF2699" w14:textId="77777777" w:rsidR="00D7575B" w:rsidRPr="00F204C9" w:rsidRDefault="00D7575B" w:rsidP="009049D5">
            <w:pPr>
              <w:numPr>
                <w:ilvl w:val="0"/>
                <w:numId w:val="55"/>
              </w:numPr>
              <w:spacing w:before="120" w:after="120"/>
              <w:ind w:left="357" w:hanging="357"/>
              <w:rPr>
                <w:rFonts w:eastAsia="Calibri" w:cs="Arial"/>
                <w:sz w:val="20"/>
                <w:szCs w:val="16"/>
              </w:rPr>
            </w:pPr>
            <w:r w:rsidRPr="00F204C9">
              <w:rPr>
                <w:rFonts w:eastAsia="Calibri" w:cs="Arial"/>
                <w:sz w:val="20"/>
                <w:szCs w:val="16"/>
              </w:rPr>
              <w:t>able to coexist with the agricultural operations present on the land, or otherwise occur on land with low agricultural value.</w:t>
            </w:r>
          </w:p>
          <w:p w14:paraId="39D86CF6" w14:textId="77777777" w:rsidR="00D7575B" w:rsidRPr="00F204C9" w:rsidRDefault="00D7575B" w:rsidP="00723E56">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 xml:space="preserve">: </w:t>
            </w:r>
            <w:r w:rsidRPr="00F204C9">
              <w:rPr>
                <w:rFonts w:eastAsia="Calibri" w:cs="Arial"/>
                <w:i/>
                <w:sz w:val="20"/>
                <w:szCs w:val="16"/>
              </w:rPr>
              <w:t>Refer to Part 2 item 2.1.5, 2.4.5 and 2.7.6.</w:t>
            </w:r>
          </w:p>
        </w:tc>
        <w:tc>
          <w:tcPr>
            <w:tcW w:w="1117" w:type="dxa"/>
            <w:vAlign w:val="center"/>
          </w:tcPr>
          <w:p w14:paraId="3ED8E7BE"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Short term</w:t>
            </w:r>
          </w:p>
          <w:p w14:paraId="223F3DB7" w14:textId="77777777" w:rsidR="00D7575B" w:rsidRPr="00F204C9" w:rsidRDefault="00D7575B" w:rsidP="00723E56">
            <w:pPr>
              <w:spacing w:before="120" w:after="120"/>
              <w:rPr>
                <w:rFonts w:eastAsia="Calibri" w:cs="Arial"/>
                <w:sz w:val="18"/>
                <w:szCs w:val="16"/>
              </w:rPr>
            </w:pPr>
            <w:r w:rsidRPr="00F204C9">
              <w:rPr>
                <w:rFonts w:eastAsia="Calibri" w:cs="Arial"/>
                <w:sz w:val="20"/>
                <w:szCs w:val="16"/>
              </w:rPr>
              <w:t>(1-5 years)</w:t>
            </w:r>
          </w:p>
        </w:tc>
      </w:tr>
      <w:tr w:rsidR="001462CA" w:rsidRPr="00F204C9" w14:paraId="30849BBA" w14:textId="77777777" w:rsidTr="79A89E29">
        <w:trPr>
          <w:cantSplit/>
          <w:trHeight w:val="1134"/>
        </w:trPr>
        <w:tc>
          <w:tcPr>
            <w:tcW w:w="704" w:type="dxa"/>
            <w:textDirection w:val="btLr"/>
          </w:tcPr>
          <w:p w14:paraId="067E749E" w14:textId="77777777" w:rsidR="00D7575B" w:rsidRPr="00F204C9" w:rsidRDefault="001462CA" w:rsidP="001462CA">
            <w:pPr>
              <w:spacing w:before="120" w:after="120"/>
              <w:ind w:left="113" w:right="113"/>
              <w:jc w:val="right"/>
              <w:rPr>
                <w:rFonts w:eastAsia="Calibri" w:cs="Arial"/>
                <w:b/>
                <w:sz w:val="20"/>
                <w:szCs w:val="16"/>
              </w:rPr>
            </w:pPr>
            <w:r w:rsidRPr="00F204C9">
              <w:rPr>
                <w:rFonts w:eastAsia="Calibri" w:cs="Arial"/>
                <w:b/>
                <w:sz w:val="20"/>
                <w:szCs w:val="16"/>
              </w:rPr>
              <w:t>1.2.3.</w:t>
            </w:r>
            <w:r w:rsidR="00B24258" w:rsidRPr="00F204C9">
              <w:rPr>
                <w:rFonts w:eastAsia="Calibri" w:cs="Arial"/>
                <w:b/>
                <w:sz w:val="20"/>
                <w:szCs w:val="16"/>
              </w:rPr>
              <w:t>8</w:t>
            </w:r>
          </w:p>
        </w:tc>
        <w:tc>
          <w:tcPr>
            <w:tcW w:w="1701" w:type="dxa"/>
            <w:shd w:val="clear" w:color="auto" w:fill="auto"/>
            <w:vAlign w:val="center"/>
          </w:tcPr>
          <w:p w14:paraId="3C4C7896" w14:textId="77777777" w:rsidR="00D7575B" w:rsidRPr="00F204C9" w:rsidRDefault="00D7575B" w:rsidP="00723E56">
            <w:pPr>
              <w:spacing w:before="120" w:after="120"/>
              <w:rPr>
                <w:rFonts w:eastAsia="Calibri" w:cs="Arial"/>
                <w:b/>
                <w:bCs/>
                <w:sz w:val="20"/>
                <w:szCs w:val="20"/>
              </w:rPr>
            </w:pPr>
            <w:r w:rsidRPr="00F204C9">
              <w:rPr>
                <w:rFonts w:eastAsia="Calibri" w:cs="Arial"/>
                <w:b/>
                <w:sz w:val="20"/>
                <w:szCs w:val="16"/>
              </w:rPr>
              <w:t>Commerce and industry</w:t>
            </w:r>
          </w:p>
        </w:tc>
        <w:tc>
          <w:tcPr>
            <w:tcW w:w="2693" w:type="dxa"/>
            <w:shd w:val="clear" w:color="auto" w:fill="auto"/>
            <w:vAlign w:val="center"/>
          </w:tcPr>
          <w:p w14:paraId="5CBAEC41" w14:textId="77777777" w:rsidR="00D7575B" w:rsidRPr="00F204C9" w:rsidRDefault="00D7575B" w:rsidP="00723E56">
            <w:pPr>
              <w:spacing w:before="120" w:after="120"/>
              <w:rPr>
                <w:rFonts w:eastAsia="Calibri" w:cs="Arial"/>
                <w:bCs/>
                <w:sz w:val="20"/>
                <w:szCs w:val="20"/>
              </w:rPr>
            </w:pPr>
            <w:r w:rsidRPr="00F204C9">
              <w:rPr>
                <w:rFonts w:eastAsia="Calibri" w:cs="Arial"/>
                <w:sz w:val="20"/>
                <w:szCs w:val="16"/>
              </w:rPr>
              <w:t>Support a diverse range of local business and employment opportunities within settlements.</w:t>
            </w:r>
          </w:p>
        </w:tc>
        <w:tc>
          <w:tcPr>
            <w:tcW w:w="2801" w:type="dxa"/>
            <w:vAlign w:val="center"/>
          </w:tcPr>
          <w:p w14:paraId="0A066AAF"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 xml:space="preserve">Each shire to </w:t>
            </w:r>
            <w:r w:rsidR="6B9DEE1A" w:rsidRPr="00F204C9">
              <w:rPr>
                <w:rFonts w:eastAsia="Calibri" w:cs="Arial"/>
                <w:sz w:val="20"/>
                <w:szCs w:val="20"/>
              </w:rPr>
              <w:t xml:space="preserve">support and </w:t>
            </w:r>
            <w:r w:rsidRPr="00F204C9">
              <w:rPr>
                <w:rFonts w:eastAsia="Calibri" w:cs="Arial"/>
                <w:sz w:val="20"/>
                <w:szCs w:val="20"/>
              </w:rPr>
              <w:t>facilitate the orderly planning and redevelopment of vacant commercial floor space within the Wagin, Darkan and Williams townsites and actively encourage rejuvenation through flexible development requirements and guidelines.</w:t>
            </w:r>
          </w:p>
          <w:p w14:paraId="333772B9"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 xml:space="preserve">: </w:t>
            </w:r>
            <w:r w:rsidRPr="00F204C9">
              <w:rPr>
                <w:rFonts w:eastAsia="Calibri" w:cs="Arial"/>
                <w:i/>
                <w:sz w:val="20"/>
                <w:szCs w:val="16"/>
              </w:rPr>
              <w:t xml:space="preserve">Refer to Part 2 item 2.1.2, 2.2.1, 2.4.2 and 2.5.5. </w:t>
            </w:r>
          </w:p>
        </w:tc>
        <w:tc>
          <w:tcPr>
            <w:tcW w:w="1117" w:type="dxa"/>
            <w:vAlign w:val="center"/>
          </w:tcPr>
          <w:p w14:paraId="7138F10E"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Ongoing</w:t>
            </w:r>
          </w:p>
        </w:tc>
      </w:tr>
      <w:tr w:rsidR="001462CA" w:rsidRPr="00F204C9" w14:paraId="61A9E9A0" w14:textId="77777777" w:rsidTr="79A89E29">
        <w:trPr>
          <w:cantSplit/>
          <w:trHeight w:val="1134"/>
        </w:trPr>
        <w:tc>
          <w:tcPr>
            <w:tcW w:w="704" w:type="dxa"/>
            <w:textDirection w:val="btLr"/>
          </w:tcPr>
          <w:p w14:paraId="6A56E8F0" w14:textId="77777777" w:rsidR="00D7575B" w:rsidRPr="00F204C9" w:rsidRDefault="001462CA" w:rsidP="001462CA">
            <w:pPr>
              <w:spacing w:before="120" w:after="120"/>
              <w:ind w:left="113" w:right="113"/>
              <w:jc w:val="right"/>
              <w:rPr>
                <w:rFonts w:eastAsia="Calibri" w:cs="Arial"/>
                <w:b/>
                <w:sz w:val="20"/>
                <w:szCs w:val="16"/>
              </w:rPr>
            </w:pPr>
            <w:r w:rsidRPr="00F204C9">
              <w:rPr>
                <w:rFonts w:eastAsia="Calibri" w:cs="Arial"/>
                <w:b/>
                <w:sz w:val="20"/>
                <w:szCs w:val="16"/>
              </w:rPr>
              <w:lastRenderedPageBreak/>
              <w:t>1.2.3.</w:t>
            </w:r>
            <w:r w:rsidR="00B24258" w:rsidRPr="00F204C9">
              <w:rPr>
                <w:rFonts w:eastAsia="Calibri" w:cs="Arial"/>
                <w:b/>
                <w:sz w:val="20"/>
                <w:szCs w:val="16"/>
              </w:rPr>
              <w:t>9</w:t>
            </w:r>
          </w:p>
        </w:tc>
        <w:tc>
          <w:tcPr>
            <w:tcW w:w="1701" w:type="dxa"/>
            <w:shd w:val="clear" w:color="auto" w:fill="auto"/>
            <w:vAlign w:val="center"/>
          </w:tcPr>
          <w:p w14:paraId="23332C23" w14:textId="77777777" w:rsidR="00D7575B" w:rsidRPr="00F204C9" w:rsidRDefault="00D7575B" w:rsidP="00723E56">
            <w:pPr>
              <w:spacing w:before="120" w:after="120"/>
              <w:rPr>
                <w:rFonts w:eastAsia="Calibri" w:cs="Arial"/>
                <w:b/>
                <w:sz w:val="20"/>
                <w:szCs w:val="16"/>
              </w:rPr>
            </w:pPr>
          </w:p>
        </w:tc>
        <w:tc>
          <w:tcPr>
            <w:tcW w:w="2693" w:type="dxa"/>
            <w:shd w:val="clear" w:color="auto" w:fill="auto"/>
            <w:vAlign w:val="center"/>
          </w:tcPr>
          <w:p w14:paraId="7D30F23C" w14:textId="77777777" w:rsidR="00D7575B" w:rsidRPr="00F204C9" w:rsidRDefault="00D7575B" w:rsidP="00723E56">
            <w:pPr>
              <w:spacing w:before="120" w:after="120"/>
              <w:rPr>
                <w:rFonts w:eastAsia="Calibri" w:cs="Arial"/>
                <w:sz w:val="20"/>
                <w:szCs w:val="16"/>
              </w:rPr>
            </w:pPr>
          </w:p>
        </w:tc>
        <w:tc>
          <w:tcPr>
            <w:tcW w:w="2801" w:type="dxa"/>
            <w:vAlign w:val="center"/>
          </w:tcPr>
          <w:p w14:paraId="59C9D87D"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Each shire to ensure its local planning scheme includes provisions and contemporary land use definitions to control and contemplate uses which are complimentary to agricultural industry, particularly workforce accommodation and forestry uses.</w:t>
            </w:r>
          </w:p>
          <w:p w14:paraId="2F831472" w14:textId="07977CF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 xml:space="preserve">: </w:t>
            </w:r>
            <w:r w:rsidRPr="00F204C9">
              <w:rPr>
                <w:rFonts w:eastAsia="Calibri" w:cs="Arial"/>
                <w:i/>
                <w:sz w:val="20"/>
                <w:szCs w:val="16"/>
              </w:rPr>
              <w:t>Refer to Part 2 item</w:t>
            </w:r>
            <w:r w:rsidR="003A69FA">
              <w:rPr>
                <w:rFonts w:eastAsia="Calibri" w:cs="Arial"/>
                <w:i/>
                <w:sz w:val="20"/>
                <w:szCs w:val="16"/>
              </w:rPr>
              <w:t>s</w:t>
            </w:r>
            <w:r w:rsidRPr="00F204C9">
              <w:rPr>
                <w:rFonts w:eastAsia="Calibri" w:cs="Arial"/>
                <w:i/>
                <w:sz w:val="20"/>
                <w:szCs w:val="16"/>
              </w:rPr>
              <w:t xml:space="preserve"> 2.1.5, 2.2.1, 2.4.1, 2.4.5, 2.5.1, 2.5.3 and 2.5.5.</w:t>
            </w:r>
          </w:p>
        </w:tc>
        <w:tc>
          <w:tcPr>
            <w:tcW w:w="1117" w:type="dxa"/>
            <w:vAlign w:val="center"/>
          </w:tcPr>
          <w:p w14:paraId="52B41581"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Ongoing</w:t>
            </w:r>
          </w:p>
        </w:tc>
      </w:tr>
      <w:tr w:rsidR="003A69FA" w:rsidRPr="00F204C9" w14:paraId="663E3844" w14:textId="77777777" w:rsidTr="79A89E29">
        <w:trPr>
          <w:cantSplit/>
          <w:trHeight w:val="1134"/>
        </w:trPr>
        <w:tc>
          <w:tcPr>
            <w:tcW w:w="704" w:type="dxa"/>
            <w:textDirection w:val="btLr"/>
          </w:tcPr>
          <w:p w14:paraId="712C1821" w14:textId="39D9BBCB" w:rsidR="003A69FA" w:rsidRPr="00F204C9" w:rsidRDefault="003A69FA" w:rsidP="001462CA">
            <w:pPr>
              <w:spacing w:before="120" w:after="120"/>
              <w:ind w:left="113" w:right="113"/>
              <w:jc w:val="right"/>
              <w:rPr>
                <w:rFonts w:eastAsia="Calibri" w:cs="Arial"/>
                <w:b/>
                <w:sz w:val="20"/>
                <w:szCs w:val="16"/>
              </w:rPr>
            </w:pPr>
            <w:r w:rsidRPr="00F204C9">
              <w:rPr>
                <w:rFonts w:eastAsia="Calibri" w:cs="Arial"/>
                <w:b/>
                <w:sz w:val="20"/>
                <w:szCs w:val="16"/>
              </w:rPr>
              <w:t>1.2.3.10</w:t>
            </w:r>
          </w:p>
        </w:tc>
        <w:tc>
          <w:tcPr>
            <w:tcW w:w="1701" w:type="dxa"/>
            <w:shd w:val="clear" w:color="auto" w:fill="auto"/>
            <w:vAlign w:val="center"/>
          </w:tcPr>
          <w:p w14:paraId="43A6A193" w14:textId="77777777" w:rsidR="003A69FA" w:rsidRPr="00F204C9" w:rsidRDefault="003A69FA" w:rsidP="00723E56">
            <w:pPr>
              <w:spacing w:before="120" w:after="120"/>
              <w:rPr>
                <w:rFonts w:eastAsia="Calibri" w:cs="Arial"/>
                <w:b/>
                <w:sz w:val="20"/>
                <w:szCs w:val="16"/>
              </w:rPr>
            </w:pPr>
          </w:p>
        </w:tc>
        <w:tc>
          <w:tcPr>
            <w:tcW w:w="2693" w:type="dxa"/>
            <w:shd w:val="clear" w:color="auto" w:fill="auto"/>
            <w:vAlign w:val="center"/>
          </w:tcPr>
          <w:p w14:paraId="6A915A58" w14:textId="77777777" w:rsidR="003A69FA" w:rsidRPr="00F204C9" w:rsidRDefault="003A69FA" w:rsidP="00723E56">
            <w:pPr>
              <w:spacing w:before="120" w:after="120"/>
              <w:rPr>
                <w:rFonts w:eastAsia="Calibri" w:cs="Arial"/>
                <w:sz w:val="20"/>
                <w:szCs w:val="16"/>
              </w:rPr>
            </w:pPr>
          </w:p>
        </w:tc>
        <w:tc>
          <w:tcPr>
            <w:tcW w:w="2801" w:type="dxa"/>
            <w:vAlign w:val="center"/>
          </w:tcPr>
          <w:p w14:paraId="00F6A4B4" w14:textId="020C9CAF" w:rsidR="003A69FA" w:rsidRPr="003A69FA" w:rsidRDefault="003A69FA" w:rsidP="00723E56">
            <w:pPr>
              <w:suppressAutoHyphens/>
              <w:autoSpaceDE w:val="0"/>
              <w:autoSpaceDN w:val="0"/>
              <w:adjustRightInd w:val="0"/>
              <w:spacing w:before="120" w:after="120"/>
              <w:textAlignment w:val="center"/>
              <w:rPr>
                <w:rFonts w:eastAsia="Calibri" w:cs="Arial"/>
                <w:sz w:val="20"/>
                <w:szCs w:val="16"/>
              </w:rPr>
            </w:pPr>
            <w:r w:rsidRPr="003A69FA">
              <w:rPr>
                <w:rFonts w:eastAsia="Calibri" w:cs="Arial"/>
                <w:sz w:val="20"/>
                <w:szCs w:val="16"/>
              </w:rPr>
              <w:t xml:space="preserve">Each Shire to ensure its local planning scheme includes provisions and contemporary land use definitions to control and contemplate uses to attract industry, particularly those industries seeking opportunities outside of the Perth Metropolitan Region and with synergies to agriculture, including but not limited to </w:t>
            </w:r>
            <w:r>
              <w:rPr>
                <w:rFonts w:eastAsia="Calibri" w:cs="Arial"/>
                <w:sz w:val="20"/>
                <w:szCs w:val="16"/>
              </w:rPr>
              <w:t>m</w:t>
            </w:r>
            <w:r w:rsidRPr="003A69FA">
              <w:rPr>
                <w:rFonts w:eastAsia="Calibri" w:cs="Arial"/>
                <w:sz w:val="20"/>
                <w:szCs w:val="16"/>
              </w:rPr>
              <w:t>anufacturing,</w:t>
            </w:r>
            <w:r w:rsidRPr="003A69FA">
              <w:t xml:space="preserve"> </w:t>
            </w:r>
            <w:r w:rsidRPr="003A69FA">
              <w:rPr>
                <w:rFonts w:eastAsia="Calibri" w:cs="Arial"/>
                <w:sz w:val="20"/>
                <w:szCs w:val="16"/>
              </w:rPr>
              <w:t>freight and mechanical servicing.</w:t>
            </w:r>
          </w:p>
          <w:p w14:paraId="6543C8EB" w14:textId="15C7168B" w:rsidR="003A69FA" w:rsidRPr="00F204C9" w:rsidRDefault="003A69FA" w:rsidP="00723E56">
            <w:pPr>
              <w:suppressAutoHyphens/>
              <w:autoSpaceDE w:val="0"/>
              <w:autoSpaceDN w:val="0"/>
              <w:adjustRightInd w:val="0"/>
              <w:spacing w:before="120" w:after="120"/>
              <w:textAlignment w:val="center"/>
              <w:rPr>
                <w:rFonts w:eastAsia="Calibri" w:cs="Arial"/>
                <w:sz w:val="20"/>
                <w:szCs w:val="16"/>
              </w:rPr>
            </w:pPr>
            <w:r w:rsidRPr="003A69FA">
              <w:rPr>
                <w:rFonts w:eastAsia="Times New Roman" w:cs="Arial"/>
                <w:bCs/>
                <w:i/>
                <w:sz w:val="20"/>
                <w:szCs w:val="20"/>
                <w:lang w:eastAsia="en-AU"/>
              </w:rPr>
              <w:t>Rationale</w:t>
            </w:r>
            <w:r w:rsidRPr="003A69FA">
              <w:rPr>
                <w:rFonts w:eastAsia="Calibri" w:cs="Arial"/>
                <w:bCs/>
                <w:i/>
                <w:sz w:val="20"/>
                <w:szCs w:val="20"/>
              </w:rPr>
              <w:t>: Refer to Part 2 item 2.2.1, 2.2.5, 2.5.1 and 2.5.3.</w:t>
            </w:r>
          </w:p>
        </w:tc>
        <w:tc>
          <w:tcPr>
            <w:tcW w:w="1117" w:type="dxa"/>
            <w:vAlign w:val="center"/>
          </w:tcPr>
          <w:p w14:paraId="747FCF3C" w14:textId="5F9888AE" w:rsidR="003A69FA" w:rsidRPr="00F204C9" w:rsidRDefault="003A69FA" w:rsidP="00723E56">
            <w:pPr>
              <w:spacing w:before="120" w:after="120"/>
              <w:rPr>
                <w:rFonts w:eastAsia="Calibri" w:cs="Arial"/>
                <w:sz w:val="20"/>
                <w:szCs w:val="16"/>
              </w:rPr>
            </w:pPr>
            <w:r w:rsidRPr="00F204C9">
              <w:rPr>
                <w:rFonts w:eastAsia="Calibri" w:cs="Arial"/>
                <w:sz w:val="20"/>
                <w:szCs w:val="16"/>
              </w:rPr>
              <w:t>Ongoing</w:t>
            </w:r>
          </w:p>
        </w:tc>
      </w:tr>
      <w:tr w:rsidR="001462CA" w:rsidRPr="00F204C9" w14:paraId="13852AE2" w14:textId="77777777" w:rsidTr="79A89E29">
        <w:trPr>
          <w:cantSplit/>
          <w:trHeight w:val="1134"/>
        </w:trPr>
        <w:tc>
          <w:tcPr>
            <w:tcW w:w="704" w:type="dxa"/>
            <w:textDirection w:val="btLr"/>
          </w:tcPr>
          <w:p w14:paraId="4E749151" w14:textId="73B83C3D" w:rsidR="00D7575B" w:rsidRPr="00F204C9" w:rsidRDefault="001462CA" w:rsidP="001462CA">
            <w:pPr>
              <w:spacing w:before="120" w:after="120"/>
              <w:ind w:left="113" w:right="113"/>
              <w:jc w:val="right"/>
              <w:rPr>
                <w:rFonts w:eastAsia="Calibri" w:cs="Arial"/>
                <w:b/>
                <w:sz w:val="20"/>
                <w:szCs w:val="16"/>
              </w:rPr>
            </w:pPr>
            <w:r w:rsidRPr="00F204C9">
              <w:rPr>
                <w:rFonts w:eastAsia="Calibri" w:cs="Arial"/>
                <w:b/>
                <w:sz w:val="20"/>
                <w:szCs w:val="16"/>
              </w:rPr>
              <w:t>1.2.3.</w:t>
            </w:r>
            <w:r w:rsidR="00B24258" w:rsidRPr="00F204C9">
              <w:rPr>
                <w:rFonts w:eastAsia="Calibri" w:cs="Arial"/>
                <w:b/>
                <w:sz w:val="20"/>
                <w:szCs w:val="16"/>
              </w:rPr>
              <w:t>1</w:t>
            </w:r>
            <w:r w:rsidR="003A69FA">
              <w:rPr>
                <w:rFonts w:eastAsia="Calibri" w:cs="Arial"/>
                <w:b/>
                <w:sz w:val="20"/>
                <w:szCs w:val="16"/>
              </w:rPr>
              <w:t>1</w:t>
            </w:r>
          </w:p>
        </w:tc>
        <w:tc>
          <w:tcPr>
            <w:tcW w:w="1701" w:type="dxa"/>
            <w:shd w:val="clear" w:color="auto" w:fill="auto"/>
            <w:vAlign w:val="center"/>
          </w:tcPr>
          <w:p w14:paraId="68F7A35F" w14:textId="77777777" w:rsidR="00D7575B" w:rsidRPr="00F204C9" w:rsidRDefault="00D7575B" w:rsidP="00723E56">
            <w:pPr>
              <w:spacing w:before="120" w:after="120"/>
              <w:rPr>
                <w:rFonts w:eastAsia="Calibri" w:cs="Arial"/>
                <w:b/>
                <w:sz w:val="20"/>
                <w:szCs w:val="16"/>
              </w:rPr>
            </w:pPr>
            <w:r w:rsidRPr="00F204C9">
              <w:rPr>
                <w:rFonts w:eastAsia="Calibri" w:cs="Arial"/>
                <w:b/>
                <w:sz w:val="20"/>
                <w:szCs w:val="16"/>
              </w:rPr>
              <w:t>Tourism</w:t>
            </w:r>
          </w:p>
        </w:tc>
        <w:tc>
          <w:tcPr>
            <w:tcW w:w="2693" w:type="dxa"/>
            <w:shd w:val="clear" w:color="auto" w:fill="auto"/>
            <w:vAlign w:val="center"/>
          </w:tcPr>
          <w:p w14:paraId="7F435045" w14:textId="38F7A39C" w:rsidR="00D7575B" w:rsidRPr="00F204C9" w:rsidRDefault="00D7575B" w:rsidP="00CC4283">
            <w:pPr>
              <w:spacing w:before="120" w:after="120"/>
              <w:rPr>
                <w:rFonts w:eastAsia="Calibri" w:cs="Arial"/>
                <w:color w:val="FF0000"/>
                <w:sz w:val="20"/>
                <w:szCs w:val="16"/>
              </w:rPr>
            </w:pPr>
            <w:r w:rsidRPr="00F204C9">
              <w:rPr>
                <w:rFonts w:eastAsia="Calibri" w:cs="Arial"/>
                <w:sz w:val="20"/>
                <w:szCs w:val="16"/>
              </w:rPr>
              <w:t>Encourage the growth of a diversified tourism economy, including providing a diverse offering of short-</w:t>
            </w:r>
            <w:r w:rsidR="00CC4283" w:rsidRPr="00F204C9">
              <w:rPr>
                <w:rFonts w:eastAsia="Calibri" w:cs="Arial"/>
                <w:sz w:val="20"/>
                <w:szCs w:val="16"/>
              </w:rPr>
              <w:t>term</w:t>
            </w:r>
            <w:r w:rsidRPr="00F204C9">
              <w:rPr>
                <w:rFonts w:eastAsia="Calibri" w:cs="Arial"/>
                <w:sz w:val="20"/>
                <w:szCs w:val="16"/>
              </w:rPr>
              <w:t xml:space="preserve"> accommodation</w:t>
            </w:r>
            <w:r w:rsidR="0056757D" w:rsidRPr="00F204C9">
              <w:rPr>
                <w:rFonts w:eastAsia="Calibri" w:cs="Arial"/>
                <w:sz w:val="20"/>
                <w:szCs w:val="16"/>
              </w:rPr>
              <w:t xml:space="preserve"> </w:t>
            </w:r>
            <w:r w:rsidR="00BF5DB6" w:rsidRPr="00F204C9">
              <w:rPr>
                <w:rFonts w:eastAsia="Calibri" w:cs="Arial"/>
                <w:sz w:val="20"/>
                <w:szCs w:val="16"/>
              </w:rPr>
              <w:t>types.</w:t>
            </w:r>
          </w:p>
        </w:tc>
        <w:tc>
          <w:tcPr>
            <w:tcW w:w="2801" w:type="dxa"/>
            <w:vAlign w:val="center"/>
          </w:tcPr>
          <w:p w14:paraId="546B6253" w14:textId="6648913A"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Each shire to review land use permissibility in its local planning scheme to ensure it is sufficiently flexible to support tourism land uses, particularly short-term accommodation</w:t>
            </w:r>
            <w:r w:rsidR="0056757D" w:rsidRPr="00F204C9">
              <w:rPr>
                <w:rFonts w:eastAsia="Calibri" w:cs="Arial"/>
                <w:sz w:val="20"/>
                <w:szCs w:val="16"/>
              </w:rPr>
              <w:t xml:space="preserve"> (</w:t>
            </w:r>
            <w:r w:rsidR="00CC4283" w:rsidRPr="00F204C9">
              <w:rPr>
                <w:rFonts w:eastAsia="Calibri" w:cs="Arial"/>
                <w:sz w:val="20"/>
                <w:szCs w:val="16"/>
              </w:rPr>
              <w:t xml:space="preserve">including </w:t>
            </w:r>
            <w:r w:rsidR="0056757D" w:rsidRPr="00F204C9">
              <w:rPr>
                <w:rFonts w:eastAsia="Calibri" w:cs="Arial"/>
                <w:sz w:val="20"/>
                <w:szCs w:val="16"/>
              </w:rPr>
              <w:t>'short</w:t>
            </w:r>
            <w:r w:rsidR="00CC4283" w:rsidRPr="00F204C9">
              <w:rPr>
                <w:rFonts w:eastAsia="Calibri" w:cs="Arial"/>
                <w:sz w:val="20"/>
                <w:szCs w:val="16"/>
              </w:rPr>
              <w:t>-</w:t>
            </w:r>
            <w:r w:rsidR="0056757D" w:rsidRPr="00F204C9">
              <w:rPr>
                <w:rFonts w:eastAsia="Calibri" w:cs="Arial"/>
                <w:sz w:val="20"/>
                <w:szCs w:val="16"/>
              </w:rPr>
              <w:t xml:space="preserve">term rental accommodation') </w:t>
            </w:r>
            <w:r w:rsidRPr="00F204C9">
              <w:rPr>
                <w:rFonts w:eastAsia="Calibri" w:cs="Arial"/>
                <w:sz w:val="20"/>
                <w:szCs w:val="16"/>
              </w:rPr>
              <w:t>type uses, in compatible zones.</w:t>
            </w:r>
          </w:p>
          <w:p w14:paraId="36A7DC59"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Refer to Part 2 item 2.1.5, 2.1.6, 2.2.1, 2.2.5, 2.4.5 and 2.5.4.</w:t>
            </w:r>
          </w:p>
        </w:tc>
        <w:tc>
          <w:tcPr>
            <w:tcW w:w="1117" w:type="dxa"/>
            <w:vAlign w:val="center"/>
          </w:tcPr>
          <w:p w14:paraId="60BD2623"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Short term</w:t>
            </w:r>
          </w:p>
          <w:p w14:paraId="536CE474"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(1-5 years)</w:t>
            </w:r>
          </w:p>
        </w:tc>
      </w:tr>
      <w:tr w:rsidR="006E3CDA" w:rsidRPr="00F204C9" w14:paraId="17BEDAB4" w14:textId="77777777" w:rsidTr="79A89E29">
        <w:trPr>
          <w:cantSplit/>
          <w:trHeight w:val="1134"/>
        </w:trPr>
        <w:tc>
          <w:tcPr>
            <w:tcW w:w="704" w:type="dxa"/>
            <w:textDirection w:val="btLr"/>
          </w:tcPr>
          <w:p w14:paraId="76CAD36D" w14:textId="25DC9150" w:rsidR="00D7575B" w:rsidRPr="00F204C9" w:rsidRDefault="006E3CDA" w:rsidP="006E3CDA">
            <w:pPr>
              <w:spacing w:before="120" w:after="120"/>
              <w:ind w:left="113" w:right="113"/>
              <w:jc w:val="right"/>
              <w:rPr>
                <w:rFonts w:eastAsia="Calibri" w:cs="Arial"/>
                <w:b/>
                <w:sz w:val="20"/>
                <w:szCs w:val="16"/>
              </w:rPr>
            </w:pPr>
            <w:r w:rsidRPr="00F204C9">
              <w:rPr>
                <w:rFonts w:eastAsia="Calibri" w:cs="Arial"/>
                <w:b/>
                <w:sz w:val="20"/>
                <w:szCs w:val="16"/>
              </w:rPr>
              <w:lastRenderedPageBreak/>
              <w:t>1.2.3.1</w:t>
            </w:r>
            <w:r w:rsidR="003A69FA">
              <w:rPr>
                <w:rFonts w:eastAsia="Calibri" w:cs="Arial"/>
                <w:b/>
                <w:sz w:val="20"/>
                <w:szCs w:val="16"/>
              </w:rPr>
              <w:t>2</w:t>
            </w:r>
          </w:p>
        </w:tc>
        <w:tc>
          <w:tcPr>
            <w:tcW w:w="1701" w:type="dxa"/>
            <w:shd w:val="clear" w:color="auto" w:fill="auto"/>
            <w:vAlign w:val="center"/>
          </w:tcPr>
          <w:p w14:paraId="5E1DE6B2" w14:textId="77777777" w:rsidR="00D7575B" w:rsidRPr="00F204C9" w:rsidRDefault="00D7575B" w:rsidP="00723E56">
            <w:pPr>
              <w:spacing w:before="120" w:after="120"/>
              <w:rPr>
                <w:rFonts w:eastAsia="Calibri" w:cs="Arial"/>
                <w:b/>
                <w:sz w:val="20"/>
                <w:szCs w:val="16"/>
              </w:rPr>
            </w:pPr>
          </w:p>
        </w:tc>
        <w:tc>
          <w:tcPr>
            <w:tcW w:w="2693" w:type="dxa"/>
            <w:shd w:val="clear" w:color="auto" w:fill="auto"/>
            <w:vAlign w:val="center"/>
          </w:tcPr>
          <w:p w14:paraId="3C281C4C" w14:textId="77777777" w:rsidR="00D7575B" w:rsidRPr="00F204C9" w:rsidRDefault="00D7575B" w:rsidP="00723E56">
            <w:pPr>
              <w:spacing w:before="120" w:after="120"/>
              <w:rPr>
                <w:rFonts w:eastAsia="Calibri" w:cs="Arial"/>
                <w:sz w:val="20"/>
                <w:szCs w:val="16"/>
              </w:rPr>
            </w:pPr>
          </w:p>
        </w:tc>
        <w:tc>
          <w:tcPr>
            <w:tcW w:w="2801" w:type="dxa"/>
            <w:vAlign w:val="center"/>
          </w:tcPr>
          <w:p w14:paraId="69D25D15"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Explore opportunity for collaboration between all three shires to develop an integrated cycling and walking 'rail trail' utilising redundant railway reserves. Staged delivery has the potential to link Wagin and Williams via Bowelling and Darkan, with long-term potential to join with neighbouring shires in the region.</w:t>
            </w:r>
          </w:p>
          <w:p w14:paraId="4649E7CA" w14:textId="77777777" w:rsidR="00D7575B" w:rsidRPr="00F204C9" w:rsidRDefault="00D7575B" w:rsidP="00723E56">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Refer to Part 2 item 2.1.6, 2.2.1, 2.4.6 and 2.5.4.</w:t>
            </w:r>
          </w:p>
        </w:tc>
        <w:tc>
          <w:tcPr>
            <w:tcW w:w="1117" w:type="dxa"/>
            <w:vAlign w:val="center"/>
          </w:tcPr>
          <w:p w14:paraId="1C4DFF36"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Medium term</w:t>
            </w:r>
          </w:p>
          <w:p w14:paraId="77447163" w14:textId="77777777" w:rsidR="00D7575B" w:rsidRPr="00F204C9" w:rsidRDefault="00D7575B" w:rsidP="00723E56">
            <w:pPr>
              <w:spacing w:before="120" w:after="120"/>
              <w:rPr>
                <w:rFonts w:eastAsia="Calibri" w:cs="Arial"/>
                <w:sz w:val="20"/>
                <w:szCs w:val="16"/>
              </w:rPr>
            </w:pPr>
            <w:r w:rsidRPr="00F204C9">
              <w:rPr>
                <w:rFonts w:eastAsia="Calibri" w:cs="Arial"/>
                <w:sz w:val="20"/>
                <w:szCs w:val="16"/>
              </w:rPr>
              <w:t>(5-10 years)</w:t>
            </w:r>
          </w:p>
        </w:tc>
      </w:tr>
    </w:tbl>
    <w:p w14:paraId="0FD8E90F" w14:textId="77777777" w:rsidR="008F5BB0" w:rsidRPr="00F204C9" w:rsidRDefault="008F5BB0" w:rsidP="005E2585"/>
    <w:p w14:paraId="39FEA588" w14:textId="77777777" w:rsidR="008F5F96" w:rsidRDefault="008F5F96">
      <w:pPr>
        <w:spacing w:line="259" w:lineRule="auto"/>
        <w:rPr>
          <w:rFonts w:eastAsiaTheme="majorEastAsia" w:cstheme="majorBidi"/>
          <w:i/>
          <w:sz w:val="24"/>
          <w:szCs w:val="24"/>
        </w:rPr>
      </w:pPr>
      <w:bookmarkStart w:id="8" w:name="_Toc166830311"/>
      <w:r>
        <w:br w:type="page"/>
      </w:r>
    </w:p>
    <w:p w14:paraId="16AFB050" w14:textId="3883F945" w:rsidR="00154E0B" w:rsidRPr="00F204C9" w:rsidRDefault="00154E0B" w:rsidP="00D17729">
      <w:pPr>
        <w:pStyle w:val="Heading3"/>
      </w:pPr>
      <w:r w:rsidRPr="00F204C9">
        <w:lastRenderedPageBreak/>
        <w:t>1.2.4</w:t>
      </w:r>
      <w:r w:rsidRPr="00F204C9">
        <w:tab/>
        <w:t>Environment</w:t>
      </w:r>
      <w:bookmarkEnd w:id="8"/>
      <w:r w:rsidR="00BD6228" w:rsidRPr="00F204C9">
        <w:t xml:space="preserve"> </w:t>
      </w:r>
    </w:p>
    <w:p w14:paraId="6D0BA183" w14:textId="77777777" w:rsidR="00FE35F8" w:rsidRPr="00F204C9" w:rsidRDefault="785A2AC9" w:rsidP="0400A8CB">
      <w:pPr>
        <w:spacing w:line="259" w:lineRule="auto"/>
        <w:rPr>
          <w:rFonts w:eastAsia="Calibri" w:cs="Arial"/>
          <w:i/>
          <w:iCs/>
        </w:rPr>
      </w:pPr>
      <w:r w:rsidRPr="00F204C9">
        <w:rPr>
          <w:rFonts w:eastAsia="Calibri" w:cs="Arial"/>
          <w:i/>
          <w:iCs/>
        </w:rPr>
        <w:t xml:space="preserve">Key issues/opportunities </w:t>
      </w:r>
      <w:r w:rsidR="428493F6" w:rsidRPr="00F204C9">
        <w:rPr>
          <w:rFonts w:eastAsia="Calibri" w:cs="Arial"/>
          <w:i/>
          <w:iCs/>
        </w:rPr>
        <w:t>for</w:t>
      </w:r>
      <w:r w:rsidR="00FE35F8" w:rsidRPr="00F204C9">
        <w:rPr>
          <w:rFonts w:eastAsia="Calibri" w:cs="Arial"/>
          <w:i/>
          <w:iCs/>
        </w:rPr>
        <w:t xml:space="preserve"> the Strategy Area:</w:t>
      </w:r>
    </w:p>
    <w:p w14:paraId="723FFE1F" w14:textId="0F6A7BB7" w:rsidR="00FE35F8" w:rsidRPr="00F204C9" w:rsidRDefault="00FE35F8" w:rsidP="00FE35F8">
      <w:pPr>
        <w:rPr>
          <w:rFonts w:eastAsia="Calibri" w:cs="Arial"/>
        </w:rPr>
      </w:pPr>
      <w:r w:rsidRPr="00F204C9">
        <w:rPr>
          <w:rFonts w:eastAsia="Calibri" w:cs="Arial"/>
        </w:rPr>
        <w:t>The Shires of Wagin, West Arthur and Williams place significant value on the natural environment afforded to the Strategy Area. Accordingly, the broad planning direction sought shall promote best practice development</w:t>
      </w:r>
      <w:r w:rsidR="00CC4283" w:rsidRPr="00F204C9">
        <w:rPr>
          <w:rFonts w:eastAsia="Calibri" w:cs="Arial"/>
        </w:rPr>
        <w:t xml:space="preserve"> </w:t>
      </w:r>
      <w:r w:rsidRPr="00F204C9">
        <w:rPr>
          <w:rFonts w:eastAsia="Calibri" w:cs="Arial"/>
        </w:rPr>
        <w:t>and management practices to continue to protect natural resources. To preserve and enhance the natural environment planning will need to:</w:t>
      </w:r>
    </w:p>
    <w:p w14:paraId="1C04DBE2" w14:textId="77777777" w:rsidR="00FE35F8" w:rsidRPr="00F204C9" w:rsidRDefault="00FE35F8" w:rsidP="009049D5">
      <w:pPr>
        <w:numPr>
          <w:ilvl w:val="0"/>
          <w:numId w:val="33"/>
        </w:numPr>
        <w:spacing w:line="259" w:lineRule="auto"/>
        <w:rPr>
          <w:rFonts w:eastAsia="Calibri" w:cs="Arial"/>
        </w:rPr>
      </w:pPr>
      <w:r w:rsidRPr="00F204C9">
        <w:rPr>
          <w:rFonts w:eastAsia="Calibri" w:cs="Arial"/>
        </w:rPr>
        <w:t>Maintain the integrity of the water resources in the Strategy Area, including surface water catchments, waterways</w:t>
      </w:r>
      <w:r w:rsidR="0056757D" w:rsidRPr="00F204C9">
        <w:rPr>
          <w:rFonts w:eastAsia="Calibri" w:cs="Arial"/>
        </w:rPr>
        <w:t xml:space="preserve">, </w:t>
      </w:r>
      <w:r w:rsidR="0056757D" w:rsidRPr="00F204C9">
        <w:rPr>
          <w:rFonts w:eastAsia="Calibri" w:cs="Arial"/>
          <w:bCs/>
        </w:rPr>
        <w:t>wetlands</w:t>
      </w:r>
      <w:r w:rsidRPr="00F204C9">
        <w:rPr>
          <w:rFonts w:eastAsia="Calibri" w:cs="Arial"/>
        </w:rPr>
        <w:t xml:space="preserve"> and underground water assets.</w:t>
      </w:r>
    </w:p>
    <w:p w14:paraId="017420E2" w14:textId="1541112C" w:rsidR="00FE35F8" w:rsidRPr="00F204C9" w:rsidRDefault="00FE35F8" w:rsidP="009049D5">
      <w:pPr>
        <w:numPr>
          <w:ilvl w:val="0"/>
          <w:numId w:val="33"/>
        </w:numPr>
        <w:spacing w:line="259" w:lineRule="auto"/>
        <w:rPr>
          <w:rFonts w:eastAsia="Calibri" w:cs="Arial"/>
        </w:rPr>
      </w:pPr>
      <w:r w:rsidRPr="00F204C9">
        <w:rPr>
          <w:rFonts w:eastAsia="Calibri" w:cs="Arial"/>
        </w:rPr>
        <w:t>Support the</w:t>
      </w:r>
      <w:r w:rsidR="00CC4283" w:rsidRPr="00F204C9">
        <w:rPr>
          <w:rFonts w:eastAsia="Calibri" w:cs="Arial"/>
        </w:rPr>
        <w:t xml:space="preserve"> protection,</w:t>
      </w:r>
      <w:r w:rsidRPr="00F204C9">
        <w:rPr>
          <w:rFonts w:eastAsia="Calibri" w:cs="Arial"/>
        </w:rPr>
        <w:t xml:space="preserve"> regeneration</w:t>
      </w:r>
      <w:r w:rsidR="002B0052" w:rsidRPr="00F204C9">
        <w:rPr>
          <w:rFonts w:eastAsia="Calibri" w:cs="Arial"/>
        </w:rPr>
        <w:t xml:space="preserve"> and long term </w:t>
      </w:r>
      <w:r w:rsidR="00CC4283" w:rsidRPr="00F204C9">
        <w:rPr>
          <w:rFonts w:eastAsia="Calibri" w:cs="Arial"/>
        </w:rPr>
        <w:t xml:space="preserve">preservation </w:t>
      </w:r>
      <w:r w:rsidRPr="00F204C9">
        <w:rPr>
          <w:rFonts w:eastAsia="Calibri" w:cs="Arial"/>
        </w:rPr>
        <w:t>of natural habitats through appropriate land uses classification and development control.</w:t>
      </w:r>
    </w:p>
    <w:p w14:paraId="5F1E1EEB" w14:textId="77777777" w:rsidR="00FE35F8" w:rsidRPr="00F204C9" w:rsidRDefault="00FE35F8" w:rsidP="009049D5">
      <w:pPr>
        <w:numPr>
          <w:ilvl w:val="0"/>
          <w:numId w:val="33"/>
        </w:numPr>
        <w:spacing w:line="259" w:lineRule="auto"/>
        <w:rPr>
          <w:rFonts w:eastAsia="Calibri" w:cs="Arial"/>
          <w:color w:val="000000" w:themeColor="text1"/>
        </w:rPr>
      </w:pPr>
      <w:r w:rsidRPr="00F204C9">
        <w:rPr>
          <w:rFonts w:eastAsia="Calibri" w:cs="Arial"/>
        </w:rPr>
        <w:t>Provid</w:t>
      </w:r>
      <w:r w:rsidR="0010236E" w:rsidRPr="00F204C9">
        <w:rPr>
          <w:rFonts w:eastAsia="Calibri" w:cs="Arial"/>
        </w:rPr>
        <w:t>e</w:t>
      </w:r>
      <w:r w:rsidRPr="00F204C9">
        <w:rPr>
          <w:rFonts w:eastAsia="Calibri" w:cs="Arial"/>
        </w:rPr>
        <w:t xml:space="preserve"> for the development of renewable energy sources in appropriate locations and </w:t>
      </w:r>
      <w:r w:rsidRPr="00F204C9">
        <w:rPr>
          <w:rFonts w:eastAsia="Calibri" w:cs="Arial"/>
          <w:color w:val="000000" w:themeColor="text1"/>
        </w:rPr>
        <w:t>where agricultural output is not compromised.</w:t>
      </w:r>
      <w:r w:rsidR="0056757D" w:rsidRPr="00F204C9">
        <w:rPr>
          <w:rFonts w:eastAsia="Calibri" w:cs="Arial"/>
          <w:color w:val="000000" w:themeColor="text1"/>
        </w:rPr>
        <w:t xml:space="preserve"> </w:t>
      </w:r>
    </w:p>
    <w:p w14:paraId="21950CA5" w14:textId="77777777" w:rsidR="00FE35F8" w:rsidRPr="00F204C9" w:rsidRDefault="00FE35F8" w:rsidP="009049D5">
      <w:pPr>
        <w:numPr>
          <w:ilvl w:val="0"/>
          <w:numId w:val="33"/>
        </w:numPr>
        <w:spacing w:line="259" w:lineRule="auto"/>
        <w:rPr>
          <w:rFonts w:eastAsia="Calibri" w:cs="Arial"/>
        </w:rPr>
      </w:pPr>
      <w:r w:rsidRPr="00F204C9">
        <w:rPr>
          <w:rFonts w:eastAsia="Calibri" w:cs="Arial"/>
        </w:rPr>
        <w:t>Balanc</w:t>
      </w:r>
      <w:r w:rsidR="0010236E" w:rsidRPr="00F204C9">
        <w:rPr>
          <w:rFonts w:eastAsia="Calibri" w:cs="Arial"/>
        </w:rPr>
        <w:t>e</w:t>
      </w:r>
      <w:r w:rsidRPr="00F204C9">
        <w:rPr>
          <w:rFonts w:eastAsia="Calibri" w:cs="Arial"/>
        </w:rPr>
        <w:t xml:space="preserve"> the need to support opportunities for mining and basic raw material extraction with the need to preserve </w:t>
      </w:r>
      <w:r w:rsidR="00FE1B2E" w:rsidRPr="00F204C9">
        <w:rPr>
          <w:rFonts w:eastAsia="Calibri" w:cs="Arial"/>
        </w:rPr>
        <w:t xml:space="preserve">the Strategy Area's </w:t>
      </w:r>
      <w:r w:rsidR="009E1B08" w:rsidRPr="00F204C9">
        <w:rPr>
          <w:rFonts w:eastAsia="Calibri" w:cs="Arial"/>
        </w:rPr>
        <w:t>environmental qualities</w:t>
      </w:r>
      <w:r w:rsidRPr="00F204C9">
        <w:rPr>
          <w:rFonts w:eastAsia="Calibri" w:cs="Arial"/>
        </w:rPr>
        <w:t xml:space="preserve">.  </w:t>
      </w:r>
    </w:p>
    <w:p w14:paraId="6E12CAC3" w14:textId="77777777" w:rsidR="00FE35F8" w:rsidRPr="00F204C9" w:rsidRDefault="00FE35F8" w:rsidP="00FE35F8">
      <w:pPr>
        <w:spacing w:line="259" w:lineRule="auto"/>
        <w:rPr>
          <w:rFonts w:eastAsia="Calibri" w:cs="Arial"/>
          <w:b/>
        </w:rPr>
      </w:pPr>
      <w:r w:rsidRPr="00F204C9">
        <w:rPr>
          <w:rFonts w:eastAsia="Calibri" w:cs="Arial"/>
          <w:b/>
        </w:rPr>
        <w:t>Directions and actions</w:t>
      </w:r>
    </w:p>
    <w:tbl>
      <w:tblPr>
        <w:tblStyle w:val="TableGrid"/>
        <w:tblW w:w="0" w:type="auto"/>
        <w:tblLook w:val="04A0" w:firstRow="1" w:lastRow="0" w:firstColumn="1" w:lastColumn="0" w:noHBand="0" w:noVBand="1"/>
      </w:tblPr>
      <w:tblGrid>
        <w:gridCol w:w="699"/>
        <w:gridCol w:w="1848"/>
        <w:gridCol w:w="2727"/>
        <w:gridCol w:w="2720"/>
        <w:gridCol w:w="1022"/>
      </w:tblGrid>
      <w:tr w:rsidR="00283799" w:rsidRPr="00F204C9" w14:paraId="3F5F066C" w14:textId="77777777" w:rsidTr="00283799">
        <w:trPr>
          <w:tblHeader/>
        </w:trPr>
        <w:tc>
          <w:tcPr>
            <w:tcW w:w="699" w:type="dxa"/>
            <w:shd w:val="clear" w:color="auto" w:fill="BFBFBF"/>
            <w:vAlign w:val="center"/>
          </w:tcPr>
          <w:p w14:paraId="61F99D37" w14:textId="77777777" w:rsidR="00FE1B2E" w:rsidRPr="00F204C9" w:rsidRDefault="00FE1B2E" w:rsidP="000463A2">
            <w:pPr>
              <w:spacing w:before="60" w:after="60"/>
              <w:rPr>
                <w:rFonts w:eastAsia="Calibri" w:cs="Arial"/>
                <w:b/>
                <w:bCs/>
                <w:sz w:val="20"/>
                <w:szCs w:val="20"/>
              </w:rPr>
            </w:pPr>
            <w:r w:rsidRPr="00F204C9">
              <w:rPr>
                <w:rFonts w:eastAsia="Calibri" w:cs="Arial"/>
                <w:b/>
                <w:bCs/>
                <w:sz w:val="20"/>
                <w:szCs w:val="20"/>
              </w:rPr>
              <w:t>Item</w:t>
            </w:r>
          </w:p>
        </w:tc>
        <w:tc>
          <w:tcPr>
            <w:tcW w:w="1848" w:type="dxa"/>
            <w:shd w:val="clear" w:color="auto" w:fill="BFBFBF"/>
            <w:vAlign w:val="center"/>
          </w:tcPr>
          <w:p w14:paraId="401122EB" w14:textId="77777777" w:rsidR="00FE1B2E" w:rsidRPr="00F204C9" w:rsidRDefault="00FE1B2E" w:rsidP="000463A2">
            <w:pPr>
              <w:spacing w:before="60" w:after="60"/>
              <w:rPr>
                <w:rFonts w:eastAsia="Calibri" w:cs="Arial"/>
                <w:b/>
                <w:bCs/>
                <w:sz w:val="20"/>
                <w:szCs w:val="20"/>
              </w:rPr>
            </w:pPr>
            <w:r w:rsidRPr="00F204C9">
              <w:rPr>
                <w:rFonts w:eastAsia="Calibri" w:cs="Arial"/>
                <w:b/>
                <w:bCs/>
                <w:sz w:val="20"/>
                <w:szCs w:val="20"/>
              </w:rPr>
              <w:t>Theme</w:t>
            </w:r>
          </w:p>
        </w:tc>
        <w:tc>
          <w:tcPr>
            <w:tcW w:w="2727" w:type="dxa"/>
            <w:shd w:val="clear" w:color="auto" w:fill="BFBFBF"/>
            <w:vAlign w:val="center"/>
          </w:tcPr>
          <w:p w14:paraId="6C756656" w14:textId="77777777" w:rsidR="00FE1B2E" w:rsidRPr="00F204C9" w:rsidRDefault="00FE1B2E" w:rsidP="000463A2">
            <w:pPr>
              <w:spacing w:before="60" w:after="60"/>
              <w:rPr>
                <w:rFonts w:eastAsia="Calibri" w:cs="Arial"/>
                <w:b/>
                <w:bCs/>
                <w:sz w:val="20"/>
                <w:szCs w:val="20"/>
              </w:rPr>
            </w:pPr>
            <w:r w:rsidRPr="00F204C9">
              <w:rPr>
                <w:rFonts w:eastAsia="Calibri" w:cs="Arial"/>
                <w:b/>
                <w:bCs/>
                <w:sz w:val="20"/>
                <w:szCs w:val="20"/>
              </w:rPr>
              <w:t>Planning Direction</w:t>
            </w:r>
          </w:p>
        </w:tc>
        <w:tc>
          <w:tcPr>
            <w:tcW w:w="2720" w:type="dxa"/>
            <w:shd w:val="clear" w:color="auto" w:fill="BFBFBF"/>
            <w:vAlign w:val="center"/>
          </w:tcPr>
          <w:p w14:paraId="6EE3F0B1" w14:textId="77777777" w:rsidR="00FE1B2E" w:rsidRPr="00F204C9" w:rsidRDefault="00FE1B2E" w:rsidP="000463A2">
            <w:pPr>
              <w:spacing w:before="60" w:after="60"/>
              <w:rPr>
                <w:rFonts w:eastAsia="Calibri" w:cs="Arial"/>
                <w:b/>
                <w:bCs/>
                <w:sz w:val="20"/>
                <w:szCs w:val="20"/>
              </w:rPr>
            </w:pPr>
            <w:r w:rsidRPr="00F204C9">
              <w:rPr>
                <w:rFonts w:eastAsia="Calibri" w:cs="Arial"/>
                <w:b/>
                <w:bCs/>
                <w:sz w:val="20"/>
                <w:szCs w:val="20"/>
              </w:rPr>
              <w:t>Action</w:t>
            </w:r>
          </w:p>
        </w:tc>
        <w:tc>
          <w:tcPr>
            <w:tcW w:w="1022" w:type="dxa"/>
            <w:shd w:val="clear" w:color="auto" w:fill="BFBFBF"/>
            <w:vAlign w:val="center"/>
          </w:tcPr>
          <w:p w14:paraId="3995B574" w14:textId="77777777" w:rsidR="00FE1B2E" w:rsidRPr="00F204C9" w:rsidRDefault="00FE1B2E" w:rsidP="000463A2">
            <w:pPr>
              <w:spacing w:before="60" w:after="60"/>
              <w:rPr>
                <w:rFonts w:eastAsia="Calibri" w:cs="Arial"/>
                <w:b/>
                <w:bCs/>
                <w:sz w:val="20"/>
                <w:szCs w:val="20"/>
              </w:rPr>
            </w:pPr>
            <w:r w:rsidRPr="00F204C9">
              <w:rPr>
                <w:rFonts w:eastAsia="Calibri" w:cs="Arial"/>
                <w:b/>
                <w:bCs/>
                <w:sz w:val="20"/>
                <w:szCs w:val="20"/>
              </w:rPr>
              <w:t xml:space="preserve">Time frame </w:t>
            </w:r>
          </w:p>
        </w:tc>
      </w:tr>
      <w:tr w:rsidR="00283799" w:rsidRPr="00F204C9" w14:paraId="4437C0CE" w14:textId="77777777" w:rsidTr="00283799">
        <w:trPr>
          <w:cantSplit/>
          <w:trHeight w:val="1134"/>
        </w:trPr>
        <w:tc>
          <w:tcPr>
            <w:tcW w:w="699" w:type="dxa"/>
            <w:textDirection w:val="btLr"/>
          </w:tcPr>
          <w:p w14:paraId="3B862A90" w14:textId="77777777" w:rsidR="00FE1B2E" w:rsidRPr="00F204C9" w:rsidRDefault="00FE1B2E" w:rsidP="000463A2">
            <w:pPr>
              <w:spacing w:before="120" w:after="120"/>
              <w:ind w:left="113" w:right="113"/>
              <w:jc w:val="right"/>
              <w:rPr>
                <w:rFonts w:eastAsia="Calibri" w:cs="Arial"/>
                <w:b/>
                <w:bCs/>
                <w:sz w:val="20"/>
                <w:szCs w:val="20"/>
              </w:rPr>
            </w:pPr>
            <w:r w:rsidRPr="00F204C9">
              <w:rPr>
                <w:rFonts w:eastAsia="Calibri" w:cs="Arial"/>
                <w:b/>
                <w:bCs/>
                <w:sz w:val="20"/>
                <w:szCs w:val="20"/>
              </w:rPr>
              <w:t>1.2.4.1</w:t>
            </w:r>
          </w:p>
        </w:tc>
        <w:tc>
          <w:tcPr>
            <w:tcW w:w="1848" w:type="dxa"/>
            <w:shd w:val="clear" w:color="auto" w:fill="auto"/>
            <w:vAlign w:val="center"/>
          </w:tcPr>
          <w:p w14:paraId="251B9B2C" w14:textId="77777777" w:rsidR="00FE1B2E" w:rsidRPr="00F204C9" w:rsidRDefault="00FE1B2E" w:rsidP="00FE35F8">
            <w:pPr>
              <w:spacing w:before="120" w:after="120"/>
              <w:rPr>
                <w:rFonts w:eastAsia="Calibri" w:cs="Arial"/>
                <w:b/>
                <w:bCs/>
                <w:sz w:val="20"/>
                <w:szCs w:val="20"/>
              </w:rPr>
            </w:pPr>
            <w:r w:rsidRPr="00F204C9">
              <w:rPr>
                <w:rFonts w:eastAsia="Calibri" w:cs="Arial"/>
                <w:b/>
                <w:bCs/>
                <w:sz w:val="20"/>
                <w:szCs w:val="20"/>
              </w:rPr>
              <w:t>Natural areas and rural landscapes</w:t>
            </w:r>
          </w:p>
        </w:tc>
        <w:tc>
          <w:tcPr>
            <w:tcW w:w="2727" w:type="dxa"/>
            <w:shd w:val="clear" w:color="auto" w:fill="auto"/>
            <w:vAlign w:val="center"/>
          </w:tcPr>
          <w:p w14:paraId="2F1CBE0D" w14:textId="77777777" w:rsidR="00FE1B2E" w:rsidRPr="00F204C9" w:rsidRDefault="00FE1B2E" w:rsidP="00FE35F8">
            <w:pPr>
              <w:spacing w:before="120" w:after="120"/>
              <w:rPr>
                <w:rFonts w:eastAsia="Calibri" w:cs="Arial"/>
                <w:b/>
                <w:bCs/>
                <w:sz w:val="20"/>
                <w:szCs w:val="20"/>
              </w:rPr>
            </w:pPr>
            <w:bookmarkStart w:id="9" w:name="_Hlk148345497"/>
            <w:r w:rsidRPr="00F204C9">
              <w:rPr>
                <w:rFonts w:eastAsia="Calibri" w:cs="Arial"/>
                <w:sz w:val="20"/>
                <w:szCs w:val="16"/>
              </w:rPr>
              <w:t>Protect, conserve and enhance environmental and landscape values for the benefit of current and future generations.</w:t>
            </w:r>
            <w:bookmarkEnd w:id="9"/>
          </w:p>
        </w:tc>
        <w:tc>
          <w:tcPr>
            <w:tcW w:w="2720" w:type="dxa"/>
            <w:shd w:val="clear" w:color="auto" w:fill="auto"/>
            <w:vAlign w:val="center"/>
          </w:tcPr>
          <w:p w14:paraId="7CB3D51B" w14:textId="77777777" w:rsidR="00FE1B2E" w:rsidRPr="00F204C9" w:rsidRDefault="00FE1B2E" w:rsidP="00FE35F8">
            <w:pPr>
              <w:spacing w:before="120" w:after="120"/>
              <w:rPr>
                <w:rFonts w:eastAsia="Calibri" w:cs="Arial"/>
                <w:bCs/>
                <w:sz w:val="20"/>
                <w:szCs w:val="20"/>
              </w:rPr>
            </w:pPr>
            <w:r w:rsidRPr="00F204C9">
              <w:rPr>
                <w:rFonts w:eastAsia="Calibri" w:cs="Arial"/>
                <w:bCs/>
                <w:sz w:val="20"/>
                <w:szCs w:val="20"/>
              </w:rPr>
              <w:t>Each shire to introduce the ‘Environmental Conservation’ zone/reserve into its local planning scheme and, where appropriate, classify land with identified environmental values for conservation purpose.</w:t>
            </w:r>
          </w:p>
          <w:p w14:paraId="1A036B97" w14:textId="77777777" w:rsidR="00FE1B2E" w:rsidRPr="00F204C9" w:rsidRDefault="00FE1B2E" w:rsidP="00FE35F8">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i/>
                <w:sz w:val="20"/>
                <w:szCs w:val="16"/>
              </w:rPr>
              <w:t xml:space="preserve">: Refer to Part 2 item 2.1.2, 2.1.3, 2.4.5, 2.6.1 and 2.6.2. </w:t>
            </w:r>
          </w:p>
        </w:tc>
        <w:tc>
          <w:tcPr>
            <w:tcW w:w="1022" w:type="dxa"/>
            <w:shd w:val="clear" w:color="auto" w:fill="auto"/>
            <w:vAlign w:val="center"/>
          </w:tcPr>
          <w:p w14:paraId="10434039" w14:textId="77777777" w:rsidR="00FE1B2E" w:rsidRPr="00F204C9" w:rsidRDefault="00FE1B2E" w:rsidP="00FE35F8">
            <w:pPr>
              <w:spacing w:before="120" w:after="120"/>
              <w:rPr>
                <w:rFonts w:eastAsia="Calibri" w:cs="Arial"/>
                <w:sz w:val="20"/>
                <w:szCs w:val="16"/>
              </w:rPr>
            </w:pPr>
            <w:r w:rsidRPr="00F204C9">
              <w:rPr>
                <w:rFonts w:eastAsia="Calibri" w:cs="Arial"/>
                <w:sz w:val="20"/>
                <w:szCs w:val="16"/>
              </w:rPr>
              <w:t>Short term</w:t>
            </w:r>
          </w:p>
          <w:p w14:paraId="7F037F4E" w14:textId="77777777" w:rsidR="00FE1B2E" w:rsidRPr="00F204C9" w:rsidRDefault="00FE1B2E" w:rsidP="00FE35F8">
            <w:pPr>
              <w:spacing w:before="120" w:after="120"/>
              <w:rPr>
                <w:rFonts w:eastAsia="Calibri" w:cs="Arial"/>
                <w:b/>
                <w:bCs/>
                <w:sz w:val="20"/>
                <w:szCs w:val="20"/>
              </w:rPr>
            </w:pPr>
            <w:r w:rsidRPr="00F204C9">
              <w:rPr>
                <w:rFonts w:eastAsia="Calibri" w:cs="Arial"/>
                <w:sz w:val="20"/>
                <w:szCs w:val="16"/>
              </w:rPr>
              <w:t>(1-5 years)</w:t>
            </w:r>
          </w:p>
        </w:tc>
      </w:tr>
      <w:tr w:rsidR="00283799" w:rsidRPr="00F204C9" w14:paraId="7E1EA950" w14:textId="77777777" w:rsidTr="00283799">
        <w:trPr>
          <w:cantSplit/>
          <w:trHeight w:val="1134"/>
        </w:trPr>
        <w:tc>
          <w:tcPr>
            <w:tcW w:w="699" w:type="dxa"/>
            <w:textDirection w:val="btLr"/>
          </w:tcPr>
          <w:p w14:paraId="29EC8736" w14:textId="77777777" w:rsidR="000463A2" w:rsidRPr="00F204C9" w:rsidRDefault="000463A2" w:rsidP="000463A2">
            <w:pPr>
              <w:spacing w:before="120" w:after="120"/>
              <w:ind w:left="113" w:right="113"/>
              <w:jc w:val="right"/>
              <w:rPr>
                <w:rFonts w:eastAsia="Calibri" w:cs="Arial"/>
                <w:b/>
                <w:bCs/>
                <w:sz w:val="20"/>
                <w:szCs w:val="20"/>
              </w:rPr>
            </w:pPr>
            <w:r w:rsidRPr="00F204C9">
              <w:rPr>
                <w:rFonts w:eastAsia="Calibri" w:cs="Arial"/>
                <w:b/>
                <w:bCs/>
                <w:sz w:val="20"/>
                <w:szCs w:val="20"/>
              </w:rPr>
              <w:t>1.2.4.2</w:t>
            </w:r>
          </w:p>
          <w:p w14:paraId="720BFD6D" w14:textId="77777777" w:rsidR="00FE1B2E" w:rsidRPr="00F204C9" w:rsidRDefault="00FE1B2E" w:rsidP="000463A2">
            <w:pPr>
              <w:ind w:left="113" w:right="113"/>
              <w:jc w:val="right"/>
              <w:rPr>
                <w:rFonts w:eastAsia="Calibri" w:cs="Arial"/>
                <w:sz w:val="20"/>
                <w:szCs w:val="20"/>
              </w:rPr>
            </w:pPr>
          </w:p>
        </w:tc>
        <w:tc>
          <w:tcPr>
            <w:tcW w:w="1848" w:type="dxa"/>
            <w:shd w:val="clear" w:color="auto" w:fill="auto"/>
            <w:vAlign w:val="center"/>
          </w:tcPr>
          <w:p w14:paraId="5106447E" w14:textId="77777777" w:rsidR="00FE1B2E" w:rsidRPr="00F204C9" w:rsidRDefault="00FE1B2E" w:rsidP="00FE35F8">
            <w:pPr>
              <w:spacing w:before="120" w:after="120"/>
              <w:rPr>
                <w:rFonts w:eastAsia="Calibri" w:cs="Arial"/>
                <w:b/>
                <w:bCs/>
                <w:sz w:val="20"/>
                <w:szCs w:val="20"/>
              </w:rPr>
            </w:pPr>
          </w:p>
        </w:tc>
        <w:tc>
          <w:tcPr>
            <w:tcW w:w="2727" w:type="dxa"/>
            <w:shd w:val="clear" w:color="auto" w:fill="auto"/>
            <w:vAlign w:val="center"/>
          </w:tcPr>
          <w:p w14:paraId="787E8663" w14:textId="77777777" w:rsidR="00FE1B2E" w:rsidRPr="00F204C9" w:rsidRDefault="00FE1B2E" w:rsidP="00FE35F8">
            <w:pPr>
              <w:spacing w:before="120" w:after="120"/>
              <w:rPr>
                <w:rFonts w:eastAsia="Calibri" w:cs="Arial"/>
                <w:sz w:val="20"/>
                <w:szCs w:val="16"/>
              </w:rPr>
            </w:pPr>
          </w:p>
        </w:tc>
        <w:tc>
          <w:tcPr>
            <w:tcW w:w="2720" w:type="dxa"/>
            <w:vAlign w:val="center"/>
          </w:tcPr>
          <w:p w14:paraId="28F68465" w14:textId="77777777" w:rsidR="00FE1B2E" w:rsidRPr="00F204C9" w:rsidRDefault="00FE1B2E" w:rsidP="00FE35F8">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Each shire to ensure the objectives of the 'Rural' zone in its local planning scheme elevate the protection and maintenance of environmental qualities.</w:t>
            </w:r>
          </w:p>
          <w:p w14:paraId="1441D70F" w14:textId="77777777" w:rsidR="00FE1B2E" w:rsidRPr="00F204C9" w:rsidRDefault="00FE1B2E" w:rsidP="00FE35F8">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Refer to Part 2 item 2.1.2, 2.1.3, 2.4.5, 2.6.1 and 2.6.2.</w:t>
            </w:r>
          </w:p>
        </w:tc>
        <w:tc>
          <w:tcPr>
            <w:tcW w:w="1022" w:type="dxa"/>
            <w:vAlign w:val="center"/>
          </w:tcPr>
          <w:p w14:paraId="3CE40F0D" w14:textId="77777777" w:rsidR="00FE1B2E" w:rsidRPr="00F204C9" w:rsidRDefault="00FE1B2E" w:rsidP="00FE35F8">
            <w:pPr>
              <w:spacing w:before="120" w:after="120"/>
              <w:rPr>
                <w:rFonts w:eastAsia="Calibri" w:cs="Arial"/>
                <w:sz w:val="20"/>
                <w:szCs w:val="16"/>
              </w:rPr>
            </w:pPr>
            <w:r w:rsidRPr="00F204C9">
              <w:rPr>
                <w:rFonts w:eastAsia="Calibri" w:cs="Arial"/>
                <w:sz w:val="20"/>
                <w:szCs w:val="16"/>
              </w:rPr>
              <w:t>Short term</w:t>
            </w:r>
          </w:p>
          <w:p w14:paraId="14222CD5" w14:textId="77777777" w:rsidR="00FE1B2E" w:rsidRPr="00F204C9" w:rsidRDefault="00FE1B2E" w:rsidP="00FE35F8">
            <w:pPr>
              <w:spacing w:before="120" w:after="120"/>
              <w:rPr>
                <w:rFonts w:eastAsia="Calibri" w:cs="Arial"/>
                <w:sz w:val="20"/>
                <w:szCs w:val="16"/>
              </w:rPr>
            </w:pPr>
            <w:r w:rsidRPr="00F204C9">
              <w:rPr>
                <w:rFonts w:eastAsia="Calibri" w:cs="Arial"/>
                <w:sz w:val="20"/>
                <w:szCs w:val="16"/>
              </w:rPr>
              <w:t>(1-5 years)</w:t>
            </w:r>
          </w:p>
        </w:tc>
      </w:tr>
      <w:tr w:rsidR="00283799" w:rsidRPr="00F204C9" w14:paraId="5A9747B9" w14:textId="77777777" w:rsidTr="00283799">
        <w:trPr>
          <w:cantSplit/>
          <w:trHeight w:val="1134"/>
        </w:trPr>
        <w:tc>
          <w:tcPr>
            <w:tcW w:w="699" w:type="dxa"/>
            <w:textDirection w:val="btLr"/>
          </w:tcPr>
          <w:p w14:paraId="79525C44" w14:textId="77777777" w:rsidR="00FE1B2E" w:rsidRPr="00F204C9" w:rsidRDefault="000463A2" w:rsidP="000463A2">
            <w:pPr>
              <w:spacing w:before="120" w:after="120"/>
              <w:ind w:left="113" w:right="113"/>
              <w:jc w:val="right"/>
              <w:rPr>
                <w:rFonts w:eastAsia="Calibri" w:cs="Arial"/>
                <w:b/>
                <w:bCs/>
                <w:sz w:val="20"/>
                <w:szCs w:val="20"/>
              </w:rPr>
            </w:pPr>
            <w:r w:rsidRPr="00F204C9">
              <w:rPr>
                <w:rFonts w:eastAsia="Calibri" w:cs="Arial"/>
                <w:b/>
                <w:bCs/>
                <w:sz w:val="20"/>
                <w:szCs w:val="20"/>
              </w:rPr>
              <w:lastRenderedPageBreak/>
              <w:t>1.2.4.3</w:t>
            </w:r>
          </w:p>
        </w:tc>
        <w:tc>
          <w:tcPr>
            <w:tcW w:w="1848" w:type="dxa"/>
            <w:shd w:val="clear" w:color="auto" w:fill="auto"/>
            <w:vAlign w:val="center"/>
          </w:tcPr>
          <w:p w14:paraId="67AAA6CB" w14:textId="77777777" w:rsidR="00FE1B2E" w:rsidRPr="00F204C9" w:rsidRDefault="00FE1B2E" w:rsidP="000921E5">
            <w:pPr>
              <w:spacing w:before="120" w:after="120"/>
              <w:rPr>
                <w:rFonts w:eastAsia="Calibri" w:cs="Arial"/>
                <w:b/>
                <w:bCs/>
                <w:sz w:val="20"/>
                <w:szCs w:val="20"/>
              </w:rPr>
            </w:pPr>
            <w:r w:rsidRPr="00F204C9">
              <w:rPr>
                <w:rFonts w:eastAsia="Calibri" w:cs="Arial"/>
                <w:b/>
                <w:bCs/>
                <w:sz w:val="20"/>
                <w:szCs w:val="20"/>
              </w:rPr>
              <w:t>Water resources</w:t>
            </w:r>
          </w:p>
        </w:tc>
        <w:tc>
          <w:tcPr>
            <w:tcW w:w="2727" w:type="dxa"/>
            <w:shd w:val="clear" w:color="auto" w:fill="auto"/>
            <w:vAlign w:val="center"/>
          </w:tcPr>
          <w:p w14:paraId="18CDB0F6" w14:textId="511A8435" w:rsidR="00FE1B2E" w:rsidRPr="00F204C9" w:rsidRDefault="00FE1B2E" w:rsidP="00CC4283">
            <w:pPr>
              <w:spacing w:before="120" w:after="120"/>
              <w:rPr>
                <w:rFonts w:eastAsia="Calibri" w:cs="Arial"/>
                <w:bCs/>
                <w:color w:val="FF0000"/>
                <w:sz w:val="18"/>
                <w:szCs w:val="20"/>
              </w:rPr>
            </w:pPr>
            <w:r w:rsidRPr="00F204C9">
              <w:rPr>
                <w:rFonts w:eastAsia="Calibri" w:cs="Arial"/>
                <w:sz w:val="20"/>
                <w:szCs w:val="16"/>
              </w:rPr>
              <w:t>Manage land use to protect water resources for drinking water, amenity,</w:t>
            </w:r>
            <w:r w:rsidR="00CC4283" w:rsidRPr="00F204C9">
              <w:rPr>
                <w:rFonts w:eastAsia="Calibri" w:cs="Arial"/>
                <w:sz w:val="20"/>
                <w:szCs w:val="16"/>
              </w:rPr>
              <w:t xml:space="preserve"> </w:t>
            </w:r>
            <w:r w:rsidR="00CC4283" w:rsidRPr="00F204C9">
              <w:rPr>
                <w:rFonts w:eastAsia="Calibri" w:cs="Arial"/>
                <w:bCs/>
                <w:sz w:val="20"/>
                <w:szCs w:val="16"/>
              </w:rPr>
              <w:t>environmental management,</w:t>
            </w:r>
            <w:r w:rsidR="00CC4283" w:rsidRPr="00F204C9">
              <w:rPr>
                <w:rFonts w:eastAsia="Calibri" w:cs="Arial"/>
                <w:sz w:val="20"/>
                <w:szCs w:val="16"/>
              </w:rPr>
              <w:t xml:space="preserve"> </w:t>
            </w:r>
            <w:r w:rsidRPr="00F204C9">
              <w:rPr>
                <w:rFonts w:eastAsia="Calibri" w:cs="Arial"/>
                <w:sz w:val="20"/>
                <w:szCs w:val="16"/>
              </w:rPr>
              <w:t>recreation, tourism, agriculture, mining, industry and cultural heritage.</w:t>
            </w:r>
          </w:p>
        </w:tc>
        <w:tc>
          <w:tcPr>
            <w:tcW w:w="2720" w:type="dxa"/>
            <w:shd w:val="clear" w:color="auto" w:fill="auto"/>
            <w:vAlign w:val="center"/>
          </w:tcPr>
          <w:p w14:paraId="260A8078" w14:textId="17FF3C9E" w:rsidR="009A0122" w:rsidRPr="00F204C9" w:rsidRDefault="00FE1B2E" w:rsidP="000921E5">
            <w:pPr>
              <w:spacing w:before="120" w:after="120"/>
              <w:rPr>
                <w:rFonts w:cs="Arial"/>
                <w:bCs/>
                <w:sz w:val="20"/>
                <w:szCs w:val="20"/>
              </w:rPr>
            </w:pPr>
            <w:bookmarkStart w:id="10" w:name="_Hlk166570681"/>
            <w:r w:rsidRPr="00F204C9">
              <w:rPr>
                <w:rFonts w:cs="Arial"/>
                <w:bCs/>
                <w:sz w:val="20"/>
                <w:szCs w:val="20"/>
              </w:rPr>
              <w:t>Each shire to review its local planning scheme and, where appropriate, classify Crown Land containing major waterways</w:t>
            </w:r>
            <w:r w:rsidR="002B0052" w:rsidRPr="00F204C9">
              <w:rPr>
                <w:rFonts w:cs="Arial"/>
                <w:bCs/>
                <w:sz w:val="20"/>
                <w:szCs w:val="20"/>
              </w:rPr>
              <w:t>,</w:t>
            </w:r>
            <w:r w:rsidRPr="00F204C9">
              <w:rPr>
                <w:rFonts w:cs="Arial"/>
                <w:bCs/>
                <w:sz w:val="20"/>
                <w:szCs w:val="20"/>
              </w:rPr>
              <w:t xml:space="preserve"> lakes</w:t>
            </w:r>
            <w:r w:rsidR="002B0052" w:rsidRPr="00F204C9">
              <w:rPr>
                <w:rFonts w:cs="Arial"/>
                <w:bCs/>
                <w:sz w:val="20"/>
                <w:szCs w:val="20"/>
              </w:rPr>
              <w:t xml:space="preserve"> and </w:t>
            </w:r>
            <w:r w:rsidR="00DE6E6D" w:rsidRPr="00F204C9">
              <w:rPr>
                <w:rFonts w:cs="Arial"/>
                <w:bCs/>
                <w:color w:val="000000" w:themeColor="text1"/>
                <w:sz w:val="20"/>
                <w:szCs w:val="20"/>
              </w:rPr>
              <w:t>wetlands</w:t>
            </w:r>
            <w:r w:rsidR="002B0052" w:rsidRPr="00F204C9">
              <w:rPr>
                <w:rFonts w:cs="Arial"/>
                <w:bCs/>
                <w:color w:val="000000" w:themeColor="text1"/>
                <w:sz w:val="20"/>
                <w:szCs w:val="20"/>
              </w:rPr>
              <w:t xml:space="preserve"> </w:t>
            </w:r>
            <w:r w:rsidR="001E5624" w:rsidRPr="00F204C9">
              <w:rPr>
                <w:rFonts w:cs="Arial"/>
                <w:bCs/>
                <w:sz w:val="20"/>
                <w:szCs w:val="20"/>
              </w:rPr>
              <w:t>to protect natural resource values consistent with the classifications established under the Model Provisions of the Planning an</w:t>
            </w:r>
            <w:r w:rsidR="00295947" w:rsidRPr="00F204C9">
              <w:rPr>
                <w:rFonts w:cs="Arial"/>
                <w:bCs/>
                <w:sz w:val="20"/>
                <w:szCs w:val="20"/>
              </w:rPr>
              <w:t>d</w:t>
            </w:r>
            <w:r w:rsidR="001E5624" w:rsidRPr="00F204C9">
              <w:rPr>
                <w:rFonts w:cs="Arial"/>
                <w:bCs/>
                <w:sz w:val="20"/>
                <w:szCs w:val="20"/>
              </w:rPr>
              <w:t xml:space="preserve"> Development (local Planning Schemes) Regulations 2015. </w:t>
            </w:r>
          </w:p>
          <w:bookmarkEnd w:id="10"/>
          <w:p w14:paraId="0DBC7FC5" w14:textId="77777777" w:rsidR="00FE1B2E" w:rsidRPr="00F204C9" w:rsidRDefault="00FE1B2E" w:rsidP="000921E5">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2.1.2, 2.1.3, 2.4.5, 2.6.1 and 2.6.2.</w:t>
            </w:r>
          </w:p>
        </w:tc>
        <w:tc>
          <w:tcPr>
            <w:tcW w:w="1022" w:type="dxa"/>
            <w:shd w:val="clear" w:color="auto" w:fill="auto"/>
            <w:vAlign w:val="center"/>
          </w:tcPr>
          <w:p w14:paraId="137E6E67" w14:textId="77777777" w:rsidR="00FE1B2E" w:rsidRPr="00F204C9" w:rsidRDefault="00FE1B2E" w:rsidP="000921E5">
            <w:pPr>
              <w:spacing w:before="120" w:after="120"/>
              <w:rPr>
                <w:rFonts w:cs="Arial"/>
                <w:sz w:val="20"/>
                <w:szCs w:val="16"/>
              </w:rPr>
            </w:pPr>
            <w:r w:rsidRPr="00F204C9">
              <w:rPr>
                <w:rFonts w:cs="Arial"/>
                <w:sz w:val="20"/>
                <w:szCs w:val="16"/>
              </w:rPr>
              <w:t>Short term</w:t>
            </w:r>
          </w:p>
          <w:p w14:paraId="745E23FB" w14:textId="77777777" w:rsidR="00FE1B2E" w:rsidRPr="00F204C9" w:rsidRDefault="00FE1B2E" w:rsidP="000921E5">
            <w:pPr>
              <w:spacing w:before="120" w:after="120"/>
              <w:rPr>
                <w:rFonts w:eastAsia="Calibri" w:cs="Arial"/>
                <w:b/>
                <w:bCs/>
                <w:sz w:val="20"/>
                <w:szCs w:val="20"/>
              </w:rPr>
            </w:pPr>
            <w:r w:rsidRPr="00F204C9">
              <w:rPr>
                <w:rFonts w:cs="Arial"/>
                <w:sz w:val="20"/>
                <w:szCs w:val="16"/>
              </w:rPr>
              <w:t>(1-5 years)</w:t>
            </w:r>
          </w:p>
        </w:tc>
      </w:tr>
      <w:tr w:rsidR="00283799" w:rsidRPr="00F204C9" w14:paraId="7B6D8A82" w14:textId="77777777" w:rsidTr="00283799">
        <w:trPr>
          <w:cantSplit/>
          <w:trHeight w:val="1134"/>
        </w:trPr>
        <w:tc>
          <w:tcPr>
            <w:tcW w:w="699" w:type="dxa"/>
            <w:textDirection w:val="btLr"/>
          </w:tcPr>
          <w:p w14:paraId="78A761A4" w14:textId="77777777" w:rsidR="00FE1B2E" w:rsidRPr="00F204C9" w:rsidRDefault="000463A2" w:rsidP="000463A2">
            <w:pPr>
              <w:spacing w:before="120" w:after="120"/>
              <w:ind w:left="113" w:right="113"/>
              <w:jc w:val="right"/>
              <w:rPr>
                <w:rFonts w:eastAsia="Calibri" w:cs="Arial"/>
                <w:b/>
                <w:bCs/>
                <w:sz w:val="20"/>
                <w:szCs w:val="20"/>
              </w:rPr>
            </w:pPr>
            <w:r w:rsidRPr="00F204C9">
              <w:rPr>
                <w:rFonts w:eastAsia="Calibri" w:cs="Arial"/>
                <w:b/>
                <w:bCs/>
                <w:sz w:val="20"/>
                <w:szCs w:val="20"/>
              </w:rPr>
              <w:t>1.2.4.4</w:t>
            </w:r>
          </w:p>
        </w:tc>
        <w:tc>
          <w:tcPr>
            <w:tcW w:w="1848" w:type="dxa"/>
            <w:shd w:val="clear" w:color="auto" w:fill="auto"/>
            <w:vAlign w:val="center"/>
          </w:tcPr>
          <w:p w14:paraId="4859BDD3" w14:textId="77777777" w:rsidR="00FE1B2E" w:rsidRPr="00F204C9" w:rsidRDefault="00FE1B2E" w:rsidP="00B76258">
            <w:pPr>
              <w:spacing w:before="120" w:after="120"/>
              <w:rPr>
                <w:rFonts w:eastAsia="Calibri" w:cs="Arial"/>
                <w:b/>
                <w:bCs/>
                <w:sz w:val="20"/>
                <w:szCs w:val="20"/>
              </w:rPr>
            </w:pPr>
          </w:p>
        </w:tc>
        <w:tc>
          <w:tcPr>
            <w:tcW w:w="2727" w:type="dxa"/>
            <w:shd w:val="clear" w:color="auto" w:fill="auto"/>
            <w:vAlign w:val="center"/>
          </w:tcPr>
          <w:p w14:paraId="35D41B33" w14:textId="77777777" w:rsidR="00FE1B2E" w:rsidRPr="00F204C9" w:rsidRDefault="00FE1B2E" w:rsidP="00B76258">
            <w:pPr>
              <w:spacing w:before="120" w:after="120"/>
              <w:rPr>
                <w:rFonts w:eastAsia="Calibri" w:cs="Arial"/>
                <w:sz w:val="20"/>
                <w:szCs w:val="16"/>
              </w:rPr>
            </w:pPr>
          </w:p>
        </w:tc>
        <w:tc>
          <w:tcPr>
            <w:tcW w:w="2720" w:type="dxa"/>
            <w:shd w:val="clear" w:color="auto" w:fill="auto"/>
            <w:vAlign w:val="center"/>
          </w:tcPr>
          <w:p w14:paraId="25243B50" w14:textId="161A76BD" w:rsidR="00FE1B2E" w:rsidRPr="00F204C9" w:rsidRDefault="00FE1B2E" w:rsidP="00B76258">
            <w:pPr>
              <w:spacing w:before="120" w:after="120"/>
              <w:rPr>
                <w:rFonts w:eastAsia="Calibri" w:cs="Arial"/>
                <w:bCs/>
                <w:sz w:val="20"/>
                <w:szCs w:val="20"/>
              </w:rPr>
            </w:pPr>
            <w:r w:rsidRPr="00F204C9">
              <w:rPr>
                <w:rFonts w:eastAsia="Calibri" w:cs="Arial"/>
                <w:bCs/>
                <w:sz w:val="20"/>
                <w:szCs w:val="20"/>
              </w:rPr>
              <w:t xml:space="preserve">Each shire to implement provisions in its local planning scheme which require the impact of land use proposals on water </w:t>
            </w:r>
            <w:r w:rsidR="00D006E8" w:rsidRPr="00F204C9">
              <w:rPr>
                <w:rFonts w:eastAsia="Calibri" w:cs="Arial"/>
                <w:bCs/>
                <w:sz w:val="20"/>
                <w:szCs w:val="20"/>
              </w:rPr>
              <w:t>resources</w:t>
            </w:r>
            <w:r w:rsidR="00867874" w:rsidRPr="00F204C9">
              <w:rPr>
                <w:rFonts w:eastAsia="Calibri" w:cs="Arial"/>
                <w:bCs/>
                <w:sz w:val="20"/>
                <w:szCs w:val="20"/>
              </w:rPr>
              <w:t xml:space="preserve"> </w:t>
            </w:r>
            <w:r w:rsidRPr="00F204C9">
              <w:rPr>
                <w:rFonts w:eastAsia="Calibri" w:cs="Arial"/>
                <w:bCs/>
                <w:sz w:val="20"/>
                <w:szCs w:val="20"/>
              </w:rPr>
              <w:t>to be considered, and put in place measures to ensure there is no impact from run-off, effluent release or increase to</w:t>
            </w:r>
            <w:r w:rsidRPr="00F204C9">
              <w:rPr>
                <w:rFonts w:ascii="Calibri" w:eastAsia="Calibri" w:hAnsi="Calibri" w:cs="Times New Roman"/>
              </w:rPr>
              <w:t xml:space="preserve"> </w:t>
            </w:r>
            <w:r w:rsidRPr="00F204C9">
              <w:rPr>
                <w:rFonts w:eastAsia="Calibri" w:cs="Arial"/>
                <w:bCs/>
                <w:sz w:val="20"/>
                <w:szCs w:val="20"/>
              </w:rPr>
              <w:t>nutrient/salinity levels.</w:t>
            </w:r>
          </w:p>
          <w:p w14:paraId="7A041FFC" w14:textId="77777777" w:rsidR="00FE1B2E" w:rsidRPr="00F204C9" w:rsidRDefault="00FE1B2E" w:rsidP="00B76258">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2.1.2, 2.1.3, 2.4.5 and 2.6.2.</w:t>
            </w:r>
          </w:p>
        </w:tc>
        <w:tc>
          <w:tcPr>
            <w:tcW w:w="1022" w:type="dxa"/>
            <w:shd w:val="clear" w:color="auto" w:fill="auto"/>
            <w:vAlign w:val="center"/>
          </w:tcPr>
          <w:p w14:paraId="0B4C0208" w14:textId="77777777" w:rsidR="00FE1B2E" w:rsidRPr="00F204C9" w:rsidRDefault="00FE1B2E" w:rsidP="00B76258">
            <w:pPr>
              <w:spacing w:before="120" w:after="120"/>
              <w:rPr>
                <w:rFonts w:eastAsia="Calibri" w:cs="Arial"/>
                <w:sz w:val="20"/>
                <w:szCs w:val="16"/>
              </w:rPr>
            </w:pPr>
            <w:r w:rsidRPr="00F204C9">
              <w:rPr>
                <w:rFonts w:eastAsia="Calibri" w:cs="Arial"/>
                <w:sz w:val="20"/>
                <w:szCs w:val="16"/>
              </w:rPr>
              <w:t>Short term</w:t>
            </w:r>
          </w:p>
          <w:p w14:paraId="7DF6AD91" w14:textId="77777777" w:rsidR="00FE1B2E" w:rsidRPr="00F204C9" w:rsidRDefault="00FE1B2E" w:rsidP="00B76258">
            <w:pPr>
              <w:spacing w:before="120" w:after="120"/>
              <w:rPr>
                <w:rFonts w:eastAsia="Calibri" w:cs="Arial"/>
                <w:sz w:val="20"/>
                <w:szCs w:val="16"/>
              </w:rPr>
            </w:pPr>
            <w:r w:rsidRPr="00F204C9">
              <w:rPr>
                <w:rFonts w:eastAsia="Calibri" w:cs="Arial"/>
                <w:sz w:val="20"/>
                <w:szCs w:val="16"/>
              </w:rPr>
              <w:t>(1-5 years)</w:t>
            </w:r>
          </w:p>
        </w:tc>
      </w:tr>
      <w:tr w:rsidR="00283799" w:rsidRPr="00F204C9" w14:paraId="56CE6212" w14:textId="77777777" w:rsidTr="00283799">
        <w:trPr>
          <w:cantSplit/>
          <w:trHeight w:val="1134"/>
        </w:trPr>
        <w:tc>
          <w:tcPr>
            <w:tcW w:w="699" w:type="dxa"/>
            <w:textDirection w:val="btLr"/>
          </w:tcPr>
          <w:p w14:paraId="3467A0BA" w14:textId="77777777" w:rsidR="00FE1B2E" w:rsidRPr="00F204C9" w:rsidRDefault="00283799" w:rsidP="00283799">
            <w:pPr>
              <w:spacing w:before="120" w:after="120"/>
              <w:ind w:left="113" w:right="113"/>
              <w:jc w:val="right"/>
              <w:rPr>
                <w:rFonts w:eastAsia="Calibri" w:cs="Arial"/>
                <w:b/>
                <w:bCs/>
                <w:sz w:val="20"/>
                <w:szCs w:val="20"/>
              </w:rPr>
            </w:pPr>
            <w:r w:rsidRPr="00F204C9">
              <w:rPr>
                <w:rFonts w:eastAsia="Calibri" w:cs="Arial"/>
                <w:b/>
                <w:bCs/>
                <w:sz w:val="20"/>
                <w:szCs w:val="20"/>
              </w:rPr>
              <w:t>1.2.4.5</w:t>
            </w:r>
          </w:p>
        </w:tc>
        <w:tc>
          <w:tcPr>
            <w:tcW w:w="1848" w:type="dxa"/>
            <w:shd w:val="clear" w:color="auto" w:fill="auto"/>
            <w:vAlign w:val="center"/>
          </w:tcPr>
          <w:p w14:paraId="068DD105" w14:textId="77777777" w:rsidR="00FE1B2E" w:rsidRPr="00F204C9" w:rsidRDefault="00FE1B2E" w:rsidP="00B76258">
            <w:pPr>
              <w:spacing w:before="120" w:after="120"/>
              <w:rPr>
                <w:rFonts w:eastAsia="Calibri" w:cs="Arial"/>
                <w:b/>
                <w:bCs/>
                <w:sz w:val="20"/>
                <w:szCs w:val="20"/>
              </w:rPr>
            </w:pPr>
            <w:r w:rsidRPr="00F204C9">
              <w:rPr>
                <w:rFonts w:eastAsia="Calibri" w:cs="Arial"/>
                <w:b/>
                <w:bCs/>
                <w:sz w:val="20"/>
                <w:szCs w:val="20"/>
              </w:rPr>
              <w:t>Basic raw materials and Mining</w:t>
            </w:r>
          </w:p>
        </w:tc>
        <w:tc>
          <w:tcPr>
            <w:tcW w:w="2727" w:type="dxa"/>
            <w:shd w:val="clear" w:color="auto" w:fill="auto"/>
            <w:vAlign w:val="center"/>
          </w:tcPr>
          <w:p w14:paraId="0998714E"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Support the responsible extraction and use of known basic raw material resources and minerals.</w:t>
            </w:r>
          </w:p>
        </w:tc>
        <w:tc>
          <w:tcPr>
            <w:tcW w:w="2720" w:type="dxa"/>
            <w:shd w:val="clear" w:color="auto" w:fill="auto"/>
            <w:vAlign w:val="center"/>
          </w:tcPr>
          <w:p w14:paraId="383F7190"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Each shire to recognise in its local planning scheme the right to inform the Ministers for Planning and Mines in writing that the granting of a mining or general purpose lease is contrary to the provisions of the local planning scheme</w:t>
            </w:r>
            <w:r w:rsidR="00877B6D" w:rsidRPr="00F204C9">
              <w:rPr>
                <w:rFonts w:eastAsia="Calibri" w:cs="Arial"/>
                <w:bCs/>
                <w:sz w:val="20"/>
                <w:szCs w:val="20"/>
              </w:rPr>
              <w:t xml:space="preserve"> and review </w:t>
            </w:r>
            <w:r w:rsidR="006913D5" w:rsidRPr="00F204C9">
              <w:rPr>
                <w:rFonts w:eastAsia="Calibri" w:cs="Arial"/>
                <w:bCs/>
                <w:sz w:val="20"/>
                <w:szCs w:val="20"/>
              </w:rPr>
              <w:t xml:space="preserve">scheme permissibility of mining operations to reflect right to mine under the </w:t>
            </w:r>
            <w:r w:rsidR="006913D5" w:rsidRPr="00F204C9">
              <w:rPr>
                <w:rFonts w:eastAsia="Calibri" w:cs="Arial"/>
                <w:bCs/>
                <w:i/>
                <w:sz w:val="20"/>
                <w:szCs w:val="20"/>
              </w:rPr>
              <w:t>Mining Act 1978</w:t>
            </w:r>
            <w:r w:rsidRPr="00F204C9">
              <w:rPr>
                <w:rFonts w:eastAsia="Calibri" w:cs="Arial"/>
                <w:bCs/>
                <w:sz w:val="20"/>
                <w:szCs w:val="20"/>
              </w:rPr>
              <w:t>.</w:t>
            </w:r>
          </w:p>
          <w:p w14:paraId="74F46BF0" w14:textId="77777777" w:rsidR="00FE1B2E" w:rsidRPr="00F204C9" w:rsidRDefault="00FE1B2E" w:rsidP="00B76258">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2.1.2, 2.1.3, 2.4.5 and 2.6.3.</w:t>
            </w:r>
          </w:p>
        </w:tc>
        <w:tc>
          <w:tcPr>
            <w:tcW w:w="1022" w:type="dxa"/>
            <w:shd w:val="clear" w:color="auto" w:fill="auto"/>
            <w:vAlign w:val="center"/>
          </w:tcPr>
          <w:p w14:paraId="5FDDD317"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Short term</w:t>
            </w:r>
          </w:p>
          <w:p w14:paraId="5BF811C4" w14:textId="77777777" w:rsidR="00FE1B2E" w:rsidRPr="00F204C9" w:rsidRDefault="00FE1B2E" w:rsidP="00B76258">
            <w:pPr>
              <w:spacing w:before="120" w:after="120"/>
              <w:rPr>
                <w:rFonts w:eastAsia="Calibri" w:cs="Arial"/>
                <w:b/>
                <w:bCs/>
                <w:sz w:val="20"/>
                <w:szCs w:val="20"/>
              </w:rPr>
            </w:pPr>
            <w:r w:rsidRPr="00F204C9">
              <w:rPr>
                <w:rFonts w:eastAsia="Calibri" w:cs="Arial"/>
                <w:bCs/>
                <w:sz w:val="20"/>
                <w:szCs w:val="20"/>
              </w:rPr>
              <w:t>(1-5 years)</w:t>
            </w:r>
          </w:p>
        </w:tc>
      </w:tr>
      <w:tr w:rsidR="00283799" w:rsidRPr="00F204C9" w14:paraId="5DD2EFD1" w14:textId="77777777" w:rsidTr="00283799">
        <w:trPr>
          <w:cantSplit/>
          <w:trHeight w:val="1134"/>
        </w:trPr>
        <w:tc>
          <w:tcPr>
            <w:tcW w:w="699" w:type="dxa"/>
            <w:textDirection w:val="btLr"/>
          </w:tcPr>
          <w:p w14:paraId="46952C86" w14:textId="77777777" w:rsidR="00FE1B2E" w:rsidRPr="00F204C9" w:rsidRDefault="00283799" w:rsidP="00283799">
            <w:pPr>
              <w:spacing w:before="120" w:after="120"/>
              <w:ind w:left="113" w:right="113"/>
              <w:jc w:val="right"/>
              <w:rPr>
                <w:rFonts w:eastAsia="Calibri" w:cs="Arial"/>
                <w:b/>
                <w:bCs/>
                <w:sz w:val="20"/>
                <w:szCs w:val="20"/>
              </w:rPr>
            </w:pPr>
            <w:r w:rsidRPr="00F204C9">
              <w:rPr>
                <w:rFonts w:eastAsia="Calibri" w:cs="Arial"/>
                <w:b/>
                <w:bCs/>
                <w:sz w:val="20"/>
                <w:szCs w:val="20"/>
              </w:rPr>
              <w:lastRenderedPageBreak/>
              <w:t>1.2.4.6</w:t>
            </w:r>
          </w:p>
        </w:tc>
        <w:tc>
          <w:tcPr>
            <w:tcW w:w="1848" w:type="dxa"/>
            <w:shd w:val="clear" w:color="auto" w:fill="auto"/>
            <w:vAlign w:val="center"/>
          </w:tcPr>
          <w:p w14:paraId="63D9DE4E" w14:textId="77777777" w:rsidR="00FE1B2E" w:rsidRPr="00F204C9" w:rsidRDefault="00FE1B2E" w:rsidP="00B76258">
            <w:pPr>
              <w:spacing w:before="120" w:after="120"/>
              <w:rPr>
                <w:rFonts w:eastAsia="Calibri" w:cs="Arial"/>
                <w:b/>
                <w:bCs/>
                <w:sz w:val="20"/>
                <w:szCs w:val="20"/>
              </w:rPr>
            </w:pPr>
          </w:p>
        </w:tc>
        <w:tc>
          <w:tcPr>
            <w:tcW w:w="2727" w:type="dxa"/>
            <w:shd w:val="clear" w:color="auto" w:fill="auto"/>
            <w:vAlign w:val="center"/>
          </w:tcPr>
          <w:p w14:paraId="38323712" w14:textId="77777777" w:rsidR="00FE1B2E" w:rsidRPr="00F204C9" w:rsidRDefault="00FE1B2E" w:rsidP="00B76258">
            <w:pPr>
              <w:spacing w:before="120" w:after="120"/>
              <w:rPr>
                <w:rFonts w:eastAsia="Calibri" w:cs="Arial"/>
                <w:bCs/>
                <w:sz w:val="20"/>
                <w:szCs w:val="20"/>
              </w:rPr>
            </w:pPr>
          </w:p>
        </w:tc>
        <w:tc>
          <w:tcPr>
            <w:tcW w:w="2720" w:type="dxa"/>
            <w:shd w:val="clear" w:color="auto" w:fill="auto"/>
            <w:vAlign w:val="center"/>
          </w:tcPr>
          <w:p w14:paraId="7977741E"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Each shire to review and, where necessary, introduce a special control area(s) to its local planning scheme to protect known basic raw material resources from encroachment by incompatible land uses.</w:t>
            </w:r>
          </w:p>
          <w:p w14:paraId="76AEA725" w14:textId="77777777" w:rsidR="00FE1B2E" w:rsidRPr="00F204C9" w:rsidRDefault="00FE1B2E" w:rsidP="00B76258">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2.1.2, 2.1.3, 2.4.5 and 2.6.3.</w:t>
            </w:r>
          </w:p>
        </w:tc>
        <w:tc>
          <w:tcPr>
            <w:tcW w:w="1022" w:type="dxa"/>
            <w:shd w:val="clear" w:color="auto" w:fill="auto"/>
            <w:vAlign w:val="center"/>
          </w:tcPr>
          <w:p w14:paraId="254F2736"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Short term</w:t>
            </w:r>
          </w:p>
          <w:p w14:paraId="68A00454" w14:textId="77777777" w:rsidR="00FE1B2E" w:rsidRPr="00F204C9" w:rsidRDefault="00FE1B2E" w:rsidP="00B76258">
            <w:pPr>
              <w:spacing w:before="120" w:after="120"/>
              <w:rPr>
                <w:rFonts w:eastAsia="Calibri" w:cs="Arial"/>
                <w:bCs/>
                <w:sz w:val="20"/>
                <w:szCs w:val="20"/>
              </w:rPr>
            </w:pPr>
            <w:r w:rsidRPr="00F204C9">
              <w:rPr>
                <w:rFonts w:eastAsia="Calibri" w:cs="Arial"/>
                <w:bCs/>
                <w:sz w:val="20"/>
                <w:szCs w:val="20"/>
              </w:rPr>
              <w:t>(1-5 years)</w:t>
            </w:r>
          </w:p>
        </w:tc>
      </w:tr>
    </w:tbl>
    <w:p w14:paraId="6FF2D659" w14:textId="77777777" w:rsidR="008F5F96" w:rsidRDefault="008F5F96" w:rsidP="00D17729">
      <w:pPr>
        <w:pStyle w:val="Heading3"/>
      </w:pPr>
      <w:bookmarkStart w:id="11" w:name="_Toc166830312"/>
    </w:p>
    <w:p w14:paraId="31DFB762" w14:textId="77777777" w:rsidR="008F5F96" w:rsidRDefault="008F5F96">
      <w:pPr>
        <w:spacing w:line="259" w:lineRule="auto"/>
        <w:rPr>
          <w:rFonts w:eastAsiaTheme="majorEastAsia" w:cstheme="majorBidi"/>
          <w:i/>
          <w:sz w:val="24"/>
          <w:szCs w:val="24"/>
        </w:rPr>
      </w:pPr>
      <w:r>
        <w:br w:type="page"/>
      </w:r>
    </w:p>
    <w:p w14:paraId="004714F3" w14:textId="5216058C" w:rsidR="00154E0B" w:rsidRPr="00F204C9" w:rsidRDefault="00154E0B" w:rsidP="00D17729">
      <w:pPr>
        <w:pStyle w:val="Heading3"/>
      </w:pPr>
      <w:r w:rsidRPr="00F204C9">
        <w:lastRenderedPageBreak/>
        <w:t>1.2.5</w:t>
      </w:r>
      <w:r w:rsidRPr="00F204C9">
        <w:tab/>
        <w:t>Infrastructure</w:t>
      </w:r>
      <w:bookmarkEnd w:id="11"/>
    </w:p>
    <w:p w14:paraId="41FB5098" w14:textId="77777777" w:rsidR="00A85BA1" w:rsidRPr="00F204C9" w:rsidRDefault="34806FD5" w:rsidP="0400A8CB">
      <w:pPr>
        <w:spacing w:line="259" w:lineRule="auto"/>
        <w:rPr>
          <w:rFonts w:eastAsia="Calibri" w:cs="Arial"/>
          <w:i/>
          <w:iCs/>
        </w:rPr>
      </w:pPr>
      <w:r w:rsidRPr="00F204C9">
        <w:rPr>
          <w:rFonts w:eastAsia="Calibri" w:cs="Arial"/>
          <w:i/>
          <w:iCs/>
        </w:rPr>
        <w:t xml:space="preserve">Key issues/opportunities </w:t>
      </w:r>
      <w:r w:rsidR="0EBFAC51" w:rsidRPr="00F204C9">
        <w:rPr>
          <w:rFonts w:eastAsia="Calibri" w:cs="Arial"/>
          <w:i/>
          <w:iCs/>
        </w:rPr>
        <w:t>for</w:t>
      </w:r>
      <w:r w:rsidR="00A85BA1" w:rsidRPr="00F204C9">
        <w:rPr>
          <w:rFonts w:eastAsia="Calibri" w:cs="Arial"/>
          <w:i/>
          <w:iCs/>
        </w:rPr>
        <w:t xml:space="preserve"> the Strategy Area:</w:t>
      </w:r>
    </w:p>
    <w:p w14:paraId="614FB867" w14:textId="408735B6" w:rsidR="00A85BA1" w:rsidRPr="00F204C9" w:rsidRDefault="00A85BA1" w:rsidP="00A85BA1">
      <w:pPr>
        <w:rPr>
          <w:rFonts w:eastAsia="Calibri" w:cs="Arial"/>
        </w:rPr>
      </w:pPr>
      <w:r w:rsidRPr="00F204C9">
        <w:rPr>
          <w:rFonts w:eastAsia="Calibri" w:cs="Arial"/>
        </w:rPr>
        <w:t>The Shires of Wagin, West Arthur and Williams recognise the critical importance of providing</w:t>
      </w:r>
      <w:r w:rsidR="007841FC" w:rsidRPr="00F204C9">
        <w:rPr>
          <w:rFonts w:eastAsia="Calibri" w:cs="Arial"/>
        </w:rPr>
        <w:t>,</w:t>
      </w:r>
      <w:r w:rsidRPr="00F204C9">
        <w:rPr>
          <w:rFonts w:eastAsia="Calibri" w:cs="Arial"/>
        </w:rPr>
        <w:t xml:space="preserve"> </w:t>
      </w:r>
      <w:r w:rsidR="007841FC" w:rsidRPr="00F204C9">
        <w:rPr>
          <w:rFonts w:eastAsia="Calibri" w:cs="Arial"/>
        </w:rPr>
        <w:t xml:space="preserve">protecting </w:t>
      </w:r>
      <w:r w:rsidR="00056140" w:rsidRPr="00F204C9">
        <w:rPr>
          <w:rFonts w:eastAsia="Calibri" w:cs="Arial"/>
        </w:rPr>
        <w:t xml:space="preserve">and maintaining </w:t>
      </w:r>
      <w:r w:rsidRPr="00F204C9">
        <w:rPr>
          <w:rFonts w:eastAsia="Calibri" w:cs="Arial"/>
        </w:rPr>
        <w:t>infrastructure which services the ongoing and future needs of the community and industry</w:t>
      </w:r>
      <w:r w:rsidR="000B5FE6" w:rsidRPr="00F204C9">
        <w:rPr>
          <w:rFonts w:eastAsia="Calibri" w:cs="Arial"/>
        </w:rPr>
        <w:t xml:space="preserve"> in a sustainable manner</w:t>
      </w:r>
      <w:r w:rsidRPr="00F204C9">
        <w:rPr>
          <w:rFonts w:eastAsia="Calibri" w:cs="Arial"/>
        </w:rPr>
        <w:t>. Planning in relation to infrastructure will need to:</w:t>
      </w:r>
    </w:p>
    <w:p w14:paraId="4A621FD5" w14:textId="77777777" w:rsidR="00A85BA1" w:rsidRPr="00F204C9" w:rsidRDefault="00A85BA1" w:rsidP="009049D5">
      <w:pPr>
        <w:numPr>
          <w:ilvl w:val="0"/>
          <w:numId w:val="33"/>
        </w:numPr>
        <w:spacing w:line="259" w:lineRule="auto"/>
        <w:rPr>
          <w:rFonts w:eastAsia="Calibri" w:cs="Arial"/>
        </w:rPr>
      </w:pPr>
      <w:r w:rsidRPr="00F204C9">
        <w:rPr>
          <w:rFonts w:eastAsia="Calibri" w:cs="Arial"/>
        </w:rPr>
        <w:t>Ensur</w:t>
      </w:r>
      <w:r w:rsidR="0004141C" w:rsidRPr="00F204C9">
        <w:rPr>
          <w:rFonts w:eastAsia="Calibri" w:cs="Arial"/>
        </w:rPr>
        <w:t>e</w:t>
      </w:r>
      <w:r w:rsidRPr="00F204C9">
        <w:rPr>
          <w:rFonts w:eastAsia="Calibri" w:cs="Arial"/>
        </w:rPr>
        <w:t xml:space="preserve"> zoning, subdivision and development is coordinated with the provision of local and regional infrastructure.</w:t>
      </w:r>
    </w:p>
    <w:p w14:paraId="7485EA3A" w14:textId="63312E16" w:rsidR="007841FC" w:rsidRPr="00F204C9" w:rsidRDefault="007841FC" w:rsidP="009049D5">
      <w:pPr>
        <w:numPr>
          <w:ilvl w:val="0"/>
          <w:numId w:val="33"/>
        </w:numPr>
        <w:spacing w:line="259" w:lineRule="auto"/>
        <w:rPr>
          <w:rFonts w:eastAsia="Calibri" w:cs="Arial"/>
        </w:rPr>
      </w:pPr>
      <w:r w:rsidRPr="00F204C9">
        <w:rPr>
          <w:rFonts w:eastAsia="Calibri" w:cs="Arial"/>
        </w:rPr>
        <w:t>Provide for the long term protection of key essential service infrastructure.</w:t>
      </w:r>
    </w:p>
    <w:p w14:paraId="2538ED1D" w14:textId="7697B4DE" w:rsidR="00451E54" w:rsidRPr="00F204C9" w:rsidRDefault="00451E54" w:rsidP="009049D5">
      <w:pPr>
        <w:numPr>
          <w:ilvl w:val="0"/>
          <w:numId w:val="33"/>
        </w:numPr>
        <w:spacing w:line="259" w:lineRule="auto"/>
        <w:rPr>
          <w:rFonts w:eastAsia="Calibri" w:cs="Arial"/>
        </w:rPr>
      </w:pPr>
      <w:r w:rsidRPr="00F204C9">
        <w:rPr>
          <w:rFonts w:eastAsia="Calibri" w:cs="Arial"/>
        </w:rPr>
        <w:t>Support the development and use of renewable energy sources.</w:t>
      </w:r>
    </w:p>
    <w:p w14:paraId="316C151B" w14:textId="3523526D" w:rsidR="00A85BA1" w:rsidRPr="00F204C9" w:rsidRDefault="00A85BA1" w:rsidP="009049D5">
      <w:pPr>
        <w:numPr>
          <w:ilvl w:val="0"/>
          <w:numId w:val="33"/>
        </w:numPr>
        <w:spacing w:line="259" w:lineRule="auto"/>
        <w:rPr>
          <w:rFonts w:eastAsia="Calibri" w:cs="Arial"/>
        </w:rPr>
      </w:pPr>
      <w:r w:rsidRPr="00F204C9">
        <w:rPr>
          <w:rFonts w:eastAsia="Calibri" w:cs="Arial"/>
        </w:rPr>
        <w:t>Provid</w:t>
      </w:r>
      <w:r w:rsidR="00CF1137" w:rsidRPr="00F204C9">
        <w:rPr>
          <w:rFonts w:eastAsia="Calibri" w:cs="Arial"/>
        </w:rPr>
        <w:t>e</w:t>
      </w:r>
      <w:r w:rsidRPr="00F204C9">
        <w:rPr>
          <w:rFonts w:eastAsia="Calibri" w:cs="Arial"/>
        </w:rPr>
        <w:t xml:space="preserve"> for the</w:t>
      </w:r>
      <w:r w:rsidR="00E6376F" w:rsidRPr="00F204C9">
        <w:rPr>
          <w:rFonts w:eastAsia="Calibri" w:cs="Arial"/>
        </w:rPr>
        <w:t xml:space="preserve"> safe and</w:t>
      </w:r>
      <w:r w:rsidRPr="00F204C9">
        <w:rPr>
          <w:rFonts w:eastAsia="Calibri" w:cs="Arial"/>
        </w:rPr>
        <w:t xml:space="preserve"> efficient operation of key transport infrastructure</w:t>
      </w:r>
      <w:r w:rsidR="000B5FE6" w:rsidRPr="00F204C9">
        <w:rPr>
          <w:rFonts w:eastAsia="Calibri" w:cs="Arial"/>
        </w:rPr>
        <w:t xml:space="preserve"> including its ongoing maintenance and repair</w:t>
      </w:r>
      <w:r w:rsidRPr="00F204C9">
        <w:rPr>
          <w:rFonts w:eastAsia="Calibri" w:cs="Arial"/>
        </w:rPr>
        <w:t>.</w:t>
      </w:r>
    </w:p>
    <w:p w14:paraId="1A7287C6" w14:textId="77777777" w:rsidR="00A85BA1" w:rsidRPr="00F204C9" w:rsidRDefault="00A85BA1" w:rsidP="009049D5">
      <w:pPr>
        <w:numPr>
          <w:ilvl w:val="0"/>
          <w:numId w:val="33"/>
        </w:numPr>
        <w:spacing w:line="259" w:lineRule="auto"/>
        <w:rPr>
          <w:rFonts w:eastAsia="Calibri" w:cs="Arial"/>
        </w:rPr>
      </w:pPr>
      <w:r w:rsidRPr="00F204C9">
        <w:rPr>
          <w:rFonts w:eastAsia="Calibri" w:cs="Arial"/>
        </w:rPr>
        <w:t>Support appropriate long-term local and regional waste management strategies.</w:t>
      </w:r>
    </w:p>
    <w:p w14:paraId="36CF7E0A" w14:textId="77777777" w:rsidR="00A85BA1" w:rsidRPr="00F204C9" w:rsidRDefault="00A85BA1" w:rsidP="00A85BA1">
      <w:pPr>
        <w:spacing w:line="259" w:lineRule="auto"/>
        <w:rPr>
          <w:rFonts w:eastAsia="Calibri" w:cs="Arial"/>
          <w:b/>
        </w:rPr>
      </w:pPr>
      <w:r w:rsidRPr="00F204C9">
        <w:rPr>
          <w:rFonts w:eastAsia="Calibri" w:cs="Arial"/>
          <w:b/>
        </w:rPr>
        <w:t>Directions and actions</w:t>
      </w:r>
    </w:p>
    <w:tbl>
      <w:tblPr>
        <w:tblStyle w:val="TableGrid"/>
        <w:tblpPr w:leftFromText="180" w:rightFromText="180" w:vertAnchor="text" w:tblpY="1"/>
        <w:tblOverlap w:val="never"/>
        <w:tblW w:w="0" w:type="auto"/>
        <w:tblLook w:val="04A0" w:firstRow="1" w:lastRow="0" w:firstColumn="1" w:lastColumn="0" w:noHBand="0" w:noVBand="1"/>
      </w:tblPr>
      <w:tblGrid>
        <w:gridCol w:w="699"/>
        <w:gridCol w:w="2133"/>
        <w:gridCol w:w="2573"/>
        <w:gridCol w:w="2653"/>
        <w:gridCol w:w="958"/>
      </w:tblGrid>
      <w:tr w:rsidR="00A60392" w:rsidRPr="00F204C9" w14:paraId="2BCD94DF" w14:textId="77777777" w:rsidTr="00A30902">
        <w:trPr>
          <w:tblHeader/>
        </w:trPr>
        <w:tc>
          <w:tcPr>
            <w:tcW w:w="699" w:type="dxa"/>
            <w:shd w:val="clear" w:color="auto" w:fill="BFBFBF"/>
            <w:vAlign w:val="center"/>
          </w:tcPr>
          <w:p w14:paraId="51230792" w14:textId="77777777" w:rsidR="00283799" w:rsidRPr="00F204C9" w:rsidRDefault="00283799" w:rsidP="00594A90">
            <w:pPr>
              <w:spacing w:before="60" w:after="60"/>
              <w:rPr>
                <w:rFonts w:eastAsia="Calibri" w:cs="Arial"/>
                <w:b/>
                <w:bCs/>
                <w:sz w:val="20"/>
                <w:szCs w:val="20"/>
              </w:rPr>
            </w:pPr>
            <w:r w:rsidRPr="00F204C9">
              <w:rPr>
                <w:rFonts w:eastAsia="Calibri" w:cs="Arial"/>
                <w:b/>
                <w:bCs/>
                <w:sz w:val="20"/>
                <w:szCs w:val="20"/>
              </w:rPr>
              <w:t>Item</w:t>
            </w:r>
          </w:p>
        </w:tc>
        <w:tc>
          <w:tcPr>
            <w:tcW w:w="2133" w:type="dxa"/>
            <w:shd w:val="clear" w:color="auto" w:fill="BFBFBF"/>
            <w:vAlign w:val="center"/>
          </w:tcPr>
          <w:p w14:paraId="47E63FE2" w14:textId="77777777" w:rsidR="00283799" w:rsidRPr="00F204C9" w:rsidRDefault="00283799" w:rsidP="00594A90">
            <w:pPr>
              <w:spacing w:before="60" w:after="60"/>
              <w:rPr>
                <w:rFonts w:eastAsia="Calibri" w:cs="Arial"/>
                <w:b/>
                <w:bCs/>
                <w:sz w:val="20"/>
                <w:szCs w:val="20"/>
              </w:rPr>
            </w:pPr>
            <w:r w:rsidRPr="00F204C9">
              <w:rPr>
                <w:rFonts w:eastAsia="Calibri" w:cs="Arial"/>
                <w:b/>
                <w:bCs/>
                <w:sz w:val="20"/>
                <w:szCs w:val="20"/>
              </w:rPr>
              <w:t>Theme</w:t>
            </w:r>
          </w:p>
        </w:tc>
        <w:tc>
          <w:tcPr>
            <w:tcW w:w="2573" w:type="dxa"/>
            <w:shd w:val="clear" w:color="auto" w:fill="BFBFBF"/>
            <w:vAlign w:val="center"/>
          </w:tcPr>
          <w:p w14:paraId="672DA4C1" w14:textId="77777777" w:rsidR="00283799" w:rsidRPr="00F204C9" w:rsidRDefault="00283799" w:rsidP="00594A90">
            <w:pPr>
              <w:spacing w:before="60" w:after="60"/>
              <w:rPr>
                <w:rFonts w:eastAsia="Calibri" w:cs="Arial"/>
                <w:b/>
                <w:bCs/>
                <w:sz w:val="20"/>
                <w:szCs w:val="20"/>
              </w:rPr>
            </w:pPr>
            <w:r w:rsidRPr="00F204C9">
              <w:rPr>
                <w:rFonts w:eastAsia="Calibri" w:cs="Arial"/>
                <w:b/>
                <w:bCs/>
                <w:sz w:val="20"/>
                <w:szCs w:val="20"/>
              </w:rPr>
              <w:t>Planning Direction</w:t>
            </w:r>
          </w:p>
        </w:tc>
        <w:tc>
          <w:tcPr>
            <w:tcW w:w="2653" w:type="dxa"/>
            <w:shd w:val="clear" w:color="auto" w:fill="BFBFBF"/>
            <w:vAlign w:val="center"/>
          </w:tcPr>
          <w:p w14:paraId="5D167048" w14:textId="77777777" w:rsidR="00283799" w:rsidRPr="00F204C9" w:rsidRDefault="00283799" w:rsidP="00594A90">
            <w:pPr>
              <w:spacing w:before="60" w:after="60"/>
              <w:rPr>
                <w:rFonts w:eastAsia="Calibri" w:cs="Arial"/>
                <w:b/>
                <w:bCs/>
                <w:sz w:val="20"/>
                <w:szCs w:val="20"/>
              </w:rPr>
            </w:pPr>
            <w:r w:rsidRPr="00F204C9">
              <w:rPr>
                <w:rFonts w:eastAsia="Calibri" w:cs="Arial"/>
                <w:b/>
                <w:bCs/>
                <w:sz w:val="20"/>
                <w:szCs w:val="20"/>
              </w:rPr>
              <w:t>Action</w:t>
            </w:r>
          </w:p>
        </w:tc>
        <w:tc>
          <w:tcPr>
            <w:tcW w:w="958" w:type="dxa"/>
            <w:shd w:val="clear" w:color="auto" w:fill="BFBFBF"/>
            <w:vAlign w:val="center"/>
          </w:tcPr>
          <w:p w14:paraId="40DE50C6" w14:textId="77777777" w:rsidR="00283799" w:rsidRPr="00F204C9" w:rsidRDefault="00283799" w:rsidP="00594A90">
            <w:pPr>
              <w:spacing w:before="60" w:after="60"/>
              <w:rPr>
                <w:rFonts w:eastAsia="Calibri" w:cs="Arial"/>
                <w:b/>
                <w:bCs/>
                <w:sz w:val="20"/>
                <w:szCs w:val="20"/>
              </w:rPr>
            </w:pPr>
            <w:r w:rsidRPr="00F204C9">
              <w:rPr>
                <w:rFonts w:eastAsia="Calibri" w:cs="Arial"/>
                <w:b/>
                <w:bCs/>
                <w:sz w:val="20"/>
                <w:szCs w:val="20"/>
              </w:rPr>
              <w:t xml:space="preserve">Time frame </w:t>
            </w:r>
          </w:p>
        </w:tc>
      </w:tr>
      <w:tr w:rsidR="00A60392" w:rsidRPr="00F204C9" w14:paraId="662203DC" w14:textId="77777777" w:rsidTr="00A30902">
        <w:trPr>
          <w:cantSplit/>
          <w:trHeight w:val="1134"/>
        </w:trPr>
        <w:tc>
          <w:tcPr>
            <w:tcW w:w="699" w:type="dxa"/>
            <w:textDirection w:val="btLr"/>
          </w:tcPr>
          <w:p w14:paraId="08D4F9CB" w14:textId="77777777" w:rsidR="00283799" w:rsidRPr="00F204C9" w:rsidRDefault="00A60392" w:rsidP="00A60392">
            <w:pPr>
              <w:spacing w:before="120" w:after="120"/>
              <w:ind w:left="113" w:right="113"/>
              <w:jc w:val="right"/>
              <w:rPr>
                <w:rFonts w:eastAsia="Calibri" w:cs="Arial"/>
                <w:b/>
                <w:bCs/>
                <w:sz w:val="20"/>
                <w:szCs w:val="20"/>
              </w:rPr>
            </w:pPr>
            <w:r w:rsidRPr="00F204C9">
              <w:rPr>
                <w:rFonts w:eastAsia="Calibri" w:cs="Arial"/>
                <w:b/>
                <w:bCs/>
                <w:sz w:val="20"/>
                <w:szCs w:val="20"/>
              </w:rPr>
              <w:t>1.2.5.1</w:t>
            </w:r>
          </w:p>
        </w:tc>
        <w:tc>
          <w:tcPr>
            <w:tcW w:w="2133" w:type="dxa"/>
            <w:shd w:val="clear" w:color="auto" w:fill="auto"/>
            <w:vAlign w:val="center"/>
          </w:tcPr>
          <w:p w14:paraId="6D7F9EDC" w14:textId="77777777" w:rsidR="00283799" w:rsidRPr="00F204C9" w:rsidRDefault="00283799" w:rsidP="00A85BA1">
            <w:pPr>
              <w:spacing w:before="120" w:after="120"/>
              <w:rPr>
                <w:rFonts w:eastAsia="Calibri" w:cs="Arial"/>
                <w:b/>
                <w:bCs/>
                <w:sz w:val="20"/>
                <w:szCs w:val="20"/>
              </w:rPr>
            </w:pPr>
            <w:r w:rsidRPr="00F204C9">
              <w:rPr>
                <w:rFonts w:eastAsia="Calibri" w:cs="Arial"/>
                <w:b/>
                <w:bCs/>
                <w:sz w:val="20"/>
                <w:szCs w:val="20"/>
              </w:rPr>
              <w:t>Roads and rail</w:t>
            </w:r>
          </w:p>
        </w:tc>
        <w:tc>
          <w:tcPr>
            <w:tcW w:w="2573" w:type="dxa"/>
            <w:shd w:val="clear" w:color="auto" w:fill="auto"/>
            <w:vAlign w:val="center"/>
          </w:tcPr>
          <w:p w14:paraId="53FE4E04" w14:textId="77777777" w:rsidR="00283799" w:rsidRPr="00F204C9" w:rsidRDefault="00283799" w:rsidP="00A85BA1">
            <w:pPr>
              <w:spacing w:before="120" w:after="120"/>
              <w:rPr>
                <w:rFonts w:eastAsia="Calibri" w:cs="Arial"/>
                <w:bCs/>
                <w:sz w:val="20"/>
                <w:szCs w:val="20"/>
              </w:rPr>
            </w:pPr>
            <w:r w:rsidRPr="00F204C9">
              <w:rPr>
                <w:rFonts w:eastAsia="Calibri" w:cs="Arial"/>
                <w:bCs/>
                <w:sz w:val="20"/>
                <w:szCs w:val="20"/>
              </w:rPr>
              <w:t>Provide a safe, efficient and effective movement network for people and freight that is integrated with land uses to provide for better accessibility and sustainability.</w:t>
            </w:r>
          </w:p>
        </w:tc>
        <w:tc>
          <w:tcPr>
            <w:tcW w:w="2653" w:type="dxa"/>
            <w:shd w:val="clear" w:color="auto" w:fill="auto"/>
            <w:vAlign w:val="center"/>
          </w:tcPr>
          <w:p w14:paraId="0987318F" w14:textId="77777777" w:rsidR="00295947" w:rsidRPr="00F204C9" w:rsidRDefault="00295947" w:rsidP="00A85BA1">
            <w:pPr>
              <w:spacing w:before="120" w:after="120"/>
              <w:rPr>
                <w:rFonts w:eastAsia="Times New Roman" w:cs="Arial"/>
                <w:bCs/>
                <w:sz w:val="20"/>
                <w:szCs w:val="20"/>
                <w:lang w:eastAsia="en-AU"/>
              </w:rPr>
            </w:pPr>
            <w:r w:rsidRPr="00F204C9">
              <w:rPr>
                <w:rFonts w:eastAsia="Times New Roman" w:cs="Arial"/>
                <w:bCs/>
                <w:sz w:val="20"/>
                <w:szCs w:val="20"/>
                <w:lang w:eastAsia="en-AU"/>
              </w:rPr>
              <w:t xml:space="preserve">Each shire to identify the location and extent of all existing and proposed transport infrastructure on the local planning scheme maps including ‘primary and other regional roads’, significant local government roads, and railway corridors and, where appropriate, apply suitable reserve classifications as established under the Model Provisions of the Planning and Development (local Planning Schemes) Regulations 2015. </w:t>
            </w:r>
          </w:p>
          <w:p w14:paraId="1F77D0DB" w14:textId="5EF5749A" w:rsidR="00295947" w:rsidRPr="00F204C9" w:rsidRDefault="00295947" w:rsidP="00A85BA1">
            <w:pPr>
              <w:spacing w:before="120" w:after="120"/>
              <w:rPr>
                <w:rFonts w:eastAsia="Times New Roman" w:cs="Arial"/>
                <w:bCs/>
                <w:i/>
                <w:sz w:val="20"/>
                <w:szCs w:val="20"/>
                <w:lang w:eastAsia="en-AU"/>
              </w:rPr>
            </w:pPr>
            <w:r w:rsidRPr="00F204C9">
              <w:rPr>
                <w:rFonts w:eastAsia="Times New Roman" w:cs="Arial"/>
                <w:bCs/>
                <w:sz w:val="20"/>
                <w:szCs w:val="20"/>
                <w:lang w:eastAsia="en-AU"/>
              </w:rPr>
              <w:t>Where necessary, local planning schemes should implement development controls to protect the role of ‘primary and other regional roads’ and railways for the conveyance of vehicular traffic, and/or passengers and freight</w:t>
            </w:r>
            <w:r w:rsidRPr="00F204C9">
              <w:rPr>
                <w:rFonts w:eastAsia="Times New Roman" w:cs="Arial"/>
                <w:bCs/>
                <w:i/>
                <w:sz w:val="20"/>
                <w:szCs w:val="20"/>
                <w:lang w:eastAsia="en-AU"/>
              </w:rPr>
              <w:t>.</w:t>
            </w:r>
          </w:p>
          <w:p w14:paraId="4DC9267D" w14:textId="2B05FAEB" w:rsidR="00283799" w:rsidRPr="00F204C9" w:rsidRDefault="00283799" w:rsidP="00A85BA1">
            <w:pPr>
              <w:spacing w:before="120" w:after="120"/>
              <w:rPr>
                <w:rFonts w:eastAsia="Calibri" w:cs="Arial"/>
                <w:bCs/>
                <w:i/>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2.7.1, and 2.7.2.</w:t>
            </w:r>
          </w:p>
        </w:tc>
        <w:tc>
          <w:tcPr>
            <w:tcW w:w="958" w:type="dxa"/>
            <w:shd w:val="clear" w:color="auto" w:fill="auto"/>
            <w:vAlign w:val="center"/>
          </w:tcPr>
          <w:p w14:paraId="38D667BF" w14:textId="77777777" w:rsidR="00283799" w:rsidRPr="00F204C9" w:rsidRDefault="00283799" w:rsidP="00A85BA1">
            <w:pPr>
              <w:spacing w:before="120" w:after="120"/>
              <w:rPr>
                <w:rFonts w:eastAsia="Calibri" w:cs="Arial"/>
                <w:bCs/>
                <w:sz w:val="20"/>
                <w:szCs w:val="20"/>
              </w:rPr>
            </w:pPr>
            <w:r w:rsidRPr="00F204C9">
              <w:rPr>
                <w:rFonts w:eastAsia="Calibri" w:cs="Arial"/>
                <w:bCs/>
                <w:sz w:val="20"/>
                <w:szCs w:val="20"/>
              </w:rPr>
              <w:t>Short term</w:t>
            </w:r>
          </w:p>
          <w:p w14:paraId="1456EF2B" w14:textId="77777777" w:rsidR="00283799" w:rsidRPr="00F204C9" w:rsidRDefault="00283799" w:rsidP="00A85BA1">
            <w:pPr>
              <w:spacing w:before="120" w:after="120"/>
              <w:rPr>
                <w:rFonts w:eastAsia="Calibri" w:cs="Arial"/>
                <w:b/>
                <w:bCs/>
                <w:sz w:val="20"/>
                <w:szCs w:val="20"/>
              </w:rPr>
            </w:pPr>
            <w:r w:rsidRPr="00F204C9">
              <w:rPr>
                <w:rFonts w:eastAsia="Calibri" w:cs="Arial"/>
                <w:bCs/>
                <w:sz w:val="20"/>
                <w:szCs w:val="20"/>
              </w:rPr>
              <w:t>(1-5 years)</w:t>
            </w:r>
          </w:p>
        </w:tc>
      </w:tr>
      <w:tr w:rsidR="00A30902" w:rsidRPr="00F204C9" w14:paraId="0B66D269" w14:textId="77777777" w:rsidTr="00FA348F">
        <w:trPr>
          <w:cantSplit/>
          <w:trHeight w:val="1134"/>
        </w:trPr>
        <w:tc>
          <w:tcPr>
            <w:tcW w:w="699" w:type="dxa"/>
            <w:textDirection w:val="btLr"/>
          </w:tcPr>
          <w:p w14:paraId="41FAF473" w14:textId="77777777" w:rsidR="00A30902" w:rsidRPr="00F204C9" w:rsidRDefault="00A30902" w:rsidP="00A30902">
            <w:pPr>
              <w:spacing w:before="120" w:after="120"/>
              <w:ind w:left="113" w:right="113"/>
              <w:jc w:val="right"/>
              <w:rPr>
                <w:rFonts w:eastAsia="Calibri" w:cs="Arial"/>
                <w:b/>
                <w:bCs/>
                <w:sz w:val="20"/>
                <w:szCs w:val="20"/>
              </w:rPr>
            </w:pPr>
            <w:r w:rsidRPr="00F204C9">
              <w:rPr>
                <w:rFonts w:eastAsia="Calibri" w:cs="Arial"/>
                <w:b/>
                <w:bCs/>
                <w:sz w:val="20"/>
                <w:szCs w:val="20"/>
              </w:rPr>
              <w:lastRenderedPageBreak/>
              <w:t>1.2.5.2</w:t>
            </w:r>
          </w:p>
        </w:tc>
        <w:tc>
          <w:tcPr>
            <w:tcW w:w="2133" w:type="dxa"/>
            <w:shd w:val="clear" w:color="auto" w:fill="auto"/>
            <w:vAlign w:val="center"/>
          </w:tcPr>
          <w:p w14:paraId="5380BE56" w14:textId="77777777" w:rsidR="00A30902" w:rsidRPr="00F204C9" w:rsidRDefault="00A30902" w:rsidP="00A30902">
            <w:pPr>
              <w:spacing w:before="120" w:after="120"/>
              <w:rPr>
                <w:rFonts w:eastAsia="Calibri" w:cs="Arial"/>
                <w:b/>
                <w:bCs/>
                <w:sz w:val="20"/>
                <w:szCs w:val="20"/>
              </w:rPr>
            </w:pPr>
          </w:p>
        </w:tc>
        <w:tc>
          <w:tcPr>
            <w:tcW w:w="2573" w:type="dxa"/>
            <w:shd w:val="clear" w:color="auto" w:fill="auto"/>
            <w:vAlign w:val="center"/>
          </w:tcPr>
          <w:p w14:paraId="0D12CBED" w14:textId="77777777" w:rsidR="00A30902" w:rsidRPr="00F204C9" w:rsidRDefault="00A30902" w:rsidP="00A30902">
            <w:pPr>
              <w:spacing w:before="120" w:after="120"/>
              <w:rPr>
                <w:rFonts w:eastAsia="Calibri" w:cs="Arial"/>
                <w:bCs/>
                <w:sz w:val="20"/>
                <w:szCs w:val="20"/>
              </w:rPr>
            </w:pPr>
          </w:p>
        </w:tc>
        <w:tc>
          <w:tcPr>
            <w:tcW w:w="2653" w:type="dxa"/>
            <w:shd w:val="clear" w:color="auto" w:fill="auto"/>
            <w:vAlign w:val="center"/>
          </w:tcPr>
          <w:p w14:paraId="552EF165" w14:textId="77777777" w:rsidR="00A30902" w:rsidRPr="00E70861" w:rsidRDefault="00A30902" w:rsidP="00A30902">
            <w:pPr>
              <w:suppressAutoHyphens/>
              <w:autoSpaceDE w:val="0"/>
              <w:autoSpaceDN w:val="0"/>
              <w:adjustRightInd w:val="0"/>
              <w:spacing w:before="120" w:after="120"/>
              <w:textAlignment w:val="center"/>
              <w:rPr>
                <w:rFonts w:eastAsia="Calibri" w:cs="Arial"/>
                <w:bCs/>
                <w:sz w:val="20"/>
                <w:szCs w:val="20"/>
              </w:rPr>
            </w:pPr>
            <w:r w:rsidRPr="00F204C9">
              <w:rPr>
                <w:rFonts w:eastAsia="Calibri" w:cs="Arial"/>
                <w:bCs/>
                <w:sz w:val="20"/>
                <w:szCs w:val="20"/>
              </w:rPr>
              <w:t xml:space="preserve">Each shire to investigate measures, where relevant and necessary, for the delivery of new or upgraded infrastructure, including via the provision of monetary contributions, to support the orderly development of an area. Any such provisions shall be consistent with the objectives and measures established under State </w:t>
            </w:r>
            <w:r w:rsidRPr="00E70861">
              <w:rPr>
                <w:rFonts w:eastAsia="Calibri" w:cs="Arial"/>
                <w:bCs/>
                <w:sz w:val="20"/>
                <w:szCs w:val="20"/>
              </w:rPr>
              <w:t>Planning Policy 3.6 – Infrastructure Contributions.</w:t>
            </w:r>
          </w:p>
          <w:p w14:paraId="3DB60876" w14:textId="5CD596D1" w:rsidR="00E70861" w:rsidRPr="00F204C9" w:rsidRDefault="00E70861" w:rsidP="00A30902">
            <w:pPr>
              <w:suppressAutoHyphens/>
              <w:autoSpaceDE w:val="0"/>
              <w:autoSpaceDN w:val="0"/>
              <w:adjustRightInd w:val="0"/>
              <w:spacing w:before="120" w:after="120"/>
              <w:textAlignment w:val="center"/>
              <w:rPr>
                <w:rFonts w:eastAsia="Calibri" w:cs="Arial"/>
                <w:sz w:val="20"/>
                <w:szCs w:val="16"/>
              </w:rPr>
            </w:pPr>
            <w:r w:rsidRPr="00E70861">
              <w:rPr>
                <w:rFonts w:eastAsia="Times New Roman" w:cs="Arial"/>
                <w:bCs/>
                <w:i/>
                <w:sz w:val="20"/>
                <w:szCs w:val="20"/>
                <w:lang w:eastAsia="en-AU"/>
              </w:rPr>
              <w:t>Rationale</w:t>
            </w:r>
            <w:r w:rsidRPr="00E70861">
              <w:rPr>
                <w:rFonts w:eastAsia="Calibri" w:cs="Arial"/>
                <w:i/>
                <w:sz w:val="20"/>
                <w:szCs w:val="16"/>
              </w:rPr>
              <w:t xml:space="preserve">: Refer to Part 2 item </w:t>
            </w:r>
            <w:r w:rsidRPr="00E70861">
              <w:t xml:space="preserve"> </w:t>
            </w:r>
            <w:r w:rsidRPr="00E70861">
              <w:rPr>
                <w:rFonts w:eastAsia="Calibri" w:cs="Arial"/>
                <w:i/>
                <w:sz w:val="20"/>
                <w:szCs w:val="16"/>
              </w:rPr>
              <w:t>2.1.2, 2.2.1, 2.5, and 2.7.</w:t>
            </w:r>
          </w:p>
        </w:tc>
        <w:tc>
          <w:tcPr>
            <w:tcW w:w="958" w:type="dxa"/>
            <w:shd w:val="clear" w:color="auto" w:fill="auto"/>
            <w:vAlign w:val="center"/>
          </w:tcPr>
          <w:p w14:paraId="0352000A" w14:textId="77777777" w:rsidR="00A30902" w:rsidRPr="00F204C9" w:rsidRDefault="00A30902" w:rsidP="00A30902">
            <w:pPr>
              <w:spacing w:before="120" w:after="120"/>
              <w:rPr>
                <w:rFonts w:eastAsia="Calibri" w:cs="Arial"/>
                <w:sz w:val="20"/>
                <w:szCs w:val="16"/>
              </w:rPr>
            </w:pPr>
            <w:r w:rsidRPr="00F204C9">
              <w:rPr>
                <w:rFonts w:eastAsia="Calibri" w:cs="Arial"/>
                <w:sz w:val="20"/>
                <w:szCs w:val="16"/>
              </w:rPr>
              <w:t>Short term</w:t>
            </w:r>
          </w:p>
          <w:p w14:paraId="4C664B62" w14:textId="7BD84430" w:rsidR="00A30902" w:rsidRPr="00F204C9" w:rsidRDefault="00A30902" w:rsidP="00A30902">
            <w:pPr>
              <w:spacing w:before="120" w:after="120"/>
              <w:rPr>
                <w:rFonts w:eastAsia="Calibri" w:cs="Arial"/>
                <w:sz w:val="20"/>
                <w:szCs w:val="16"/>
              </w:rPr>
            </w:pPr>
            <w:r w:rsidRPr="00F204C9">
              <w:rPr>
                <w:rFonts w:eastAsia="Calibri" w:cs="Arial"/>
                <w:sz w:val="20"/>
                <w:szCs w:val="16"/>
              </w:rPr>
              <w:t>(1-5 years)</w:t>
            </w:r>
          </w:p>
        </w:tc>
      </w:tr>
      <w:tr w:rsidR="00A30902" w:rsidRPr="00F204C9" w14:paraId="2AA63C42" w14:textId="77777777" w:rsidTr="00F456DC">
        <w:trPr>
          <w:cantSplit/>
          <w:trHeight w:val="1134"/>
        </w:trPr>
        <w:tc>
          <w:tcPr>
            <w:tcW w:w="699" w:type="dxa"/>
            <w:textDirection w:val="btLr"/>
          </w:tcPr>
          <w:p w14:paraId="02A2B787" w14:textId="4BA09A75" w:rsidR="00A30902" w:rsidRPr="00F204C9" w:rsidRDefault="00D015CB" w:rsidP="00A30902">
            <w:pPr>
              <w:spacing w:before="120" w:after="120"/>
              <w:ind w:left="113" w:right="113"/>
              <w:jc w:val="right"/>
              <w:rPr>
                <w:rFonts w:eastAsia="Calibri" w:cs="Arial"/>
                <w:b/>
                <w:bCs/>
                <w:sz w:val="20"/>
                <w:szCs w:val="20"/>
              </w:rPr>
            </w:pPr>
            <w:r w:rsidRPr="00F204C9">
              <w:rPr>
                <w:rFonts w:eastAsia="Calibri" w:cs="Arial"/>
                <w:b/>
                <w:bCs/>
                <w:sz w:val="20"/>
                <w:szCs w:val="20"/>
              </w:rPr>
              <w:t>1.2.5.3</w:t>
            </w:r>
          </w:p>
        </w:tc>
        <w:tc>
          <w:tcPr>
            <w:tcW w:w="2133" w:type="dxa"/>
            <w:vAlign w:val="center"/>
          </w:tcPr>
          <w:p w14:paraId="37675E0E" w14:textId="18504275" w:rsidR="00A30902" w:rsidRPr="00F204C9" w:rsidRDefault="00A30902" w:rsidP="00A30902">
            <w:pPr>
              <w:spacing w:before="120" w:after="120"/>
              <w:rPr>
                <w:rFonts w:eastAsia="Calibri" w:cs="Arial"/>
                <w:bCs/>
                <w:sz w:val="20"/>
                <w:szCs w:val="20"/>
              </w:rPr>
            </w:pPr>
          </w:p>
        </w:tc>
        <w:tc>
          <w:tcPr>
            <w:tcW w:w="2573" w:type="dxa"/>
            <w:vAlign w:val="center"/>
          </w:tcPr>
          <w:p w14:paraId="139018C8" w14:textId="3BB7E16F" w:rsidR="00A30902" w:rsidRPr="00F204C9" w:rsidRDefault="00A30902" w:rsidP="00A30902">
            <w:pPr>
              <w:spacing w:before="120" w:after="120"/>
              <w:rPr>
                <w:rFonts w:eastAsia="Calibri" w:cs="Arial"/>
                <w:bCs/>
                <w:sz w:val="20"/>
                <w:szCs w:val="20"/>
              </w:rPr>
            </w:pPr>
          </w:p>
        </w:tc>
        <w:tc>
          <w:tcPr>
            <w:tcW w:w="2653" w:type="dxa"/>
            <w:vAlign w:val="center"/>
          </w:tcPr>
          <w:p w14:paraId="710105FB" w14:textId="77777777" w:rsidR="00A30902" w:rsidRPr="00F204C9" w:rsidRDefault="00A30902" w:rsidP="00A30902">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Each shire to identify and zone unconstructed roads deemed surplus to requirements to support potential amalgamation into adjoining properties.</w:t>
            </w:r>
          </w:p>
          <w:p w14:paraId="1A136509" w14:textId="4F4F6937" w:rsidR="00A30902" w:rsidRPr="00F204C9" w:rsidRDefault="00A30902" w:rsidP="00A30902">
            <w:pPr>
              <w:suppressAutoHyphens/>
              <w:autoSpaceDE w:val="0"/>
              <w:autoSpaceDN w:val="0"/>
              <w:adjustRightInd w:val="0"/>
              <w:spacing w:before="120" w:after="120"/>
              <w:textAlignment w:val="center"/>
              <w:rPr>
                <w:bCs/>
                <w:color w:val="FF0000"/>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2.7.1.</w:t>
            </w:r>
          </w:p>
        </w:tc>
        <w:tc>
          <w:tcPr>
            <w:tcW w:w="958" w:type="dxa"/>
            <w:vAlign w:val="center"/>
          </w:tcPr>
          <w:p w14:paraId="348446B6" w14:textId="77777777" w:rsidR="00A30902" w:rsidRPr="00F204C9" w:rsidRDefault="00A30902" w:rsidP="00A30902">
            <w:pPr>
              <w:spacing w:before="120" w:after="120"/>
              <w:rPr>
                <w:rFonts w:eastAsia="Calibri" w:cs="Arial"/>
                <w:sz w:val="20"/>
                <w:szCs w:val="16"/>
              </w:rPr>
            </w:pPr>
            <w:r w:rsidRPr="00F204C9">
              <w:rPr>
                <w:rFonts w:eastAsia="Calibri" w:cs="Arial"/>
                <w:sz w:val="20"/>
                <w:szCs w:val="16"/>
              </w:rPr>
              <w:t>Short term</w:t>
            </w:r>
          </w:p>
          <w:p w14:paraId="7517BC78" w14:textId="519984E4" w:rsidR="00A30902" w:rsidRPr="00F204C9" w:rsidRDefault="00A30902" w:rsidP="00A30902">
            <w:pPr>
              <w:spacing w:before="120" w:after="120"/>
              <w:rPr>
                <w:rFonts w:eastAsia="Calibri" w:cs="Arial"/>
                <w:sz w:val="20"/>
                <w:szCs w:val="16"/>
              </w:rPr>
            </w:pPr>
            <w:r w:rsidRPr="00F204C9">
              <w:rPr>
                <w:rFonts w:eastAsia="Calibri" w:cs="Arial"/>
                <w:sz w:val="20"/>
                <w:szCs w:val="16"/>
              </w:rPr>
              <w:t>(1-5 years)</w:t>
            </w:r>
          </w:p>
        </w:tc>
      </w:tr>
      <w:tr w:rsidR="00A60392" w:rsidRPr="00F204C9" w14:paraId="5A4B7BC7" w14:textId="77777777" w:rsidTr="00A30902">
        <w:trPr>
          <w:cantSplit/>
          <w:trHeight w:val="1134"/>
        </w:trPr>
        <w:tc>
          <w:tcPr>
            <w:tcW w:w="699" w:type="dxa"/>
            <w:textDirection w:val="btLr"/>
          </w:tcPr>
          <w:p w14:paraId="466282C6" w14:textId="77777777" w:rsidR="00283799" w:rsidRPr="00F204C9" w:rsidRDefault="00A60392" w:rsidP="00A60392">
            <w:pPr>
              <w:spacing w:before="120" w:after="120"/>
              <w:ind w:left="113" w:right="113"/>
              <w:jc w:val="right"/>
              <w:rPr>
                <w:rFonts w:eastAsia="Calibri" w:cs="Arial"/>
                <w:b/>
                <w:bCs/>
                <w:sz w:val="20"/>
                <w:szCs w:val="20"/>
              </w:rPr>
            </w:pPr>
            <w:r w:rsidRPr="00F204C9">
              <w:rPr>
                <w:rFonts w:eastAsia="Calibri" w:cs="Arial"/>
                <w:b/>
                <w:bCs/>
                <w:sz w:val="20"/>
                <w:szCs w:val="20"/>
              </w:rPr>
              <w:t>1.2.5.4</w:t>
            </w:r>
          </w:p>
        </w:tc>
        <w:tc>
          <w:tcPr>
            <w:tcW w:w="2133" w:type="dxa"/>
            <w:shd w:val="clear" w:color="auto" w:fill="auto"/>
            <w:vAlign w:val="center"/>
          </w:tcPr>
          <w:p w14:paraId="4C3FB4C1" w14:textId="77777777" w:rsidR="00283799" w:rsidRPr="00F204C9" w:rsidRDefault="00283799" w:rsidP="00A85BA1">
            <w:pPr>
              <w:spacing w:before="120" w:after="120"/>
              <w:rPr>
                <w:rFonts w:eastAsia="Calibri" w:cs="Arial"/>
                <w:b/>
                <w:bCs/>
                <w:sz w:val="20"/>
                <w:szCs w:val="20"/>
              </w:rPr>
            </w:pPr>
          </w:p>
        </w:tc>
        <w:tc>
          <w:tcPr>
            <w:tcW w:w="2573" w:type="dxa"/>
            <w:shd w:val="clear" w:color="auto" w:fill="auto"/>
            <w:vAlign w:val="center"/>
          </w:tcPr>
          <w:p w14:paraId="43062D40" w14:textId="77777777" w:rsidR="00283799" w:rsidRPr="00F204C9" w:rsidRDefault="00283799" w:rsidP="00A85BA1">
            <w:pPr>
              <w:spacing w:before="120" w:after="120"/>
              <w:rPr>
                <w:rFonts w:eastAsia="Calibri" w:cs="Arial"/>
                <w:bCs/>
                <w:sz w:val="20"/>
                <w:szCs w:val="20"/>
              </w:rPr>
            </w:pPr>
          </w:p>
        </w:tc>
        <w:tc>
          <w:tcPr>
            <w:tcW w:w="2653" w:type="dxa"/>
            <w:shd w:val="clear" w:color="auto" w:fill="auto"/>
            <w:vAlign w:val="center"/>
          </w:tcPr>
          <w:p w14:paraId="5F02C19F" w14:textId="77777777" w:rsidR="00283799" w:rsidRPr="00F204C9" w:rsidRDefault="00283799" w:rsidP="00A85BA1">
            <w:pPr>
              <w:spacing w:before="120" w:after="120"/>
              <w:rPr>
                <w:rFonts w:eastAsia="Calibri" w:cs="Arial"/>
                <w:bCs/>
                <w:sz w:val="20"/>
                <w:szCs w:val="20"/>
              </w:rPr>
            </w:pPr>
            <w:r w:rsidRPr="00F204C9">
              <w:rPr>
                <w:rFonts w:eastAsia="Calibri" w:cs="Arial"/>
                <w:bCs/>
                <w:sz w:val="20"/>
                <w:szCs w:val="20"/>
              </w:rPr>
              <w:t>Each shire to define telecommunications infrastructure in its local planning scheme, and provide for this use to be contemplated in appropriate locations to support improved digital connectivity.</w:t>
            </w:r>
          </w:p>
          <w:p w14:paraId="07CAD4A5" w14:textId="77777777" w:rsidR="00283799" w:rsidRPr="00F204C9" w:rsidRDefault="00283799" w:rsidP="00A85BA1">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2.7.7.</w:t>
            </w:r>
          </w:p>
        </w:tc>
        <w:tc>
          <w:tcPr>
            <w:tcW w:w="958" w:type="dxa"/>
            <w:shd w:val="clear" w:color="auto" w:fill="auto"/>
            <w:vAlign w:val="center"/>
          </w:tcPr>
          <w:p w14:paraId="0B4C764B" w14:textId="77777777" w:rsidR="00283799" w:rsidRPr="00F204C9" w:rsidRDefault="00283799" w:rsidP="00A85BA1">
            <w:pPr>
              <w:spacing w:before="120" w:after="120"/>
              <w:rPr>
                <w:rFonts w:eastAsia="Calibri" w:cs="Arial"/>
                <w:bCs/>
                <w:sz w:val="20"/>
                <w:szCs w:val="20"/>
              </w:rPr>
            </w:pPr>
            <w:r w:rsidRPr="00F204C9">
              <w:rPr>
                <w:rFonts w:eastAsia="Calibri" w:cs="Arial"/>
                <w:bCs/>
                <w:sz w:val="20"/>
                <w:szCs w:val="20"/>
              </w:rPr>
              <w:t>Short term</w:t>
            </w:r>
          </w:p>
          <w:p w14:paraId="0F62BF24" w14:textId="77777777" w:rsidR="00283799" w:rsidRPr="00F204C9" w:rsidRDefault="00283799" w:rsidP="00A85BA1">
            <w:pPr>
              <w:spacing w:before="120" w:after="120"/>
              <w:rPr>
                <w:rFonts w:eastAsia="Calibri" w:cs="Arial"/>
                <w:bCs/>
                <w:sz w:val="20"/>
                <w:szCs w:val="20"/>
              </w:rPr>
            </w:pPr>
            <w:r w:rsidRPr="00F204C9">
              <w:rPr>
                <w:rFonts w:eastAsia="Calibri" w:cs="Arial"/>
                <w:bCs/>
                <w:sz w:val="20"/>
                <w:szCs w:val="20"/>
              </w:rPr>
              <w:t>(1-5 years)</w:t>
            </w:r>
          </w:p>
        </w:tc>
      </w:tr>
      <w:tr w:rsidR="00A60392" w:rsidRPr="00F204C9" w14:paraId="5737FA1F" w14:textId="77777777" w:rsidTr="00A30902">
        <w:trPr>
          <w:cantSplit/>
          <w:trHeight w:val="1134"/>
        </w:trPr>
        <w:tc>
          <w:tcPr>
            <w:tcW w:w="699" w:type="dxa"/>
            <w:textDirection w:val="btLr"/>
          </w:tcPr>
          <w:p w14:paraId="1CD867DF" w14:textId="77777777" w:rsidR="00283799" w:rsidRPr="00F204C9" w:rsidRDefault="00A60392" w:rsidP="00A60392">
            <w:pPr>
              <w:spacing w:before="120" w:after="120"/>
              <w:ind w:left="113" w:right="113"/>
              <w:jc w:val="right"/>
              <w:rPr>
                <w:rFonts w:eastAsia="Calibri" w:cs="Arial"/>
                <w:b/>
                <w:bCs/>
                <w:sz w:val="20"/>
                <w:szCs w:val="20"/>
              </w:rPr>
            </w:pPr>
            <w:r w:rsidRPr="00F204C9">
              <w:rPr>
                <w:rFonts w:eastAsia="Calibri" w:cs="Arial"/>
                <w:b/>
                <w:bCs/>
                <w:sz w:val="20"/>
                <w:szCs w:val="20"/>
              </w:rPr>
              <w:t>1.2.5.5</w:t>
            </w:r>
          </w:p>
        </w:tc>
        <w:tc>
          <w:tcPr>
            <w:tcW w:w="2133" w:type="dxa"/>
            <w:shd w:val="clear" w:color="auto" w:fill="auto"/>
            <w:vAlign w:val="center"/>
          </w:tcPr>
          <w:p w14:paraId="3515A30A" w14:textId="77777777" w:rsidR="00283799" w:rsidRPr="00F204C9" w:rsidRDefault="00283799" w:rsidP="00C861D1">
            <w:pPr>
              <w:spacing w:before="120" w:after="120"/>
              <w:rPr>
                <w:rFonts w:eastAsia="Calibri" w:cs="Arial"/>
                <w:b/>
                <w:bCs/>
                <w:sz w:val="20"/>
                <w:szCs w:val="20"/>
              </w:rPr>
            </w:pPr>
          </w:p>
        </w:tc>
        <w:tc>
          <w:tcPr>
            <w:tcW w:w="2573" w:type="dxa"/>
            <w:shd w:val="clear" w:color="auto" w:fill="auto"/>
            <w:vAlign w:val="center"/>
          </w:tcPr>
          <w:p w14:paraId="1A1C85FC" w14:textId="77777777" w:rsidR="00283799" w:rsidRPr="00F204C9" w:rsidRDefault="00283799" w:rsidP="00C861D1">
            <w:pPr>
              <w:spacing w:before="120" w:after="120"/>
              <w:rPr>
                <w:rFonts w:eastAsia="Calibri" w:cs="Arial"/>
                <w:bCs/>
                <w:sz w:val="20"/>
                <w:szCs w:val="20"/>
              </w:rPr>
            </w:pPr>
          </w:p>
        </w:tc>
        <w:tc>
          <w:tcPr>
            <w:tcW w:w="2653" w:type="dxa"/>
            <w:shd w:val="clear" w:color="auto" w:fill="auto"/>
            <w:vAlign w:val="center"/>
          </w:tcPr>
          <w:p w14:paraId="534CD5BC" w14:textId="77777777" w:rsidR="00283799" w:rsidRPr="00F204C9" w:rsidRDefault="00283799" w:rsidP="00C861D1">
            <w:pPr>
              <w:spacing w:before="120" w:after="120"/>
              <w:rPr>
                <w:rFonts w:cs="Arial"/>
                <w:bCs/>
                <w:sz w:val="20"/>
                <w:szCs w:val="20"/>
              </w:rPr>
            </w:pPr>
            <w:r w:rsidRPr="00F204C9">
              <w:rPr>
                <w:rFonts w:cs="Arial"/>
                <w:bCs/>
                <w:sz w:val="20"/>
                <w:szCs w:val="20"/>
              </w:rPr>
              <w:t>Each shire to implement controls in its local planning scheme to ensure that development outside of the primary townsites of Wagin, Darkan and Williams is required to provide a suitable fit-for-purpose on-site water supply.</w:t>
            </w:r>
          </w:p>
          <w:p w14:paraId="45B0682F" w14:textId="77777777" w:rsidR="00283799" w:rsidRPr="00F204C9" w:rsidRDefault="00283799" w:rsidP="00C861D1">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i/>
                <w:sz w:val="20"/>
                <w:szCs w:val="16"/>
              </w:rPr>
              <w:t>: Refer to Part 2 item 2.7.4.</w:t>
            </w:r>
          </w:p>
        </w:tc>
        <w:tc>
          <w:tcPr>
            <w:tcW w:w="958" w:type="dxa"/>
            <w:shd w:val="clear" w:color="auto" w:fill="auto"/>
            <w:vAlign w:val="center"/>
          </w:tcPr>
          <w:p w14:paraId="1B99B994" w14:textId="77777777" w:rsidR="00283799" w:rsidRPr="00F204C9" w:rsidRDefault="00283799" w:rsidP="00C861D1">
            <w:pPr>
              <w:spacing w:before="120" w:after="120"/>
              <w:rPr>
                <w:rFonts w:cs="Arial"/>
                <w:bCs/>
                <w:sz w:val="20"/>
                <w:szCs w:val="20"/>
              </w:rPr>
            </w:pPr>
            <w:r w:rsidRPr="00F204C9">
              <w:rPr>
                <w:rFonts w:cs="Arial"/>
                <w:bCs/>
                <w:sz w:val="20"/>
                <w:szCs w:val="20"/>
              </w:rPr>
              <w:t>Short term</w:t>
            </w:r>
          </w:p>
          <w:p w14:paraId="737128D2" w14:textId="77777777" w:rsidR="00283799" w:rsidRPr="00F204C9" w:rsidRDefault="00283799" w:rsidP="00C861D1">
            <w:pPr>
              <w:spacing w:before="120" w:after="120"/>
              <w:rPr>
                <w:rFonts w:eastAsia="Calibri" w:cs="Arial"/>
                <w:bCs/>
                <w:sz w:val="20"/>
                <w:szCs w:val="20"/>
              </w:rPr>
            </w:pPr>
            <w:r w:rsidRPr="00F204C9">
              <w:rPr>
                <w:rFonts w:cs="Arial"/>
                <w:bCs/>
                <w:sz w:val="20"/>
                <w:szCs w:val="20"/>
              </w:rPr>
              <w:t>(1-5 years)</w:t>
            </w:r>
          </w:p>
        </w:tc>
      </w:tr>
      <w:tr w:rsidR="00F6302C" w:rsidRPr="00F204C9" w14:paraId="62B84998" w14:textId="77777777" w:rsidTr="00F6302C">
        <w:trPr>
          <w:cantSplit/>
          <w:trHeight w:val="1134"/>
        </w:trPr>
        <w:tc>
          <w:tcPr>
            <w:tcW w:w="699" w:type="dxa"/>
            <w:textDirection w:val="btLr"/>
          </w:tcPr>
          <w:p w14:paraId="22169C2F" w14:textId="565DBD76" w:rsidR="00F6302C" w:rsidRPr="00F204C9" w:rsidRDefault="00F6302C" w:rsidP="00F6302C">
            <w:pPr>
              <w:spacing w:before="120" w:after="120"/>
              <w:ind w:left="113" w:right="113"/>
              <w:jc w:val="right"/>
              <w:rPr>
                <w:rFonts w:eastAsia="Calibri" w:cs="Arial"/>
                <w:b/>
                <w:bCs/>
                <w:sz w:val="20"/>
                <w:szCs w:val="20"/>
              </w:rPr>
            </w:pPr>
            <w:r w:rsidRPr="00F204C9">
              <w:rPr>
                <w:rFonts w:eastAsia="Calibri" w:cs="Arial"/>
                <w:b/>
                <w:bCs/>
                <w:sz w:val="20"/>
                <w:szCs w:val="20"/>
              </w:rPr>
              <w:lastRenderedPageBreak/>
              <w:t>1.2.5.</w:t>
            </w:r>
            <w:r w:rsidR="00D015CB" w:rsidRPr="00F204C9">
              <w:rPr>
                <w:rFonts w:eastAsia="Calibri" w:cs="Arial"/>
                <w:b/>
                <w:bCs/>
                <w:sz w:val="20"/>
                <w:szCs w:val="20"/>
              </w:rPr>
              <w:t>6</w:t>
            </w:r>
          </w:p>
        </w:tc>
        <w:tc>
          <w:tcPr>
            <w:tcW w:w="2133" w:type="dxa"/>
            <w:vAlign w:val="center"/>
          </w:tcPr>
          <w:p w14:paraId="58728C6B" w14:textId="3080B7F3" w:rsidR="00F6302C" w:rsidRPr="00F204C9" w:rsidRDefault="00F6302C" w:rsidP="00F6302C">
            <w:pPr>
              <w:spacing w:before="120" w:after="120"/>
              <w:rPr>
                <w:rFonts w:eastAsia="Calibri" w:cs="Arial"/>
                <w:b/>
                <w:bCs/>
                <w:sz w:val="20"/>
                <w:szCs w:val="20"/>
              </w:rPr>
            </w:pPr>
            <w:r w:rsidRPr="00F204C9">
              <w:rPr>
                <w:rFonts w:eastAsia="Calibri" w:cs="Arial"/>
                <w:b/>
                <w:bCs/>
                <w:sz w:val="20"/>
                <w:szCs w:val="20"/>
              </w:rPr>
              <w:t>Utility services</w:t>
            </w:r>
          </w:p>
        </w:tc>
        <w:tc>
          <w:tcPr>
            <w:tcW w:w="2573" w:type="dxa"/>
            <w:vAlign w:val="center"/>
          </w:tcPr>
          <w:p w14:paraId="3D81BA71" w14:textId="63277835" w:rsidR="00F6302C" w:rsidRPr="00F204C9" w:rsidRDefault="00F6302C" w:rsidP="00F6302C">
            <w:pPr>
              <w:spacing w:before="120" w:after="120"/>
              <w:rPr>
                <w:rFonts w:eastAsia="Calibri" w:cs="Arial"/>
                <w:bCs/>
                <w:sz w:val="20"/>
                <w:szCs w:val="20"/>
              </w:rPr>
            </w:pPr>
            <w:r w:rsidRPr="00F204C9">
              <w:rPr>
                <w:rFonts w:eastAsia="Calibri" w:cs="Arial"/>
                <w:bCs/>
                <w:sz w:val="20"/>
                <w:szCs w:val="20"/>
              </w:rPr>
              <w:t>Ensure that all future use and development of land within the buffer areas of existing or proposed major infrastructure is compatible with the long term operation of these facilities.</w:t>
            </w:r>
          </w:p>
        </w:tc>
        <w:tc>
          <w:tcPr>
            <w:tcW w:w="2653" w:type="dxa"/>
            <w:vAlign w:val="center"/>
          </w:tcPr>
          <w:p w14:paraId="1F80E729" w14:textId="77777777" w:rsidR="00F6302C" w:rsidRPr="00E70861" w:rsidRDefault="00F6302C" w:rsidP="00F6302C">
            <w:pPr>
              <w:spacing w:before="120" w:after="120"/>
              <w:rPr>
                <w:rFonts w:cs="Arial"/>
                <w:bCs/>
                <w:sz w:val="20"/>
                <w:szCs w:val="20"/>
              </w:rPr>
            </w:pPr>
            <w:r w:rsidRPr="00F204C9">
              <w:rPr>
                <w:rFonts w:cs="Arial"/>
                <w:bCs/>
                <w:sz w:val="20"/>
                <w:szCs w:val="20"/>
              </w:rPr>
              <w:t xml:space="preserve">Each Shire, in collaboration with State service providers (Water Corporation, Western Power, etc.), to determine future utility service capacity needs and identify </w:t>
            </w:r>
            <w:r w:rsidRPr="00E70861">
              <w:rPr>
                <w:rFonts w:cs="Arial"/>
                <w:bCs/>
                <w:sz w:val="20"/>
                <w:szCs w:val="20"/>
              </w:rPr>
              <w:t xml:space="preserve">suitable sites for the construction of new infrastructure. </w:t>
            </w:r>
          </w:p>
          <w:p w14:paraId="34DA4529" w14:textId="548FABB9" w:rsidR="00E70861" w:rsidRPr="00F204C9" w:rsidRDefault="00E70861" w:rsidP="00F6302C">
            <w:pPr>
              <w:spacing w:before="120" w:after="120"/>
              <w:rPr>
                <w:rFonts w:cs="Arial"/>
                <w:bCs/>
                <w:sz w:val="20"/>
                <w:szCs w:val="20"/>
              </w:rPr>
            </w:pPr>
            <w:r w:rsidRPr="00E70861">
              <w:rPr>
                <w:rFonts w:eastAsia="Times New Roman" w:cs="Arial"/>
                <w:bCs/>
                <w:i/>
                <w:sz w:val="20"/>
                <w:szCs w:val="20"/>
                <w:lang w:eastAsia="en-AU"/>
              </w:rPr>
              <w:t>Rationale</w:t>
            </w:r>
            <w:r w:rsidRPr="00E70861">
              <w:rPr>
                <w:rFonts w:eastAsia="Calibri" w:cs="Arial"/>
                <w:i/>
                <w:sz w:val="20"/>
                <w:szCs w:val="16"/>
              </w:rPr>
              <w:t xml:space="preserve">: Refer to Part 2 item </w:t>
            </w:r>
            <w:r w:rsidRPr="00E70861">
              <w:t xml:space="preserve"> </w:t>
            </w:r>
            <w:r w:rsidRPr="00E70861">
              <w:rPr>
                <w:rFonts w:eastAsia="Calibri" w:cs="Arial"/>
                <w:i/>
                <w:sz w:val="20"/>
                <w:szCs w:val="16"/>
              </w:rPr>
              <w:t>2.2.1 and  2.7.</w:t>
            </w:r>
          </w:p>
        </w:tc>
        <w:tc>
          <w:tcPr>
            <w:tcW w:w="958" w:type="dxa"/>
            <w:vAlign w:val="center"/>
          </w:tcPr>
          <w:p w14:paraId="7D6B2ECC" w14:textId="093DBF63" w:rsidR="00F6302C" w:rsidRPr="00F204C9" w:rsidRDefault="00F6302C" w:rsidP="00F6302C">
            <w:pPr>
              <w:spacing w:before="120" w:after="120"/>
              <w:rPr>
                <w:rFonts w:eastAsia="Calibri" w:cs="Arial"/>
                <w:bCs/>
                <w:sz w:val="20"/>
                <w:szCs w:val="20"/>
              </w:rPr>
            </w:pPr>
            <w:r w:rsidRPr="00F204C9">
              <w:rPr>
                <w:rFonts w:eastAsia="Calibri" w:cs="Arial"/>
                <w:bCs/>
                <w:sz w:val="20"/>
                <w:szCs w:val="20"/>
              </w:rPr>
              <w:t>Short term</w:t>
            </w:r>
          </w:p>
          <w:p w14:paraId="349C1401" w14:textId="13EF48A7" w:rsidR="00F6302C" w:rsidRPr="00F204C9" w:rsidRDefault="00F6302C" w:rsidP="00F6302C">
            <w:pPr>
              <w:spacing w:before="120" w:after="120"/>
              <w:rPr>
                <w:rFonts w:cs="Arial"/>
                <w:bCs/>
                <w:sz w:val="20"/>
                <w:szCs w:val="20"/>
              </w:rPr>
            </w:pPr>
            <w:r w:rsidRPr="00F204C9">
              <w:rPr>
                <w:rFonts w:eastAsia="Calibri" w:cs="Arial"/>
                <w:bCs/>
                <w:sz w:val="20"/>
                <w:szCs w:val="20"/>
              </w:rPr>
              <w:t>(1-5 years)</w:t>
            </w:r>
          </w:p>
        </w:tc>
      </w:tr>
      <w:tr w:rsidR="00F6302C" w:rsidRPr="00F204C9" w14:paraId="0FCD0109" w14:textId="77777777" w:rsidTr="000452B9">
        <w:trPr>
          <w:cantSplit/>
          <w:trHeight w:val="1134"/>
        </w:trPr>
        <w:tc>
          <w:tcPr>
            <w:tcW w:w="699" w:type="dxa"/>
            <w:textDirection w:val="btLr"/>
          </w:tcPr>
          <w:p w14:paraId="73326F5B" w14:textId="7BA538A6" w:rsidR="00F6302C" w:rsidRPr="00F204C9" w:rsidRDefault="00D015CB" w:rsidP="00F6302C">
            <w:pPr>
              <w:spacing w:before="120" w:after="120"/>
              <w:ind w:left="113" w:right="113"/>
              <w:jc w:val="right"/>
              <w:rPr>
                <w:rFonts w:eastAsia="Calibri" w:cs="Arial"/>
                <w:b/>
                <w:bCs/>
                <w:sz w:val="20"/>
                <w:szCs w:val="20"/>
              </w:rPr>
            </w:pPr>
            <w:r w:rsidRPr="00F204C9">
              <w:rPr>
                <w:rFonts w:eastAsia="Calibri" w:cs="Arial"/>
                <w:b/>
                <w:bCs/>
                <w:sz w:val="20"/>
                <w:szCs w:val="20"/>
              </w:rPr>
              <w:t>1.2.5.7</w:t>
            </w:r>
          </w:p>
        </w:tc>
        <w:tc>
          <w:tcPr>
            <w:tcW w:w="2133" w:type="dxa"/>
          </w:tcPr>
          <w:p w14:paraId="70E6DCC8" w14:textId="77777777" w:rsidR="00F6302C" w:rsidRPr="00F204C9" w:rsidRDefault="00F6302C" w:rsidP="00F6302C">
            <w:pPr>
              <w:spacing w:before="120" w:after="120"/>
              <w:rPr>
                <w:rFonts w:eastAsia="Calibri" w:cs="Arial"/>
                <w:b/>
                <w:bCs/>
                <w:sz w:val="20"/>
                <w:szCs w:val="20"/>
              </w:rPr>
            </w:pPr>
          </w:p>
        </w:tc>
        <w:tc>
          <w:tcPr>
            <w:tcW w:w="2573" w:type="dxa"/>
          </w:tcPr>
          <w:p w14:paraId="63B0E60E" w14:textId="77777777" w:rsidR="00F6302C" w:rsidRPr="00F204C9" w:rsidRDefault="00F6302C" w:rsidP="00F6302C">
            <w:pPr>
              <w:spacing w:before="120" w:after="120"/>
              <w:rPr>
                <w:rFonts w:eastAsia="Calibri" w:cs="Arial"/>
                <w:bCs/>
                <w:sz w:val="20"/>
                <w:szCs w:val="20"/>
              </w:rPr>
            </w:pPr>
          </w:p>
        </w:tc>
        <w:tc>
          <w:tcPr>
            <w:tcW w:w="2653" w:type="dxa"/>
          </w:tcPr>
          <w:p w14:paraId="70CAF90F" w14:textId="77777777" w:rsidR="00F6302C" w:rsidRPr="00E70861" w:rsidRDefault="00F6302C" w:rsidP="00F6302C">
            <w:pPr>
              <w:spacing w:before="120" w:after="120"/>
              <w:rPr>
                <w:rFonts w:eastAsia="Times New Roman" w:cs="Arial"/>
                <w:sz w:val="20"/>
                <w:szCs w:val="20"/>
                <w:lang w:eastAsia="en-AU"/>
              </w:rPr>
            </w:pPr>
            <w:r w:rsidRPr="00F204C9">
              <w:rPr>
                <w:rFonts w:eastAsia="Times New Roman" w:cs="Arial"/>
                <w:sz w:val="20"/>
                <w:szCs w:val="20"/>
                <w:lang w:eastAsia="en-AU"/>
              </w:rPr>
              <w:t xml:space="preserve">Each Shire, where appropriate, to identify </w:t>
            </w:r>
            <w:r w:rsidRPr="00E70861">
              <w:rPr>
                <w:rFonts w:eastAsia="Times New Roman" w:cs="Arial"/>
                <w:sz w:val="20"/>
                <w:szCs w:val="20"/>
                <w:lang w:eastAsia="en-AU"/>
              </w:rPr>
              <w:t>suitable buffers in the planning framework to protect existing and proposed utility infrastructure, including waste water treatment plants and water treatment facilities.</w:t>
            </w:r>
          </w:p>
          <w:p w14:paraId="14769B9A" w14:textId="6B278415" w:rsidR="00E70861" w:rsidRPr="00F204C9" w:rsidRDefault="00E70861" w:rsidP="00F6302C">
            <w:pPr>
              <w:spacing w:before="120" w:after="120"/>
              <w:rPr>
                <w:rFonts w:eastAsia="Times New Roman" w:cs="Arial"/>
                <w:sz w:val="20"/>
                <w:szCs w:val="20"/>
                <w:lang w:eastAsia="en-AU"/>
              </w:rPr>
            </w:pPr>
            <w:r w:rsidRPr="00E70861">
              <w:rPr>
                <w:rFonts w:eastAsia="Times New Roman" w:cs="Arial"/>
                <w:bCs/>
                <w:i/>
                <w:sz w:val="20"/>
                <w:szCs w:val="20"/>
                <w:lang w:eastAsia="en-AU"/>
              </w:rPr>
              <w:t>Rationale</w:t>
            </w:r>
            <w:r w:rsidRPr="00E70861">
              <w:rPr>
                <w:rFonts w:eastAsia="Calibri" w:cs="Arial"/>
                <w:i/>
                <w:sz w:val="20"/>
                <w:szCs w:val="16"/>
              </w:rPr>
              <w:t>: Refer to Part 2 item 2.2.1 and  2.7.</w:t>
            </w:r>
          </w:p>
        </w:tc>
        <w:tc>
          <w:tcPr>
            <w:tcW w:w="958" w:type="dxa"/>
            <w:vAlign w:val="center"/>
          </w:tcPr>
          <w:p w14:paraId="5C6F9242" w14:textId="77777777" w:rsidR="00F6302C" w:rsidRPr="00F204C9" w:rsidRDefault="00F6302C" w:rsidP="00F6302C">
            <w:pPr>
              <w:spacing w:before="120" w:after="120"/>
              <w:rPr>
                <w:rFonts w:eastAsia="Calibri" w:cs="Arial"/>
                <w:bCs/>
                <w:sz w:val="20"/>
                <w:szCs w:val="20"/>
              </w:rPr>
            </w:pPr>
            <w:r w:rsidRPr="00F204C9">
              <w:rPr>
                <w:rFonts w:eastAsia="Calibri" w:cs="Arial"/>
                <w:bCs/>
                <w:sz w:val="20"/>
                <w:szCs w:val="20"/>
              </w:rPr>
              <w:t>Short term</w:t>
            </w:r>
          </w:p>
          <w:p w14:paraId="253C27BB" w14:textId="3F4AD59A" w:rsidR="00F6302C" w:rsidRPr="00F204C9" w:rsidRDefault="00F6302C" w:rsidP="00F6302C">
            <w:pPr>
              <w:spacing w:before="120" w:after="120"/>
              <w:rPr>
                <w:rFonts w:eastAsia="Calibri" w:cs="Arial"/>
                <w:sz w:val="20"/>
                <w:szCs w:val="16"/>
              </w:rPr>
            </w:pPr>
            <w:r w:rsidRPr="00F204C9">
              <w:rPr>
                <w:rFonts w:eastAsia="Calibri" w:cs="Arial"/>
                <w:bCs/>
                <w:sz w:val="20"/>
                <w:szCs w:val="20"/>
              </w:rPr>
              <w:t>(1-5 years)</w:t>
            </w:r>
          </w:p>
        </w:tc>
      </w:tr>
      <w:tr w:rsidR="00F6302C" w:rsidRPr="00F204C9" w14:paraId="073CAE02" w14:textId="77777777" w:rsidTr="00A30902">
        <w:trPr>
          <w:cantSplit/>
          <w:trHeight w:val="1134"/>
        </w:trPr>
        <w:tc>
          <w:tcPr>
            <w:tcW w:w="699" w:type="dxa"/>
            <w:textDirection w:val="btLr"/>
          </w:tcPr>
          <w:p w14:paraId="40A42F96" w14:textId="6A6BDB3B" w:rsidR="00F6302C" w:rsidRPr="00F204C9" w:rsidRDefault="00F6302C" w:rsidP="00F6302C">
            <w:pPr>
              <w:spacing w:before="120" w:after="120"/>
              <w:ind w:left="113" w:right="113"/>
              <w:jc w:val="right"/>
              <w:rPr>
                <w:rFonts w:eastAsia="Calibri" w:cs="Arial"/>
                <w:b/>
                <w:bCs/>
                <w:sz w:val="20"/>
                <w:szCs w:val="20"/>
              </w:rPr>
            </w:pPr>
            <w:r w:rsidRPr="00F204C9">
              <w:rPr>
                <w:rFonts w:eastAsia="Calibri" w:cs="Arial"/>
                <w:b/>
                <w:bCs/>
                <w:sz w:val="20"/>
                <w:szCs w:val="20"/>
              </w:rPr>
              <w:t>1.2.5.</w:t>
            </w:r>
            <w:r w:rsidR="00D015CB" w:rsidRPr="00F204C9">
              <w:rPr>
                <w:rFonts w:eastAsia="Calibri" w:cs="Arial"/>
                <w:b/>
                <w:bCs/>
                <w:sz w:val="20"/>
                <w:szCs w:val="20"/>
              </w:rPr>
              <w:t>8</w:t>
            </w:r>
          </w:p>
        </w:tc>
        <w:tc>
          <w:tcPr>
            <w:tcW w:w="2133" w:type="dxa"/>
            <w:shd w:val="clear" w:color="auto" w:fill="auto"/>
            <w:vAlign w:val="center"/>
          </w:tcPr>
          <w:p w14:paraId="75C270B2" w14:textId="77777777" w:rsidR="00F6302C" w:rsidRPr="00F204C9" w:rsidRDefault="00F6302C" w:rsidP="00F6302C">
            <w:pPr>
              <w:spacing w:before="120" w:after="120"/>
              <w:rPr>
                <w:rFonts w:eastAsia="Calibri" w:cs="Arial"/>
                <w:b/>
                <w:bCs/>
                <w:sz w:val="20"/>
                <w:szCs w:val="20"/>
              </w:rPr>
            </w:pPr>
            <w:r w:rsidRPr="00F204C9">
              <w:rPr>
                <w:rFonts w:eastAsia="Calibri" w:cs="Arial"/>
                <w:b/>
                <w:bCs/>
                <w:sz w:val="20"/>
                <w:szCs w:val="20"/>
              </w:rPr>
              <w:t>Regional infrastructure</w:t>
            </w:r>
          </w:p>
        </w:tc>
        <w:tc>
          <w:tcPr>
            <w:tcW w:w="2573" w:type="dxa"/>
            <w:shd w:val="clear" w:color="auto" w:fill="auto"/>
            <w:vAlign w:val="center"/>
          </w:tcPr>
          <w:p w14:paraId="3F6A4963" w14:textId="77777777" w:rsidR="00F6302C" w:rsidRPr="00F204C9" w:rsidRDefault="00F6302C" w:rsidP="00F6302C">
            <w:pPr>
              <w:spacing w:before="120" w:after="120"/>
              <w:rPr>
                <w:rFonts w:eastAsia="Calibri" w:cs="Arial"/>
                <w:bCs/>
                <w:sz w:val="20"/>
                <w:szCs w:val="20"/>
              </w:rPr>
            </w:pPr>
            <w:r w:rsidRPr="00F204C9">
              <w:rPr>
                <w:rFonts w:eastAsia="Calibri" w:cs="Arial"/>
                <w:bCs/>
                <w:sz w:val="20"/>
                <w:szCs w:val="20"/>
              </w:rPr>
              <w:t>Plan for strategic regional infrastructure which supports the ongoing sustainable development in the Strategy Area and surrounding region.</w:t>
            </w:r>
          </w:p>
        </w:tc>
        <w:tc>
          <w:tcPr>
            <w:tcW w:w="2653" w:type="dxa"/>
            <w:vAlign w:val="center"/>
          </w:tcPr>
          <w:p w14:paraId="6B8E2405" w14:textId="77777777" w:rsidR="00F6302C" w:rsidRPr="00F204C9" w:rsidRDefault="00F6302C" w:rsidP="00F6302C">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Each shire to define renewable energy facility in its local planning scheme, and provide for this use to be contemplated in appropriate locations.</w:t>
            </w:r>
          </w:p>
          <w:p w14:paraId="4708B17A" w14:textId="77777777" w:rsidR="00F6302C" w:rsidRPr="00F204C9" w:rsidRDefault="00F6302C" w:rsidP="00F6302C">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Refer to Part 2 item 2.1.5, 2.4.5 and 2.7.6</w:t>
            </w:r>
          </w:p>
        </w:tc>
        <w:tc>
          <w:tcPr>
            <w:tcW w:w="958" w:type="dxa"/>
            <w:vAlign w:val="center"/>
          </w:tcPr>
          <w:p w14:paraId="338D7142" w14:textId="77777777" w:rsidR="00F6302C" w:rsidRPr="00F204C9" w:rsidRDefault="00F6302C" w:rsidP="00F6302C">
            <w:pPr>
              <w:spacing w:before="120" w:after="120"/>
              <w:rPr>
                <w:rFonts w:eastAsia="Calibri" w:cs="Arial"/>
                <w:sz w:val="20"/>
                <w:szCs w:val="16"/>
              </w:rPr>
            </w:pPr>
            <w:r w:rsidRPr="00F204C9">
              <w:rPr>
                <w:rFonts w:eastAsia="Calibri" w:cs="Arial"/>
                <w:sz w:val="20"/>
                <w:szCs w:val="16"/>
              </w:rPr>
              <w:t>Short term</w:t>
            </w:r>
          </w:p>
          <w:p w14:paraId="543EC5F2" w14:textId="77777777" w:rsidR="00F6302C" w:rsidRPr="00F204C9" w:rsidRDefault="00F6302C" w:rsidP="00F6302C">
            <w:pPr>
              <w:spacing w:before="120" w:after="120"/>
              <w:rPr>
                <w:rFonts w:eastAsia="Calibri" w:cs="Arial"/>
                <w:sz w:val="20"/>
                <w:szCs w:val="16"/>
              </w:rPr>
            </w:pPr>
            <w:r w:rsidRPr="00F204C9">
              <w:rPr>
                <w:rFonts w:eastAsia="Calibri" w:cs="Arial"/>
                <w:sz w:val="20"/>
                <w:szCs w:val="16"/>
              </w:rPr>
              <w:t>(1-5 years)</w:t>
            </w:r>
          </w:p>
        </w:tc>
      </w:tr>
      <w:tr w:rsidR="00F6302C" w:rsidRPr="00F204C9" w14:paraId="57BD0F9B" w14:textId="77777777" w:rsidTr="00A30902">
        <w:trPr>
          <w:cantSplit/>
          <w:trHeight w:val="1134"/>
        </w:trPr>
        <w:tc>
          <w:tcPr>
            <w:tcW w:w="699" w:type="dxa"/>
            <w:textDirection w:val="btLr"/>
          </w:tcPr>
          <w:p w14:paraId="79C4BD3A" w14:textId="5B94547D" w:rsidR="00F6302C" w:rsidRPr="00F204C9" w:rsidRDefault="00F6302C" w:rsidP="00F6302C">
            <w:pPr>
              <w:spacing w:before="120" w:after="120"/>
              <w:ind w:left="113" w:right="113"/>
              <w:jc w:val="right"/>
              <w:rPr>
                <w:rFonts w:eastAsia="Calibri" w:cs="Arial"/>
                <w:b/>
                <w:bCs/>
                <w:sz w:val="20"/>
                <w:szCs w:val="20"/>
              </w:rPr>
            </w:pPr>
            <w:r w:rsidRPr="00F204C9">
              <w:rPr>
                <w:rFonts w:eastAsia="Calibri" w:cs="Arial"/>
                <w:b/>
                <w:bCs/>
                <w:sz w:val="20"/>
                <w:szCs w:val="20"/>
              </w:rPr>
              <w:t>1.2.5.</w:t>
            </w:r>
            <w:r w:rsidR="00D015CB" w:rsidRPr="00F204C9">
              <w:rPr>
                <w:rFonts w:eastAsia="Calibri" w:cs="Arial"/>
                <w:b/>
                <w:bCs/>
                <w:sz w:val="20"/>
                <w:szCs w:val="20"/>
              </w:rPr>
              <w:t>9</w:t>
            </w:r>
          </w:p>
        </w:tc>
        <w:tc>
          <w:tcPr>
            <w:tcW w:w="2133" w:type="dxa"/>
            <w:shd w:val="clear" w:color="auto" w:fill="auto"/>
            <w:vAlign w:val="center"/>
          </w:tcPr>
          <w:p w14:paraId="0B9C600C" w14:textId="77777777" w:rsidR="00F6302C" w:rsidRPr="00F204C9" w:rsidRDefault="00F6302C" w:rsidP="00F6302C">
            <w:pPr>
              <w:spacing w:before="120" w:after="120"/>
              <w:rPr>
                <w:rFonts w:eastAsia="Calibri" w:cs="Arial"/>
                <w:b/>
                <w:bCs/>
                <w:sz w:val="20"/>
                <w:szCs w:val="20"/>
              </w:rPr>
            </w:pPr>
          </w:p>
        </w:tc>
        <w:tc>
          <w:tcPr>
            <w:tcW w:w="2573" w:type="dxa"/>
            <w:shd w:val="clear" w:color="auto" w:fill="auto"/>
            <w:vAlign w:val="center"/>
          </w:tcPr>
          <w:p w14:paraId="091D5726" w14:textId="77777777" w:rsidR="00F6302C" w:rsidRPr="00F204C9" w:rsidRDefault="00F6302C" w:rsidP="00F6302C">
            <w:pPr>
              <w:spacing w:before="120" w:after="120"/>
              <w:rPr>
                <w:rFonts w:eastAsia="Calibri" w:cs="Arial"/>
                <w:bCs/>
                <w:sz w:val="20"/>
                <w:szCs w:val="20"/>
              </w:rPr>
            </w:pPr>
          </w:p>
        </w:tc>
        <w:tc>
          <w:tcPr>
            <w:tcW w:w="2653" w:type="dxa"/>
            <w:vAlign w:val="center"/>
          </w:tcPr>
          <w:p w14:paraId="45A4F56A" w14:textId="77777777" w:rsidR="00F6302C" w:rsidRPr="00F204C9" w:rsidRDefault="00F6302C" w:rsidP="00F6302C">
            <w:pPr>
              <w:spacing w:before="120" w:after="120"/>
              <w:rPr>
                <w:rFonts w:eastAsia="Calibri" w:cs="Arial"/>
                <w:sz w:val="20"/>
              </w:rPr>
            </w:pPr>
            <w:r w:rsidRPr="00F204C9">
              <w:rPr>
                <w:rFonts w:eastAsia="Calibri" w:cs="Arial"/>
                <w:sz w:val="20"/>
              </w:rPr>
              <w:t>Explore opportunity for collaboration between all three shires to develop a regional waste management approach, including the identification of potential future waste sites, and once identified, put in place measures in the local planning framework to support a regional waste initiative.</w:t>
            </w:r>
          </w:p>
          <w:p w14:paraId="6467CE94" w14:textId="77777777" w:rsidR="00F6302C" w:rsidRPr="00F204C9" w:rsidRDefault="00F6302C" w:rsidP="00F6302C">
            <w:pPr>
              <w:spacing w:before="120" w:after="120"/>
              <w:rPr>
                <w:rFonts w:eastAsia="Calibri" w:cs="Arial"/>
                <w:sz w:val="16"/>
              </w:rPr>
            </w:pPr>
            <w:r w:rsidRPr="00F204C9">
              <w:rPr>
                <w:rFonts w:eastAsia="Times New Roman" w:cs="Arial"/>
                <w:bCs/>
                <w:i/>
                <w:sz w:val="20"/>
                <w:szCs w:val="20"/>
                <w:lang w:eastAsia="en-AU"/>
              </w:rPr>
              <w:t>Rationale</w:t>
            </w:r>
            <w:r w:rsidRPr="00F204C9">
              <w:rPr>
                <w:rFonts w:eastAsia="Calibri" w:cs="Arial"/>
                <w:i/>
                <w:sz w:val="20"/>
                <w:szCs w:val="16"/>
              </w:rPr>
              <w:t>: Refer to Part 2 item 2.2.1 and 2.7.8.</w:t>
            </w:r>
          </w:p>
        </w:tc>
        <w:tc>
          <w:tcPr>
            <w:tcW w:w="958" w:type="dxa"/>
            <w:vAlign w:val="center"/>
          </w:tcPr>
          <w:p w14:paraId="7D6CF341" w14:textId="77777777" w:rsidR="00F6302C" w:rsidRPr="00F204C9" w:rsidRDefault="00F6302C" w:rsidP="00F6302C">
            <w:pPr>
              <w:spacing w:before="120" w:after="120"/>
              <w:rPr>
                <w:rFonts w:eastAsia="Calibri" w:cs="Arial"/>
                <w:sz w:val="16"/>
                <w:szCs w:val="16"/>
              </w:rPr>
            </w:pPr>
            <w:r w:rsidRPr="00F204C9">
              <w:rPr>
                <w:rFonts w:eastAsia="Calibri" w:cs="Arial"/>
                <w:sz w:val="20"/>
                <w:szCs w:val="16"/>
              </w:rPr>
              <w:t>Long term (10-15 years)</w:t>
            </w:r>
          </w:p>
        </w:tc>
      </w:tr>
    </w:tbl>
    <w:p w14:paraId="295EA5A2" w14:textId="77777777" w:rsidR="00FE0593" w:rsidRPr="00F204C9" w:rsidRDefault="00FE0593" w:rsidP="00D17729">
      <w:pPr>
        <w:pStyle w:val="Heading3"/>
        <w:sectPr w:rsidR="00FE0593" w:rsidRPr="00F204C9" w:rsidSect="0085563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08"/>
          <w:titlePg/>
          <w:docGrid w:linePitch="360"/>
        </w:sectPr>
      </w:pPr>
    </w:p>
    <w:p w14:paraId="2F04FFA2" w14:textId="77777777" w:rsidR="00BD6228" w:rsidRPr="00F204C9" w:rsidRDefault="00A140C6" w:rsidP="00D17729">
      <w:pPr>
        <w:pStyle w:val="Heading2"/>
      </w:pPr>
      <w:bookmarkStart w:id="12" w:name="_Toc166830313"/>
      <w:r w:rsidRPr="00F204C9">
        <w:lastRenderedPageBreak/>
        <w:t>1.3</w:t>
      </w:r>
      <w:r w:rsidR="00B73888" w:rsidRPr="00F204C9">
        <w:tab/>
      </w:r>
      <w:r w:rsidR="00CF4772" w:rsidRPr="00F204C9">
        <w:t xml:space="preserve">Planning </w:t>
      </w:r>
      <w:r w:rsidR="00263579" w:rsidRPr="00F204C9">
        <w:t>a</w:t>
      </w:r>
      <w:r w:rsidR="00CF4772" w:rsidRPr="00F204C9">
        <w:t>reas</w:t>
      </w:r>
      <w:bookmarkEnd w:id="12"/>
    </w:p>
    <w:p w14:paraId="6DCFC423" w14:textId="77777777" w:rsidR="008F4D9A" w:rsidRPr="00F204C9" w:rsidRDefault="008F4D9A" w:rsidP="000E1DD4">
      <w:pPr>
        <w:pStyle w:val="Heading3"/>
        <w:rPr>
          <w:b/>
        </w:rPr>
      </w:pPr>
      <w:bookmarkStart w:id="13" w:name="_Toc166830314"/>
      <w:r w:rsidRPr="00F204C9">
        <w:rPr>
          <w:b/>
        </w:rPr>
        <w:t>1.3.1</w:t>
      </w:r>
      <w:r w:rsidR="0060623A" w:rsidRPr="00F204C9">
        <w:rPr>
          <w:b/>
        </w:rPr>
        <w:tab/>
      </w:r>
      <w:r w:rsidRPr="00F204C9">
        <w:rPr>
          <w:b/>
        </w:rPr>
        <w:t xml:space="preserve"> Wagin</w:t>
      </w:r>
      <w:bookmarkEnd w:id="13"/>
    </w:p>
    <w:p w14:paraId="56A46E32" w14:textId="77777777" w:rsidR="008F4D9A" w:rsidRPr="00F204C9" w:rsidRDefault="008F4D9A" w:rsidP="0400A8CB">
      <w:pPr>
        <w:spacing w:line="259" w:lineRule="auto"/>
        <w:rPr>
          <w:rFonts w:eastAsia="Calibri" w:cs="Arial"/>
          <w:i/>
          <w:iCs/>
        </w:rPr>
      </w:pPr>
      <w:r w:rsidRPr="00F204C9">
        <w:rPr>
          <w:rFonts w:eastAsia="Calibri" w:cs="Arial"/>
          <w:i/>
          <w:iCs/>
        </w:rPr>
        <w:t>K</w:t>
      </w:r>
      <w:r w:rsidR="1A5E5027" w:rsidRPr="00F204C9">
        <w:rPr>
          <w:rFonts w:eastAsia="Calibri" w:cs="Arial"/>
          <w:i/>
          <w:iCs/>
        </w:rPr>
        <w:t xml:space="preserve">ey issues/opportunities </w:t>
      </w:r>
      <w:r w:rsidR="0063748E" w:rsidRPr="00F204C9">
        <w:rPr>
          <w:rFonts w:eastAsia="Calibri" w:cs="Arial"/>
          <w:i/>
          <w:iCs/>
        </w:rPr>
        <w:t>for</w:t>
      </w:r>
      <w:r w:rsidR="009B1939" w:rsidRPr="00F204C9">
        <w:rPr>
          <w:rFonts w:eastAsia="Calibri" w:cs="Arial"/>
          <w:i/>
          <w:iCs/>
        </w:rPr>
        <w:t xml:space="preserve"> the Shire of Wagin</w:t>
      </w:r>
      <w:r w:rsidRPr="00F204C9">
        <w:rPr>
          <w:rFonts w:eastAsia="Calibri" w:cs="Arial"/>
          <w:i/>
          <w:iCs/>
        </w:rPr>
        <w:t>:</w:t>
      </w:r>
    </w:p>
    <w:p w14:paraId="7D245B30" w14:textId="77777777" w:rsidR="003E5C09" w:rsidRPr="00F204C9" w:rsidRDefault="003E5C09" w:rsidP="009049D5">
      <w:pPr>
        <w:pStyle w:val="ListParagraph"/>
        <w:numPr>
          <w:ilvl w:val="0"/>
          <w:numId w:val="57"/>
        </w:numPr>
        <w:spacing w:line="259" w:lineRule="auto"/>
        <w:ind w:left="714" w:hanging="357"/>
        <w:contextualSpacing w:val="0"/>
        <w:rPr>
          <w:rFonts w:eastAsia="Calibri" w:cs="Arial"/>
        </w:rPr>
      </w:pPr>
      <w:r w:rsidRPr="00F204C9">
        <w:rPr>
          <w:rFonts w:eastAsia="Calibri" w:cs="Arial"/>
        </w:rPr>
        <w:t>Encourag</w:t>
      </w:r>
      <w:r w:rsidR="00401A30" w:rsidRPr="00F204C9">
        <w:rPr>
          <w:rFonts w:eastAsia="Calibri" w:cs="Arial"/>
        </w:rPr>
        <w:t>ing</w:t>
      </w:r>
      <w:r w:rsidRPr="00F204C9">
        <w:rPr>
          <w:rFonts w:eastAsia="Calibri" w:cs="Arial"/>
        </w:rPr>
        <w:t xml:space="preserve"> population growth and economic diversification, to reduce the dependency on agriculture and increase the resilience of the community.</w:t>
      </w:r>
    </w:p>
    <w:p w14:paraId="76CB3745" w14:textId="77777777" w:rsidR="00DF02F9" w:rsidRPr="00F204C9" w:rsidRDefault="00DF02F9" w:rsidP="009049D5">
      <w:pPr>
        <w:pStyle w:val="ListParagraph"/>
        <w:numPr>
          <w:ilvl w:val="0"/>
          <w:numId w:val="57"/>
        </w:numPr>
        <w:spacing w:line="259" w:lineRule="auto"/>
        <w:ind w:left="714" w:hanging="357"/>
        <w:contextualSpacing w:val="0"/>
        <w:rPr>
          <w:rFonts w:eastAsia="Calibri" w:cs="Arial"/>
        </w:rPr>
      </w:pPr>
      <w:r w:rsidRPr="00F204C9">
        <w:rPr>
          <w:rFonts w:eastAsia="Calibri" w:cs="Arial"/>
        </w:rPr>
        <w:t>Balanc</w:t>
      </w:r>
      <w:r w:rsidR="00401A30" w:rsidRPr="00F204C9">
        <w:rPr>
          <w:rFonts w:eastAsia="Calibri" w:cs="Arial"/>
        </w:rPr>
        <w:t>ing</w:t>
      </w:r>
      <w:r w:rsidRPr="00F204C9">
        <w:rPr>
          <w:rFonts w:eastAsia="Calibri" w:cs="Arial"/>
        </w:rPr>
        <w:t xml:space="preserve"> the needs of the agricultural sector, which is the main economic activity in the area, with the protection of the natural environment and biodiversity.</w:t>
      </w:r>
    </w:p>
    <w:p w14:paraId="6D145590" w14:textId="77777777" w:rsidR="00DF02F9" w:rsidRPr="00F204C9" w:rsidRDefault="00DF02F9" w:rsidP="009049D5">
      <w:pPr>
        <w:pStyle w:val="ListParagraph"/>
        <w:numPr>
          <w:ilvl w:val="0"/>
          <w:numId w:val="57"/>
        </w:numPr>
        <w:spacing w:line="259" w:lineRule="auto"/>
        <w:ind w:left="714" w:hanging="357"/>
        <w:contextualSpacing w:val="0"/>
        <w:rPr>
          <w:rFonts w:eastAsia="Calibri" w:cs="Arial"/>
        </w:rPr>
      </w:pPr>
      <w:r w:rsidRPr="00F204C9">
        <w:rPr>
          <w:rFonts w:eastAsia="Calibri" w:cs="Arial"/>
        </w:rPr>
        <w:t>Provid</w:t>
      </w:r>
      <w:r w:rsidR="00401A30" w:rsidRPr="00F204C9">
        <w:rPr>
          <w:rFonts w:eastAsia="Calibri" w:cs="Arial"/>
        </w:rPr>
        <w:t>ing</w:t>
      </w:r>
      <w:r w:rsidRPr="00F204C9">
        <w:rPr>
          <w:rFonts w:eastAsia="Calibri" w:cs="Arial"/>
        </w:rPr>
        <w:t xml:space="preserve"> adequate </w:t>
      </w:r>
      <w:r w:rsidR="00F37BB2" w:rsidRPr="00F204C9">
        <w:rPr>
          <w:rFonts w:eastAsia="Calibri" w:cs="Arial"/>
        </w:rPr>
        <w:t xml:space="preserve">interface between </w:t>
      </w:r>
      <w:r w:rsidR="00057AA3" w:rsidRPr="00F204C9">
        <w:rPr>
          <w:rFonts w:eastAsia="Calibri" w:cs="Arial"/>
        </w:rPr>
        <w:t xml:space="preserve">residential </w:t>
      </w:r>
      <w:r w:rsidR="00F37BB2" w:rsidRPr="00F204C9">
        <w:rPr>
          <w:rFonts w:eastAsia="Calibri" w:cs="Arial"/>
        </w:rPr>
        <w:t xml:space="preserve">land in the Wagin townsite and surrounding </w:t>
      </w:r>
      <w:r w:rsidR="00057AA3" w:rsidRPr="00F204C9">
        <w:rPr>
          <w:rFonts w:eastAsia="Calibri" w:cs="Arial"/>
        </w:rPr>
        <w:t xml:space="preserve">rural </w:t>
      </w:r>
      <w:r w:rsidR="00F37BB2" w:rsidRPr="00F204C9">
        <w:rPr>
          <w:rFonts w:eastAsia="Calibri" w:cs="Arial"/>
        </w:rPr>
        <w:t xml:space="preserve">land </w:t>
      </w:r>
      <w:r w:rsidR="00DE569E" w:rsidRPr="00F204C9">
        <w:rPr>
          <w:rFonts w:eastAsia="Calibri" w:cs="Arial"/>
        </w:rPr>
        <w:t xml:space="preserve">to </w:t>
      </w:r>
      <w:r w:rsidR="00F37BB2" w:rsidRPr="00F204C9">
        <w:rPr>
          <w:rFonts w:eastAsia="Calibri" w:cs="Arial"/>
        </w:rPr>
        <w:t>ensur</w:t>
      </w:r>
      <w:r w:rsidR="00DE569E" w:rsidRPr="00F204C9">
        <w:rPr>
          <w:rFonts w:eastAsia="Calibri" w:cs="Arial"/>
        </w:rPr>
        <w:t>e</w:t>
      </w:r>
      <w:r w:rsidR="00F37BB2" w:rsidRPr="00F204C9">
        <w:rPr>
          <w:rFonts w:eastAsia="Calibri" w:cs="Arial"/>
        </w:rPr>
        <w:t xml:space="preserve"> </w:t>
      </w:r>
      <w:r w:rsidR="007417D6" w:rsidRPr="00F204C9">
        <w:rPr>
          <w:rFonts w:eastAsia="Calibri" w:cs="Arial"/>
        </w:rPr>
        <w:t xml:space="preserve">a sustainable coexistence between </w:t>
      </w:r>
      <w:r w:rsidR="00DE569E" w:rsidRPr="00F204C9">
        <w:rPr>
          <w:rFonts w:eastAsia="Calibri" w:cs="Arial"/>
        </w:rPr>
        <w:t xml:space="preserve">sensitive and </w:t>
      </w:r>
      <w:r w:rsidR="00DC7D36" w:rsidRPr="00F204C9">
        <w:rPr>
          <w:rFonts w:eastAsia="Calibri" w:cs="Arial"/>
        </w:rPr>
        <w:t xml:space="preserve">rural </w:t>
      </w:r>
      <w:r w:rsidR="006B1B61" w:rsidRPr="00F204C9">
        <w:rPr>
          <w:rFonts w:eastAsia="Calibri" w:cs="Arial"/>
        </w:rPr>
        <w:t>l</w:t>
      </w:r>
      <w:r w:rsidR="00DC7D36" w:rsidRPr="00F204C9">
        <w:rPr>
          <w:rFonts w:eastAsia="Calibri" w:cs="Arial"/>
        </w:rPr>
        <w:t>and uses.</w:t>
      </w:r>
    </w:p>
    <w:p w14:paraId="40236D20" w14:textId="77777777" w:rsidR="00DF02F9" w:rsidRPr="00F204C9" w:rsidRDefault="00DF02F9" w:rsidP="009049D5">
      <w:pPr>
        <w:pStyle w:val="ListParagraph"/>
        <w:numPr>
          <w:ilvl w:val="0"/>
          <w:numId w:val="57"/>
        </w:numPr>
        <w:spacing w:line="259" w:lineRule="auto"/>
        <w:ind w:left="714" w:hanging="357"/>
        <w:contextualSpacing w:val="0"/>
        <w:rPr>
          <w:rFonts w:eastAsia="Calibri" w:cs="Arial"/>
        </w:rPr>
      </w:pPr>
      <w:r w:rsidRPr="00F204C9">
        <w:rPr>
          <w:rFonts w:eastAsia="Calibri" w:cs="Arial"/>
        </w:rPr>
        <w:t>Enhanc</w:t>
      </w:r>
      <w:r w:rsidR="00401A30" w:rsidRPr="00F204C9">
        <w:rPr>
          <w:rFonts w:eastAsia="Calibri" w:cs="Arial"/>
        </w:rPr>
        <w:t>ing</w:t>
      </w:r>
      <w:r w:rsidRPr="00F204C9">
        <w:rPr>
          <w:rFonts w:eastAsia="Calibri" w:cs="Arial"/>
        </w:rPr>
        <w:t xml:space="preserve"> the </w:t>
      </w:r>
      <w:r w:rsidR="00813EEB" w:rsidRPr="00F204C9">
        <w:rPr>
          <w:rFonts w:eastAsia="Calibri" w:cs="Arial"/>
        </w:rPr>
        <w:t>liveability</w:t>
      </w:r>
      <w:r w:rsidRPr="00F204C9">
        <w:rPr>
          <w:rFonts w:eastAsia="Calibri" w:cs="Arial"/>
        </w:rPr>
        <w:t xml:space="preserve"> and attractiveness of the </w:t>
      </w:r>
      <w:r w:rsidR="006B1B61" w:rsidRPr="00F204C9">
        <w:rPr>
          <w:rFonts w:eastAsia="Calibri" w:cs="Arial"/>
        </w:rPr>
        <w:t xml:space="preserve">Wagin </w:t>
      </w:r>
      <w:r w:rsidRPr="00F204C9">
        <w:rPr>
          <w:rFonts w:eastAsia="Calibri" w:cs="Arial"/>
        </w:rPr>
        <w:t>town</w:t>
      </w:r>
      <w:r w:rsidR="006B1B61" w:rsidRPr="00F204C9">
        <w:rPr>
          <w:rFonts w:eastAsia="Calibri" w:cs="Arial"/>
        </w:rPr>
        <w:t>site</w:t>
      </w:r>
      <w:r w:rsidRPr="00F204C9">
        <w:rPr>
          <w:rFonts w:eastAsia="Calibri" w:cs="Arial"/>
        </w:rPr>
        <w:t>, while preserving its heritage and rural character.</w:t>
      </w:r>
    </w:p>
    <w:p w14:paraId="2A1E2930" w14:textId="77777777" w:rsidR="008F4D9A" w:rsidRPr="00F204C9" w:rsidRDefault="008F4D9A" w:rsidP="008F4D9A">
      <w:pPr>
        <w:spacing w:line="259" w:lineRule="auto"/>
        <w:rPr>
          <w:rFonts w:eastAsia="Calibri" w:cs="Arial"/>
          <w:b/>
        </w:rPr>
      </w:pPr>
      <w:r w:rsidRPr="00F204C9">
        <w:rPr>
          <w:rFonts w:eastAsia="Calibri" w:cs="Arial"/>
          <w:b/>
        </w:rPr>
        <w:t>Shire of Wagin directions and actions</w:t>
      </w:r>
    </w:p>
    <w:tbl>
      <w:tblPr>
        <w:tblStyle w:val="TableGrid"/>
        <w:tblW w:w="0" w:type="auto"/>
        <w:tblLook w:val="04A0" w:firstRow="1" w:lastRow="0" w:firstColumn="1" w:lastColumn="0" w:noHBand="0" w:noVBand="1"/>
      </w:tblPr>
      <w:tblGrid>
        <w:gridCol w:w="699"/>
        <w:gridCol w:w="2046"/>
        <w:gridCol w:w="2609"/>
        <w:gridCol w:w="2550"/>
        <w:gridCol w:w="1112"/>
      </w:tblGrid>
      <w:tr w:rsidR="00C22A62" w:rsidRPr="00F204C9" w14:paraId="1855A601" w14:textId="77777777" w:rsidTr="4A52693C">
        <w:trPr>
          <w:tblHeader/>
        </w:trPr>
        <w:tc>
          <w:tcPr>
            <w:tcW w:w="699" w:type="dxa"/>
            <w:shd w:val="clear" w:color="auto" w:fill="BFBFBF" w:themeFill="background1" w:themeFillShade="BF"/>
            <w:vAlign w:val="center"/>
          </w:tcPr>
          <w:p w14:paraId="621ED1A1" w14:textId="77777777" w:rsidR="00AE6B9A" w:rsidRPr="00F204C9" w:rsidRDefault="00C22A62" w:rsidP="00594A90">
            <w:pPr>
              <w:spacing w:before="60" w:after="60"/>
              <w:rPr>
                <w:rFonts w:eastAsia="Calibri" w:cs="Arial"/>
                <w:b/>
                <w:bCs/>
                <w:sz w:val="20"/>
                <w:szCs w:val="20"/>
              </w:rPr>
            </w:pPr>
            <w:r w:rsidRPr="00F204C9">
              <w:rPr>
                <w:rFonts w:eastAsia="Calibri" w:cs="Arial"/>
                <w:b/>
                <w:bCs/>
                <w:sz w:val="20"/>
                <w:szCs w:val="20"/>
              </w:rPr>
              <w:t>Item</w:t>
            </w:r>
          </w:p>
        </w:tc>
        <w:tc>
          <w:tcPr>
            <w:tcW w:w="2046" w:type="dxa"/>
            <w:shd w:val="clear" w:color="auto" w:fill="BFBFBF" w:themeFill="background1" w:themeFillShade="BF"/>
            <w:vAlign w:val="center"/>
          </w:tcPr>
          <w:p w14:paraId="535CFA5C" w14:textId="77777777" w:rsidR="00AE6B9A" w:rsidRPr="00F204C9" w:rsidRDefault="00AE6B9A" w:rsidP="00594A90">
            <w:pPr>
              <w:spacing w:before="60" w:after="60"/>
              <w:rPr>
                <w:rFonts w:eastAsia="Calibri" w:cs="Arial"/>
                <w:b/>
                <w:bCs/>
                <w:sz w:val="20"/>
                <w:szCs w:val="20"/>
              </w:rPr>
            </w:pPr>
            <w:r w:rsidRPr="00F204C9">
              <w:rPr>
                <w:rFonts w:eastAsia="Calibri" w:cs="Arial"/>
                <w:b/>
                <w:bCs/>
                <w:sz w:val="20"/>
                <w:szCs w:val="20"/>
              </w:rPr>
              <w:t>Theme</w:t>
            </w:r>
          </w:p>
        </w:tc>
        <w:tc>
          <w:tcPr>
            <w:tcW w:w="2609" w:type="dxa"/>
            <w:shd w:val="clear" w:color="auto" w:fill="BFBFBF" w:themeFill="background1" w:themeFillShade="BF"/>
            <w:vAlign w:val="center"/>
          </w:tcPr>
          <w:p w14:paraId="30FD7257" w14:textId="77777777" w:rsidR="00AE6B9A" w:rsidRPr="00F204C9" w:rsidRDefault="00AE6B9A" w:rsidP="00594A90">
            <w:pPr>
              <w:spacing w:before="60" w:after="60"/>
              <w:rPr>
                <w:rFonts w:eastAsia="Calibri" w:cs="Arial"/>
                <w:b/>
                <w:bCs/>
                <w:sz w:val="20"/>
                <w:szCs w:val="20"/>
              </w:rPr>
            </w:pPr>
            <w:r w:rsidRPr="00F204C9">
              <w:rPr>
                <w:rFonts w:eastAsia="Calibri" w:cs="Arial"/>
                <w:b/>
                <w:bCs/>
                <w:sz w:val="20"/>
                <w:szCs w:val="20"/>
              </w:rPr>
              <w:t>Planning Direction</w:t>
            </w:r>
          </w:p>
        </w:tc>
        <w:tc>
          <w:tcPr>
            <w:tcW w:w="2550" w:type="dxa"/>
            <w:shd w:val="clear" w:color="auto" w:fill="BFBFBF" w:themeFill="background1" w:themeFillShade="BF"/>
            <w:vAlign w:val="center"/>
          </w:tcPr>
          <w:p w14:paraId="0618420F" w14:textId="77777777" w:rsidR="00AE6B9A" w:rsidRPr="00F204C9" w:rsidRDefault="00AE6B9A" w:rsidP="00594A90">
            <w:pPr>
              <w:spacing w:before="60" w:after="60"/>
              <w:rPr>
                <w:rFonts w:eastAsia="Calibri" w:cs="Arial"/>
                <w:b/>
                <w:bCs/>
                <w:sz w:val="20"/>
                <w:szCs w:val="20"/>
              </w:rPr>
            </w:pPr>
            <w:r w:rsidRPr="00F204C9">
              <w:rPr>
                <w:rFonts w:eastAsia="Calibri" w:cs="Arial"/>
                <w:b/>
                <w:bCs/>
                <w:sz w:val="20"/>
                <w:szCs w:val="20"/>
              </w:rPr>
              <w:t>Action</w:t>
            </w:r>
          </w:p>
        </w:tc>
        <w:tc>
          <w:tcPr>
            <w:tcW w:w="1112" w:type="dxa"/>
            <w:shd w:val="clear" w:color="auto" w:fill="BFBFBF" w:themeFill="background1" w:themeFillShade="BF"/>
            <w:vAlign w:val="center"/>
          </w:tcPr>
          <w:p w14:paraId="6BAAF3BE" w14:textId="77777777" w:rsidR="00AE6B9A" w:rsidRPr="00F204C9" w:rsidRDefault="00AE6B9A" w:rsidP="00594A90">
            <w:pPr>
              <w:spacing w:before="60" w:after="60"/>
              <w:rPr>
                <w:rFonts w:eastAsia="Calibri" w:cs="Arial"/>
                <w:b/>
                <w:bCs/>
                <w:sz w:val="20"/>
                <w:szCs w:val="20"/>
              </w:rPr>
            </w:pPr>
            <w:r w:rsidRPr="00F204C9">
              <w:rPr>
                <w:rFonts w:eastAsia="Calibri" w:cs="Arial"/>
                <w:b/>
                <w:bCs/>
                <w:sz w:val="20"/>
                <w:szCs w:val="20"/>
              </w:rPr>
              <w:t xml:space="preserve">Time frame </w:t>
            </w:r>
          </w:p>
        </w:tc>
      </w:tr>
      <w:tr w:rsidR="00C22A62" w:rsidRPr="00F204C9" w14:paraId="11F12D3C" w14:textId="77777777" w:rsidTr="4A52693C">
        <w:trPr>
          <w:cantSplit/>
          <w:trHeight w:val="1134"/>
        </w:trPr>
        <w:tc>
          <w:tcPr>
            <w:tcW w:w="699" w:type="dxa"/>
            <w:textDirection w:val="btLr"/>
          </w:tcPr>
          <w:p w14:paraId="28CE3015" w14:textId="77777777" w:rsidR="00AE6B9A" w:rsidRPr="00F204C9" w:rsidRDefault="00C22A62" w:rsidP="00C22A6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1.3.1.1</w:t>
            </w:r>
          </w:p>
        </w:tc>
        <w:tc>
          <w:tcPr>
            <w:tcW w:w="2046" w:type="dxa"/>
            <w:shd w:val="clear" w:color="auto" w:fill="auto"/>
            <w:vAlign w:val="center"/>
          </w:tcPr>
          <w:p w14:paraId="0917668E" w14:textId="77777777" w:rsidR="00AE6B9A" w:rsidRPr="00F204C9" w:rsidRDefault="00AE6B9A" w:rsidP="008F4D9A">
            <w:pPr>
              <w:spacing w:before="120" w:after="120"/>
              <w:rPr>
                <w:rFonts w:eastAsia="Calibri" w:cs="Arial"/>
                <w:b/>
                <w:bCs/>
                <w:sz w:val="20"/>
                <w:szCs w:val="20"/>
              </w:rPr>
            </w:pPr>
            <w:r w:rsidRPr="00F204C9">
              <w:rPr>
                <w:rFonts w:eastAsia="Calibri" w:cs="Arial"/>
                <w:b/>
                <w:bCs/>
                <w:color w:val="000000"/>
                <w:sz w:val="20"/>
                <w:szCs w:val="20"/>
                <w:shd w:val="clear" w:color="auto" w:fill="FFFFFF"/>
              </w:rPr>
              <w:t>Residential land supply</w:t>
            </w:r>
            <w:r w:rsidRPr="00F204C9">
              <w:rPr>
                <w:rFonts w:eastAsia="Calibri" w:cs="Arial"/>
                <w:color w:val="000000"/>
                <w:sz w:val="20"/>
                <w:szCs w:val="20"/>
                <w:shd w:val="clear" w:color="auto" w:fill="FFFFFF"/>
              </w:rPr>
              <w:t> </w:t>
            </w:r>
            <w:r w:rsidRPr="00F204C9">
              <w:rPr>
                <w:rFonts w:eastAsia="Calibri" w:cs="Arial"/>
                <w:b/>
                <w:bCs/>
                <w:color w:val="000000"/>
                <w:sz w:val="20"/>
                <w:szCs w:val="20"/>
                <w:shd w:val="clear" w:color="auto" w:fill="FFFFFF"/>
              </w:rPr>
              <w:t>and housing</w:t>
            </w:r>
          </w:p>
        </w:tc>
        <w:tc>
          <w:tcPr>
            <w:tcW w:w="2609" w:type="dxa"/>
            <w:shd w:val="clear" w:color="auto" w:fill="auto"/>
            <w:vAlign w:val="center"/>
          </w:tcPr>
          <w:p w14:paraId="61C60FA7"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Support the provision of housing to increase available stock, quality, and diversity.</w:t>
            </w:r>
          </w:p>
        </w:tc>
        <w:tc>
          <w:tcPr>
            <w:tcW w:w="2550" w:type="dxa"/>
            <w:shd w:val="clear" w:color="auto" w:fill="auto"/>
            <w:vAlign w:val="center"/>
          </w:tcPr>
          <w:p w14:paraId="0653711C" w14:textId="77777777" w:rsidR="00AE6B9A" w:rsidRPr="00F204C9" w:rsidRDefault="00AE6B9A" w:rsidP="008F4D9A">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Shire of Wagin to review the residential density codes in its local planning scheme and, where appropriate, introduce R10/17.5 dual coding to encourage reticulated sewer uptake consistent with Government Policy and to support medium density development, including aged and affordable housing.</w:t>
            </w:r>
          </w:p>
          <w:p w14:paraId="4A26E0D0" w14:textId="77777777" w:rsidR="00AE6B9A" w:rsidRPr="00F204C9" w:rsidRDefault="00AE6B9A" w:rsidP="008F4D9A">
            <w:pPr>
              <w:spacing w:before="120" w:after="120"/>
              <w:textAlignment w:val="baseline"/>
              <w:rPr>
                <w:rFonts w:eastAsia="Times New Roman" w:cs="Arial"/>
                <w:sz w:val="16"/>
                <w:szCs w:val="16"/>
                <w:lang w:eastAsia="en-AU"/>
              </w:rPr>
            </w:pPr>
            <w:r w:rsidRPr="00F204C9">
              <w:rPr>
                <w:rFonts w:eastAsia="Times New Roman" w:cs="Arial"/>
                <w:bCs/>
                <w:i/>
                <w:sz w:val="20"/>
                <w:szCs w:val="20"/>
                <w:lang w:eastAsia="en-AU"/>
              </w:rPr>
              <w:t>Rationale:</w:t>
            </w:r>
            <w:r w:rsidRPr="00F204C9">
              <w:rPr>
                <w:rFonts w:ascii="Times New Roman" w:eastAsia="Times New Roman" w:hAnsi="Times New Roman" w:cs="Times New Roman"/>
                <w:sz w:val="24"/>
                <w:szCs w:val="24"/>
                <w:lang w:eastAsia="en-AU"/>
              </w:rPr>
              <w:t xml:space="preserve"> </w:t>
            </w:r>
            <w:r w:rsidRPr="00F204C9">
              <w:rPr>
                <w:rFonts w:eastAsia="Times New Roman" w:cs="Arial"/>
                <w:bCs/>
                <w:i/>
                <w:sz w:val="20"/>
                <w:szCs w:val="20"/>
                <w:lang w:eastAsia="en-AU"/>
              </w:rPr>
              <w:t>Refer to Part 2 item 2.1.2, 2.4.1, and 2.7.5.</w:t>
            </w:r>
          </w:p>
        </w:tc>
        <w:tc>
          <w:tcPr>
            <w:tcW w:w="1112" w:type="dxa"/>
            <w:shd w:val="clear" w:color="auto" w:fill="auto"/>
            <w:vAlign w:val="center"/>
          </w:tcPr>
          <w:p w14:paraId="508B7AC1" w14:textId="77777777" w:rsidR="00AE6B9A" w:rsidRPr="00F204C9" w:rsidRDefault="00AE6B9A" w:rsidP="008F4D9A">
            <w:pPr>
              <w:spacing w:before="120" w:after="120"/>
              <w:rPr>
                <w:rFonts w:eastAsia="Calibri" w:cs="Arial"/>
                <w:b/>
                <w:bCs/>
                <w:sz w:val="20"/>
                <w:szCs w:val="20"/>
              </w:rPr>
            </w:pPr>
            <w:r w:rsidRPr="00F204C9">
              <w:rPr>
                <w:rFonts w:eastAsia="Calibri" w:cs="Arial"/>
                <w:sz w:val="20"/>
                <w:szCs w:val="16"/>
              </w:rPr>
              <w:t xml:space="preserve">Short </w:t>
            </w:r>
            <w:r w:rsidR="00A4288D" w:rsidRPr="00F204C9">
              <w:rPr>
                <w:rFonts w:eastAsia="Calibri" w:cs="Arial"/>
                <w:sz w:val="20"/>
                <w:szCs w:val="16"/>
              </w:rPr>
              <w:t>t</w:t>
            </w:r>
            <w:r w:rsidRPr="00F204C9">
              <w:rPr>
                <w:rFonts w:eastAsia="Calibri" w:cs="Arial"/>
                <w:sz w:val="20"/>
                <w:szCs w:val="16"/>
              </w:rPr>
              <w:t>erm (1-5 years) </w:t>
            </w:r>
          </w:p>
        </w:tc>
      </w:tr>
      <w:tr w:rsidR="00C22A62" w:rsidRPr="00F204C9" w14:paraId="1322FDD4" w14:textId="77777777" w:rsidTr="4A52693C">
        <w:trPr>
          <w:cantSplit/>
          <w:trHeight w:val="1134"/>
        </w:trPr>
        <w:tc>
          <w:tcPr>
            <w:tcW w:w="699" w:type="dxa"/>
            <w:textDirection w:val="btLr"/>
          </w:tcPr>
          <w:p w14:paraId="6C611895" w14:textId="77777777"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t>1.3.1.</w:t>
            </w:r>
            <w:r w:rsidR="004F611A" w:rsidRPr="00F204C9">
              <w:rPr>
                <w:rFonts w:eastAsia="Calibri" w:cs="Arial"/>
                <w:b/>
                <w:bCs/>
                <w:sz w:val="20"/>
                <w:szCs w:val="20"/>
              </w:rPr>
              <w:t>2</w:t>
            </w:r>
          </w:p>
        </w:tc>
        <w:tc>
          <w:tcPr>
            <w:tcW w:w="2046" w:type="dxa"/>
            <w:shd w:val="clear" w:color="auto" w:fill="auto"/>
            <w:vAlign w:val="center"/>
          </w:tcPr>
          <w:p w14:paraId="63F8F866" w14:textId="77777777" w:rsidR="00AE6B9A" w:rsidRPr="00F204C9" w:rsidRDefault="00AE6B9A" w:rsidP="008F4D9A">
            <w:pPr>
              <w:spacing w:before="120" w:after="120"/>
              <w:rPr>
                <w:rFonts w:eastAsia="Calibri" w:cs="Arial"/>
                <w:b/>
                <w:bCs/>
                <w:sz w:val="20"/>
                <w:szCs w:val="20"/>
              </w:rPr>
            </w:pPr>
          </w:p>
        </w:tc>
        <w:tc>
          <w:tcPr>
            <w:tcW w:w="2609" w:type="dxa"/>
            <w:shd w:val="clear" w:color="auto" w:fill="auto"/>
            <w:vAlign w:val="center"/>
          </w:tcPr>
          <w:p w14:paraId="615E4D06" w14:textId="77777777" w:rsidR="00AE6B9A" w:rsidRPr="00F204C9" w:rsidRDefault="00AE6B9A" w:rsidP="008F4D9A">
            <w:pPr>
              <w:spacing w:before="120" w:after="120"/>
              <w:rPr>
                <w:rFonts w:eastAsia="Calibri" w:cs="Arial"/>
                <w:b/>
                <w:bCs/>
                <w:sz w:val="20"/>
                <w:szCs w:val="20"/>
              </w:rPr>
            </w:pPr>
          </w:p>
        </w:tc>
        <w:tc>
          <w:tcPr>
            <w:tcW w:w="2550" w:type="dxa"/>
            <w:shd w:val="clear" w:color="auto" w:fill="auto"/>
            <w:vAlign w:val="center"/>
          </w:tcPr>
          <w:p w14:paraId="79BDD590"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Shire of Wagin to review its local planning scheme and introduce a Rural Residential zone, supporting the preservation of lifestyle lots greater than one hectare while also providing a buffer between the Rural and Residential zones.</w:t>
            </w:r>
          </w:p>
          <w:p w14:paraId="02B6F538" w14:textId="77777777" w:rsidR="00AE6B9A" w:rsidRPr="00F204C9" w:rsidRDefault="00AE6B9A" w:rsidP="008F4D9A">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2.3.2, 2.4.1, 2.4.2, and 2.4.5.</w:t>
            </w:r>
          </w:p>
        </w:tc>
        <w:tc>
          <w:tcPr>
            <w:tcW w:w="1112" w:type="dxa"/>
            <w:shd w:val="clear" w:color="auto" w:fill="auto"/>
            <w:vAlign w:val="center"/>
          </w:tcPr>
          <w:p w14:paraId="3FEA1B38" w14:textId="77777777" w:rsidR="00AE6B9A" w:rsidRPr="00F204C9" w:rsidRDefault="00AE6B9A" w:rsidP="008F4D9A">
            <w:pPr>
              <w:spacing w:before="120" w:after="120"/>
              <w:rPr>
                <w:rFonts w:eastAsia="Calibri" w:cs="Arial"/>
                <w:b/>
                <w:bCs/>
                <w:sz w:val="20"/>
                <w:szCs w:val="20"/>
              </w:rPr>
            </w:pPr>
            <w:r w:rsidRPr="00F204C9">
              <w:rPr>
                <w:rFonts w:eastAsia="Calibri" w:cs="Arial"/>
                <w:sz w:val="20"/>
                <w:szCs w:val="16"/>
              </w:rPr>
              <w:t xml:space="preserve">Short </w:t>
            </w:r>
            <w:r w:rsidR="00A4288D" w:rsidRPr="00F204C9">
              <w:rPr>
                <w:rFonts w:eastAsia="Calibri" w:cs="Arial"/>
                <w:sz w:val="20"/>
                <w:szCs w:val="16"/>
              </w:rPr>
              <w:t>t</w:t>
            </w:r>
            <w:r w:rsidRPr="00F204C9">
              <w:rPr>
                <w:rFonts w:eastAsia="Calibri" w:cs="Arial"/>
                <w:sz w:val="20"/>
                <w:szCs w:val="16"/>
              </w:rPr>
              <w:t>erm (1-5 years) </w:t>
            </w:r>
          </w:p>
        </w:tc>
      </w:tr>
      <w:tr w:rsidR="00594A90" w:rsidRPr="00F204C9" w14:paraId="59B6B971" w14:textId="77777777" w:rsidTr="4A52693C">
        <w:trPr>
          <w:cantSplit/>
          <w:trHeight w:val="1134"/>
        </w:trPr>
        <w:tc>
          <w:tcPr>
            <w:tcW w:w="699" w:type="dxa"/>
            <w:textDirection w:val="btLr"/>
          </w:tcPr>
          <w:p w14:paraId="40706743" w14:textId="77777777"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lastRenderedPageBreak/>
              <w:t>1.3.1.</w:t>
            </w:r>
            <w:r w:rsidR="004F611A" w:rsidRPr="00F204C9">
              <w:rPr>
                <w:rFonts w:eastAsia="Calibri" w:cs="Arial"/>
                <w:b/>
                <w:bCs/>
                <w:sz w:val="20"/>
                <w:szCs w:val="20"/>
              </w:rPr>
              <w:t>3</w:t>
            </w:r>
          </w:p>
        </w:tc>
        <w:tc>
          <w:tcPr>
            <w:tcW w:w="2046" w:type="dxa"/>
            <w:shd w:val="clear" w:color="auto" w:fill="auto"/>
            <w:vAlign w:val="center"/>
          </w:tcPr>
          <w:p w14:paraId="3336467D" w14:textId="77777777" w:rsidR="00AE6B9A" w:rsidRPr="00F204C9" w:rsidRDefault="00AE6B9A" w:rsidP="008F4D9A">
            <w:pPr>
              <w:spacing w:before="120" w:after="120"/>
              <w:rPr>
                <w:rFonts w:eastAsia="Calibri" w:cs="Arial"/>
                <w:b/>
                <w:bCs/>
                <w:sz w:val="20"/>
                <w:szCs w:val="20"/>
              </w:rPr>
            </w:pPr>
          </w:p>
        </w:tc>
        <w:tc>
          <w:tcPr>
            <w:tcW w:w="2609" w:type="dxa"/>
            <w:shd w:val="clear" w:color="auto" w:fill="auto"/>
            <w:vAlign w:val="center"/>
          </w:tcPr>
          <w:p w14:paraId="443AF862" w14:textId="77777777" w:rsidR="00AE6B9A" w:rsidRPr="00F204C9" w:rsidRDefault="00AE6B9A" w:rsidP="008F4D9A">
            <w:pPr>
              <w:spacing w:before="120" w:after="120"/>
              <w:rPr>
                <w:rFonts w:eastAsia="Calibri" w:cs="Arial"/>
                <w:b/>
                <w:bCs/>
                <w:sz w:val="20"/>
                <w:szCs w:val="20"/>
              </w:rPr>
            </w:pPr>
          </w:p>
        </w:tc>
        <w:tc>
          <w:tcPr>
            <w:tcW w:w="2550" w:type="dxa"/>
            <w:shd w:val="clear" w:color="auto" w:fill="auto"/>
            <w:vAlign w:val="center"/>
          </w:tcPr>
          <w:p w14:paraId="2557B2AD"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Shire of Wagin to review its local planning scheme and introduce a Rural Smallholdings zone, supporting the preservation of lifestyle lots greater than four hectares, providing a buffer between the Rural and Residential zones, and assisting the conservation of landscape attributes.</w:t>
            </w:r>
          </w:p>
          <w:p w14:paraId="306E5FFB" w14:textId="77777777" w:rsidR="00AE6B9A" w:rsidRPr="00F204C9" w:rsidRDefault="00AE6B9A" w:rsidP="008F4D9A">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bCs/>
                <w:i/>
                <w:sz w:val="20"/>
                <w:szCs w:val="20"/>
              </w:rPr>
              <w:t>: Refer to Part 2 item 2.3.2, 2.4.1, 2.4.2, and 2.4.5.</w:t>
            </w:r>
          </w:p>
        </w:tc>
        <w:tc>
          <w:tcPr>
            <w:tcW w:w="1112" w:type="dxa"/>
            <w:shd w:val="clear" w:color="auto" w:fill="auto"/>
            <w:vAlign w:val="center"/>
          </w:tcPr>
          <w:p w14:paraId="1564DE74" w14:textId="77777777" w:rsidR="00AE6B9A" w:rsidRPr="00F204C9" w:rsidRDefault="00AE6B9A" w:rsidP="008F4D9A">
            <w:pPr>
              <w:spacing w:before="120" w:after="120"/>
              <w:rPr>
                <w:rFonts w:eastAsia="Calibri" w:cs="Arial"/>
                <w:b/>
                <w:bCs/>
                <w:sz w:val="20"/>
                <w:szCs w:val="20"/>
              </w:rPr>
            </w:pPr>
            <w:r w:rsidRPr="00F204C9">
              <w:rPr>
                <w:rFonts w:eastAsia="Calibri" w:cs="Arial"/>
                <w:sz w:val="20"/>
                <w:szCs w:val="16"/>
              </w:rPr>
              <w:t xml:space="preserve">Short </w:t>
            </w:r>
            <w:r w:rsidR="00A4288D" w:rsidRPr="00F204C9">
              <w:rPr>
                <w:rFonts w:eastAsia="Calibri" w:cs="Arial"/>
                <w:sz w:val="20"/>
                <w:szCs w:val="16"/>
              </w:rPr>
              <w:t>t</w:t>
            </w:r>
            <w:r w:rsidRPr="00F204C9">
              <w:rPr>
                <w:rFonts w:eastAsia="Calibri" w:cs="Arial"/>
                <w:sz w:val="20"/>
                <w:szCs w:val="16"/>
              </w:rPr>
              <w:t>erm (1-5 years) </w:t>
            </w:r>
          </w:p>
        </w:tc>
      </w:tr>
      <w:tr w:rsidR="00594A90" w:rsidRPr="00F204C9" w14:paraId="360CBC99" w14:textId="77777777" w:rsidTr="4A52693C">
        <w:trPr>
          <w:cantSplit/>
          <w:trHeight w:val="1134"/>
        </w:trPr>
        <w:tc>
          <w:tcPr>
            <w:tcW w:w="699" w:type="dxa"/>
            <w:textDirection w:val="btLr"/>
          </w:tcPr>
          <w:p w14:paraId="51F511D2" w14:textId="77777777"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t>1.3.1.</w:t>
            </w:r>
            <w:r w:rsidR="004F611A" w:rsidRPr="00F204C9">
              <w:rPr>
                <w:rFonts w:eastAsia="Calibri" w:cs="Arial"/>
                <w:b/>
                <w:bCs/>
                <w:sz w:val="20"/>
                <w:szCs w:val="20"/>
              </w:rPr>
              <w:t>4</w:t>
            </w:r>
          </w:p>
        </w:tc>
        <w:tc>
          <w:tcPr>
            <w:tcW w:w="2046" w:type="dxa"/>
            <w:shd w:val="clear" w:color="auto" w:fill="auto"/>
            <w:vAlign w:val="center"/>
          </w:tcPr>
          <w:p w14:paraId="41B98319" w14:textId="77777777" w:rsidR="00AE6B9A" w:rsidRPr="00F204C9" w:rsidRDefault="00AE6B9A" w:rsidP="008F4D9A">
            <w:pPr>
              <w:spacing w:before="120" w:after="120"/>
              <w:rPr>
                <w:rFonts w:eastAsia="Calibri" w:cs="Arial"/>
                <w:b/>
                <w:bCs/>
                <w:sz w:val="20"/>
                <w:szCs w:val="20"/>
              </w:rPr>
            </w:pPr>
          </w:p>
        </w:tc>
        <w:tc>
          <w:tcPr>
            <w:tcW w:w="2609" w:type="dxa"/>
            <w:shd w:val="clear" w:color="auto" w:fill="auto"/>
            <w:vAlign w:val="center"/>
          </w:tcPr>
          <w:p w14:paraId="04E73FCF" w14:textId="77777777" w:rsidR="00AE6B9A" w:rsidRPr="00F204C9" w:rsidRDefault="00AE6B9A" w:rsidP="008F4D9A">
            <w:pPr>
              <w:spacing w:before="120" w:after="120"/>
              <w:rPr>
                <w:rFonts w:eastAsia="Calibri" w:cs="Arial"/>
                <w:b/>
                <w:bCs/>
                <w:sz w:val="20"/>
                <w:szCs w:val="20"/>
              </w:rPr>
            </w:pPr>
          </w:p>
        </w:tc>
        <w:tc>
          <w:tcPr>
            <w:tcW w:w="2550" w:type="dxa"/>
            <w:shd w:val="clear" w:color="auto" w:fill="auto"/>
            <w:vAlign w:val="center"/>
          </w:tcPr>
          <w:p w14:paraId="3687A6FD"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Shire of Wagin to facilitate the reclassification of Rural zoned lots within the Wagin townsite boundary to Rural Residential and/or Rural Smallholdings zones, as is depicted on Figure 2.</w:t>
            </w:r>
          </w:p>
          <w:p w14:paraId="0D1E19FF" w14:textId="77777777" w:rsidR="00AE6B9A" w:rsidRPr="00F204C9" w:rsidRDefault="00AE6B9A" w:rsidP="008F4D9A">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2.3.2, 2.4.1, 2.4.2, and 2.4.5.</w:t>
            </w:r>
          </w:p>
        </w:tc>
        <w:tc>
          <w:tcPr>
            <w:tcW w:w="1112" w:type="dxa"/>
            <w:shd w:val="clear" w:color="auto" w:fill="auto"/>
            <w:vAlign w:val="center"/>
          </w:tcPr>
          <w:p w14:paraId="56D7F632" w14:textId="77777777" w:rsidR="00AE6B9A" w:rsidRPr="00F204C9" w:rsidRDefault="00A4288D" w:rsidP="008F4D9A">
            <w:pPr>
              <w:spacing w:before="120" w:after="120"/>
              <w:rPr>
                <w:rFonts w:eastAsia="Calibri" w:cs="Arial"/>
                <w:b/>
                <w:bCs/>
                <w:sz w:val="20"/>
                <w:szCs w:val="20"/>
              </w:rPr>
            </w:pPr>
            <w:r w:rsidRPr="00F204C9">
              <w:rPr>
                <w:rFonts w:eastAsia="Calibri" w:cs="Arial"/>
                <w:sz w:val="20"/>
                <w:szCs w:val="16"/>
              </w:rPr>
              <w:t>Short term (1-5 years) </w:t>
            </w:r>
          </w:p>
        </w:tc>
      </w:tr>
      <w:tr w:rsidR="00594A90" w:rsidRPr="00F204C9" w14:paraId="476EE531" w14:textId="77777777" w:rsidTr="4A52693C">
        <w:trPr>
          <w:cantSplit/>
          <w:trHeight w:val="1134"/>
        </w:trPr>
        <w:tc>
          <w:tcPr>
            <w:tcW w:w="699" w:type="dxa"/>
            <w:textDirection w:val="btLr"/>
          </w:tcPr>
          <w:p w14:paraId="21AC0AA8" w14:textId="77777777" w:rsidR="00AE6B9A" w:rsidRPr="00F204C9" w:rsidRDefault="00C22A62" w:rsidP="00C22A62">
            <w:pPr>
              <w:spacing w:before="120" w:after="120"/>
              <w:ind w:left="113" w:right="113"/>
              <w:jc w:val="right"/>
              <w:rPr>
                <w:rFonts w:eastAsia="Calibri" w:cs="Arial"/>
                <w:b/>
                <w:sz w:val="20"/>
                <w:szCs w:val="16"/>
              </w:rPr>
            </w:pPr>
            <w:r w:rsidRPr="00F204C9">
              <w:rPr>
                <w:rFonts w:eastAsia="Calibri" w:cs="Arial"/>
                <w:b/>
                <w:sz w:val="20"/>
                <w:szCs w:val="16"/>
              </w:rPr>
              <w:t>1.3.1.</w:t>
            </w:r>
            <w:r w:rsidR="004F611A" w:rsidRPr="00F204C9">
              <w:rPr>
                <w:rFonts w:eastAsia="Calibri" w:cs="Arial"/>
                <w:b/>
                <w:sz w:val="20"/>
                <w:szCs w:val="16"/>
              </w:rPr>
              <w:t>5</w:t>
            </w:r>
          </w:p>
        </w:tc>
        <w:tc>
          <w:tcPr>
            <w:tcW w:w="2046" w:type="dxa"/>
            <w:shd w:val="clear" w:color="auto" w:fill="auto"/>
            <w:vAlign w:val="center"/>
          </w:tcPr>
          <w:p w14:paraId="60219709" w14:textId="77777777" w:rsidR="00AE6B9A" w:rsidRPr="00F204C9" w:rsidRDefault="00AE6B9A" w:rsidP="008F4D9A">
            <w:pPr>
              <w:spacing w:before="120" w:after="120"/>
              <w:rPr>
                <w:rFonts w:eastAsia="Calibri" w:cs="Arial"/>
                <w:b/>
                <w:bCs/>
                <w:sz w:val="20"/>
                <w:szCs w:val="20"/>
              </w:rPr>
            </w:pPr>
            <w:r w:rsidRPr="00F204C9">
              <w:rPr>
                <w:rFonts w:eastAsia="Calibri" w:cs="Arial"/>
                <w:b/>
                <w:sz w:val="20"/>
                <w:szCs w:val="16"/>
              </w:rPr>
              <w:t>Commerce and industry</w:t>
            </w:r>
          </w:p>
        </w:tc>
        <w:tc>
          <w:tcPr>
            <w:tcW w:w="2609" w:type="dxa"/>
            <w:shd w:val="clear" w:color="auto" w:fill="auto"/>
            <w:vAlign w:val="center"/>
          </w:tcPr>
          <w:p w14:paraId="03AC2378" w14:textId="77777777" w:rsidR="00AE6B9A" w:rsidRPr="00F204C9" w:rsidRDefault="00AE6B9A" w:rsidP="008F4D9A">
            <w:pPr>
              <w:spacing w:before="120" w:after="120"/>
              <w:rPr>
                <w:rFonts w:eastAsia="Calibri" w:cs="Arial"/>
                <w:bCs/>
                <w:sz w:val="20"/>
                <w:szCs w:val="20"/>
              </w:rPr>
            </w:pPr>
            <w:r w:rsidRPr="00F204C9">
              <w:rPr>
                <w:rFonts w:eastAsia="Calibri" w:cs="Arial"/>
                <w:sz w:val="20"/>
                <w:szCs w:val="16"/>
              </w:rPr>
              <w:t>Support a diverse range of local business and employment opportunities within settlements.</w:t>
            </w:r>
          </w:p>
        </w:tc>
        <w:tc>
          <w:tcPr>
            <w:tcW w:w="2550" w:type="dxa"/>
            <w:shd w:val="clear" w:color="auto" w:fill="auto"/>
            <w:vAlign w:val="center"/>
          </w:tcPr>
          <w:p w14:paraId="7DD954FB" w14:textId="79F54BD9" w:rsidR="00AE6B9A" w:rsidRPr="00F204C9" w:rsidRDefault="1853BE7D" w:rsidP="60132F73">
            <w:pPr>
              <w:spacing w:before="120" w:after="120"/>
              <w:rPr>
                <w:rFonts w:eastAsia="Calibri" w:cs="Arial"/>
                <w:sz w:val="20"/>
                <w:szCs w:val="20"/>
              </w:rPr>
            </w:pPr>
            <w:r w:rsidRPr="00F204C9">
              <w:rPr>
                <w:rFonts w:eastAsia="Calibri" w:cs="Arial"/>
                <w:sz w:val="20"/>
                <w:szCs w:val="20"/>
              </w:rPr>
              <w:t>Shire of Wagin to facilitate the reclassification of Lots</w:t>
            </w:r>
            <w:r w:rsidR="71C3CCD3" w:rsidRPr="00F204C9">
              <w:rPr>
                <w:rFonts w:eastAsia="Calibri" w:cs="Arial"/>
                <w:sz w:val="20"/>
                <w:szCs w:val="20"/>
              </w:rPr>
              <w:t xml:space="preserve"> 44</w:t>
            </w:r>
            <w:r w:rsidR="002531F5">
              <w:rPr>
                <w:rFonts w:eastAsia="Calibri" w:cs="Arial"/>
                <w:sz w:val="20"/>
                <w:szCs w:val="20"/>
              </w:rPr>
              <w:t>9</w:t>
            </w:r>
            <w:r w:rsidR="71C3CCD3" w:rsidRPr="00F204C9">
              <w:rPr>
                <w:rFonts w:eastAsia="Calibri" w:cs="Arial"/>
                <w:sz w:val="20"/>
                <w:szCs w:val="20"/>
              </w:rPr>
              <w:t xml:space="preserve"> and 450-452</w:t>
            </w:r>
            <w:r w:rsidRPr="00F204C9">
              <w:rPr>
                <w:rFonts w:eastAsia="Calibri" w:cs="Arial"/>
                <w:sz w:val="20"/>
                <w:szCs w:val="20"/>
              </w:rPr>
              <w:t xml:space="preserve"> </w:t>
            </w:r>
            <w:r w:rsidR="2A021BA1" w:rsidRPr="00F204C9">
              <w:rPr>
                <w:rFonts w:eastAsia="Calibri" w:cs="Arial"/>
                <w:sz w:val="20"/>
                <w:szCs w:val="20"/>
              </w:rPr>
              <w:t>Tudhoe Street</w:t>
            </w:r>
            <w:r w:rsidR="002531F5">
              <w:rPr>
                <w:rFonts w:eastAsia="Calibri" w:cs="Arial"/>
                <w:sz w:val="20"/>
                <w:szCs w:val="20"/>
              </w:rPr>
              <w:t xml:space="preserve">, Lots 5 and 207 </w:t>
            </w:r>
            <w:r w:rsidR="002531F5" w:rsidRPr="002531F5">
              <w:rPr>
                <w:rFonts w:eastAsia="Calibri" w:cs="Arial"/>
                <w:sz w:val="20"/>
                <w:szCs w:val="20"/>
              </w:rPr>
              <w:t>Stewart Road,</w:t>
            </w:r>
            <w:r w:rsidR="002531F5">
              <w:rPr>
                <w:rFonts w:eastAsia="Calibri" w:cs="Arial"/>
                <w:sz w:val="20"/>
                <w:szCs w:val="20"/>
              </w:rPr>
              <w:t xml:space="preserve"> and Lot 201</w:t>
            </w:r>
            <w:r w:rsidR="002531F5">
              <w:t xml:space="preserve"> </w:t>
            </w:r>
            <w:r w:rsidR="002531F5" w:rsidRPr="002531F5">
              <w:rPr>
                <w:rFonts w:eastAsia="Calibri" w:cs="Arial"/>
                <w:sz w:val="20"/>
                <w:szCs w:val="20"/>
              </w:rPr>
              <w:t>Wagin-Dumbleyung Road</w:t>
            </w:r>
            <w:r w:rsidR="002531F5">
              <w:rPr>
                <w:rFonts w:eastAsia="Calibri" w:cs="Arial"/>
                <w:sz w:val="20"/>
                <w:szCs w:val="20"/>
              </w:rPr>
              <w:t xml:space="preserve">, Wagin </w:t>
            </w:r>
            <w:r w:rsidR="2A021BA1" w:rsidRPr="00F204C9">
              <w:rPr>
                <w:rFonts w:eastAsia="Calibri" w:cs="Arial"/>
                <w:sz w:val="20"/>
                <w:szCs w:val="20"/>
              </w:rPr>
              <w:t>from</w:t>
            </w:r>
            <w:r w:rsidR="3D207555" w:rsidRPr="00F204C9">
              <w:rPr>
                <w:rFonts w:eastAsia="Calibri" w:cs="Arial"/>
                <w:sz w:val="20"/>
                <w:szCs w:val="20"/>
              </w:rPr>
              <w:t xml:space="preserve"> Rural to</w:t>
            </w:r>
            <w:r w:rsidR="2A021BA1" w:rsidRPr="00F204C9">
              <w:rPr>
                <w:rFonts w:eastAsia="Calibri" w:cs="Arial"/>
                <w:sz w:val="20"/>
                <w:szCs w:val="20"/>
              </w:rPr>
              <w:t xml:space="preserve"> </w:t>
            </w:r>
            <w:r w:rsidR="159D88E0" w:rsidRPr="00F204C9">
              <w:rPr>
                <w:rFonts w:eastAsia="Calibri" w:cs="Arial"/>
                <w:sz w:val="20"/>
                <w:szCs w:val="20"/>
              </w:rPr>
              <w:t>General Industry</w:t>
            </w:r>
            <w:r w:rsidRPr="00F204C9">
              <w:rPr>
                <w:rFonts w:eastAsia="Calibri" w:cs="Arial"/>
                <w:sz w:val="20"/>
                <w:szCs w:val="20"/>
              </w:rPr>
              <w:t xml:space="preserve"> zone to accommodate industrial </w:t>
            </w:r>
            <w:r w:rsidR="5BDB9CCD" w:rsidRPr="00F204C9">
              <w:rPr>
                <w:rFonts w:eastAsia="Calibri" w:cs="Arial"/>
                <w:sz w:val="20"/>
                <w:szCs w:val="20"/>
              </w:rPr>
              <w:t>activities requiring large lots</w:t>
            </w:r>
            <w:r w:rsidRPr="00F204C9">
              <w:rPr>
                <w:rFonts w:eastAsia="Calibri" w:cs="Arial"/>
                <w:sz w:val="20"/>
                <w:szCs w:val="20"/>
              </w:rPr>
              <w:t>.</w:t>
            </w:r>
          </w:p>
          <w:p w14:paraId="159E2FB3" w14:textId="77777777" w:rsidR="00AE6B9A" w:rsidRPr="00F204C9" w:rsidRDefault="1853BE7D" w:rsidP="60132F73">
            <w:pPr>
              <w:spacing w:before="120" w:after="120"/>
              <w:rPr>
                <w:rFonts w:eastAsia="Calibri" w:cs="Arial"/>
                <w:sz w:val="20"/>
                <w:szCs w:val="20"/>
              </w:rPr>
            </w:pPr>
            <w:r w:rsidRPr="00F204C9">
              <w:rPr>
                <w:rFonts w:eastAsia="Times New Roman" w:cs="Arial"/>
                <w:i/>
                <w:iCs/>
                <w:sz w:val="20"/>
                <w:szCs w:val="20"/>
                <w:lang w:eastAsia="en-AU"/>
              </w:rPr>
              <w:t>Rationale</w:t>
            </w:r>
            <w:r w:rsidRPr="00F204C9">
              <w:rPr>
                <w:rFonts w:eastAsia="Calibri" w:cs="Arial"/>
                <w:i/>
                <w:iCs/>
                <w:sz w:val="20"/>
                <w:szCs w:val="20"/>
              </w:rPr>
              <w:t>:</w:t>
            </w:r>
            <w:r w:rsidRPr="00F204C9">
              <w:rPr>
                <w:rFonts w:ascii="Calibri" w:eastAsia="Calibri" w:hAnsi="Calibri" w:cs="Times New Roman"/>
              </w:rPr>
              <w:t xml:space="preserve"> </w:t>
            </w:r>
            <w:r w:rsidRPr="00F204C9">
              <w:rPr>
                <w:rFonts w:eastAsia="Calibri" w:cs="Arial"/>
                <w:i/>
                <w:iCs/>
                <w:sz w:val="20"/>
                <w:szCs w:val="20"/>
              </w:rPr>
              <w:t>Refer to Part 2 item 2.5.3 and 2.7.3.</w:t>
            </w:r>
          </w:p>
        </w:tc>
        <w:tc>
          <w:tcPr>
            <w:tcW w:w="1112" w:type="dxa"/>
            <w:shd w:val="clear" w:color="auto" w:fill="auto"/>
            <w:vAlign w:val="center"/>
          </w:tcPr>
          <w:p w14:paraId="7098AC15" w14:textId="77777777" w:rsidR="00AE6B9A" w:rsidRPr="00F204C9" w:rsidRDefault="6E756E48" w:rsidP="60132F73">
            <w:pPr>
              <w:spacing w:before="120" w:after="120"/>
              <w:rPr>
                <w:rFonts w:eastAsia="Calibri" w:cs="Arial"/>
                <w:b/>
                <w:bCs/>
                <w:sz w:val="20"/>
                <w:szCs w:val="20"/>
              </w:rPr>
            </w:pPr>
            <w:r w:rsidRPr="00F204C9">
              <w:rPr>
                <w:rFonts w:eastAsia="Calibri" w:cs="Arial"/>
                <w:sz w:val="20"/>
                <w:szCs w:val="20"/>
              </w:rPr>
              <w:t xml:space="preserve">Medium </w:t>
            </w:r>
            <w:r w:rsidR="00A4288D" w:rsidRPr="00F204C9">
              <w:rPr>
                <w:rFonts w:eastAsia="Calibri" w:cs="Arial"/>
                <w:sz w:val="20"/>
                <w:szCs w:val="20"/>
              </w:rPr>
              <w:t>t</w:t>
            </w:r>
            <w:r w:rsidRPr="00F204C9">
              <w:rPr>
                <w:rFonts w:eastAsia="Calibri" w:cs="Arial"/>
                <w:sz w:val="20"/>
                <w:szCs w:val="20"/>
              </w:rPr>
              <w:t>erm (5-10 years) </w:t>
            </w:r>
          </w:p>
          <w:p w14:paraId="2C0E9B77" w14:textId="77777777" w:rsidR="00AE6B9A" w:rsidRPr="00F204C9" w:rsidRDefault="00AE6B9A" w:rsidP="60132F73">
            <w:pPr>
              <w:spacing w:before="120" w:after="120"/>
              <w:rPr>
                <w:rFonts w:eastAsia="Calibri" w:cs="Arial"/>
                <w:sz w:val="20"/>
                <w:szCs w:val="20"/>
              </w:rPr>
            </w:pPr>
          </w:p>
        </w:tc>
      </w:tr>
      <w:tr w:rsidR="60132F73" w:rsidRPr="00F204C9" w14:paraId="5C9272F5" w14:textId="77777777" w:rsidTr="4A52693C">
        <w:trPr>
          <w:cantSplit/>
          <w:trHeight w:val="1134"/>
        </w:trPr>
        <w:tc>
          <w:tcPr>
            <w:tcW w:w="699" w:type="dxa"/>
            <w:textDirection w:val="btLr"/>
          </w:tcPr>
          <w:p w14:paraId="045B7527" w14:textId="77777777" w:rsidR="6E756E48" w:rsidRPr="00F204C9" w:rsidRDefault="6E756E48" w:rsidP="60132F73">
            <w:pPr>
              <w:spacing w:before="120" w:after="120"/>
              <w:ind w:left="113" w:right="113"/>
              <w:jc w:val="right"/>
              <w:rPr>
                <w:rFonts w:eastAsia="Calibri" w:cs="Arial"/>
                <w:b/>
                <w:bCs/>
                <w:sz w:val="20"/>
                <w:szCs w:val="20"/>
              </w:rPr>
            </w:pPr>
            <w:r w:rsidRPr="00F204C9">
              <w:rPr>
                <w:rFonts w:eastAsia="Calibri" w:cs="Arial"/>
                <w:b/>
                <w:bCs/>
                <w:sz w:val="20"/>
                <w:szCs w:val="20"/>
              </w:rPr>
              <w:lastRenderedPageBreak/>
              <w:t>1.3.1.</w:t>
            </w:r>
            <w:r w:rsidR="004F611A" w:rsidRPr="00F204C9">
              <w:rPr>
                <w:rFonts w:eastAsia="Calibri" w:cs="Arial"/>
                <w:b/>
                <w:bCs/>
                <w:sz w:val="20"/>
                <w:szCs w:val="20"/>
              </w:rPr>
              <w:t>6</w:t>
            </w:r>
          </w:p>
          <w:p w14:paraId="43A9FF4E" w14:textId="77777777" w:rsidR="60132F73" w:rsidRPr="00F204C9" w:rsidRDefault="60132F73" w:rsidP="60132F73">
            <w:pPr>
              <w:jc w:val="right"/>
              <w:rPr>
                <w:rFonts w:eastAsia="Calibri" w:cs="Arial"/>
                <w:b/>
                <w:bCs/>
                <w:sz w:val="20"/>
                <w:szCs w:val="20"/>
              </w:rPr>
            </w:pPr>
          </w:p>
        </w:tc>
        <w:tc>
          <w:tcPr>
            <w:tcW w:w="2046" w:type="dxa"/>
            <w:shd w:val="clear" w:color="auto" w:fill="auto"/>
            <w:vAlign w:val="center"/>
          </w:tcPr>
          <w:p w14:paraId="6BB43EA2" w14:textId="77777777" w:rsidR="60132F73" w:rsidRPr="00F204C9" w:rsidRDefault="60132F73" w:rsidP="60132F73">
            <w:pPr>
              <w:rPr>
                <w:rFonts w:eastAsia="Calibri" w:cs="Arial"/>
                <w:b/>
                <w:bCs/>
                <w:sz w:val="20"/>
                <w:szCs w:val="20"/>
              </w:rPr>
            </w:pPr>
          </w:p>
        </w:tc>
        <w:tc>
          <w:tcPr>
            <w:tcW w:w="2609" w:type="dxa"/>
            <w:shd w:val="clear" w:color="auto" w:fill="auto"/>
            <w:vAlign w:val="center"/>
          </w:tcPr>
          <w:p w14:paraId="7CD3AAE2" w14:textId="77777777" w:rsidR="60132F73" w:rsidRPr="00F204C9" w:rsidRDefault="60132F73" w:rsidP="60132F73">
            <w:pPr>
              <w:rPr>
                <w:rFonts w:eastAsia="Calibri" w:cs="Arial"/>
                <w:sz w:val="20"/>
                <w:szCs w:val="20"/>
              </w:rPr>
            </w:pPr>
          </w:p>
        </w:tc>
        <w:tc>
          <w:tcPr>
            <w:tcW w:w="2550" w:type="dxa"/>
            <w:shd w:val="clear" w:color="auto" w:fill="auto"/>
            <w:vAlign w:val="center"/>
          </w:tcPr>
          <w:p w14:paraId="5F4F9ECE" w14:textId="77777777" w:rsidR="60132F73" w:rsidRPr="00F204C9" w:rsidRDefault="60132F73" w:rsidP="60132F73">
            <w:pPr>
              <w:spacing w:before="120" w:after="120"/>
              <w:rPr>
                <w:rFonts w:eastAsia="Calibri" w:cs="Arial"/>
                <w:sz w:val="20"/>
                <w:szCs w:val="20"/>
              </w:rPr>
            </w:pPr>
            <w:r w:rsidRPr="00F204C9">
              <w:rPr>
                <w:rFonts w:eastAsia="Calibri" w:cs="Arial"/>
                <w:sz w:val="20"/>
                <w:szCs w:val="20"/>
              </w:rPr>
              <w:t>Subject to verified demand, Shire of Wagin to provide for the reclassification of Lots 1,17-19 and 22 Kersley Road, Wagin to Light Industry to accommodate light industrial activities associated with the Wagin Airfield.</w:t>
            </w:r>
          </w:p>
          <w:p w14:paraId="0C8C24AC" w14:textId="77777777" w:rsidR="60132F73" w:rsidRPr="00F204C9" w:rsidRDefault="60132F73" w:rsidP="60132F73">
            <w:pPr>
              <w:spacing w:before="120" w:after="120"/>
              <w:rPr>
                <w:rFonts w:eastAsia="Calibri" w:cs="Arial"/>
                <w:sz w:val="20"/>
                <w:szCs w:val="20"/>
              </w:rPr>
            </w:pPr>
            <w:r w:rsidRPr="00F204C9">
              <w:rPr>
                <w:rFonts w:eastAsia="Times New Roman" w:cs="Arial"/>
                <w:i/>
                <w:iCs/>
                <w:sz w:val="20"/>
                <w:szCs w:val="20"/>
                <w:lang w:eastAsia="en-AU"/>
              </w:rPr>
              <w:t>Rationale</w:t>
            </w:r>
            <w:r w:rsidRPr="00F204C9">
              <w:rPr>
                <w:rFonts w:eastAsia="Calibri" w:cs="Arial"/>
                <w:i/>
                <w:iCs/>
                <w:sz w:val="20"/>
                <w:szCs w:val="20"/>
              </w:rPr>
              <w:t>:</w:t>
            </w:r>
            <w:r w:rsidRPr="00F204C9">
              <w:rPr>
                <w:rFonts w:ascii="Calibri" w:eastAsia="Calibri" w:hAnsi="Calibri" w:cs="Times New Roman"/>
              </w:rPr>
              <w:t xml:space="preserve"> </w:t>
            </w:r>
            <w:r w:rsidRPr="00F204C9">
              <w:rPr>
                <w:rFonts w:eastAsia="Calibri" w:cs="Arial"/>
                <w:i/>
                <w:iCs/>
                <w:sz w:val="20"/>
                <w:szCs w:val="20"/>
              </w:rPr>
              <w:t>Refer to Part 2 item 2.5.3 and 2.7.3.</w:t>
            </w:r>
          </w:p>
        </w:tc>
        <w:tc>
          <w:tcPr>
            <w:tcW w:w="1112" w:type="dxa"/>
            <w:shd w:val="clear" w:color="auto" w:fill="auto"/>
            <w:vAlign w:val="center"/>
          </w:tcPr>
          <w:p w14:paraId="77679A2C" w14:textId="77777777" w:rsidR="60132F73" w:rsidRPr="00F204C9" w:rsidRDefault="00A4288D" w:rsidP="60132F73">
            <w:pPr>
              <w:spacing w:before="120" w:after="120"/>
              <w:rPr>
                <w:rFonts w:eastAsia="Calibri" w:cs="Arial"/>
                <w:sz w:val="20"/>
                <w:szCs w:val="20"/>
              </w:rPr>
            </w:pPr>
            <w:r w:rsidRPr="00F204C9">
              <w:rPr>
                <w:rFonts w:eastAsia="Calibri" w:cs="Arial"/>
                <w:sz w:val="20"/>
                <w:szCs w:val="16"/>
              </w:rPr>
              <w:t>Short term (1-5 years) </w:t>
            </w:r>
          </w:p>
        </w:tc>
      </w:tr>
      <w:tr w:rsidR="00594A90" w:rsidRPr="00F204C9" w14:paraId="08B3AD57" w14:textId="77777777" w:rsidTr="4A52693C">
        <w:trPr>
          <w:cantSplit/>
          <w:trHeight w:val="1134"/>
        </w:trPr>
        <w:tc>
          <w:tcPr>
            <w:tcW w:w="699" w:type="dxa"/>
            <w:textDirection w:val="btLr"/>
          </w:tcPr>
          <w:p w14:paraId="79510D46" w14:textId="77777777" w:rsidR="00AE6B9A" w:rsidRPr="00F204C9" w:rsidRDefault="00C22A62" w:rsidP="60132F73">
            <w:pPr>
              <w:spacing w:before="120" w:after="120"/>
              <w:ind w:left="113" w:right="113"/>
              <w:jc w:val="right"/>
              <w:rPr>
                <w:rFonts w:eastAsia="Calibri" w:cs="Arial"/>
                <w:b/>
                <w:bCs/>
                <w:sz w:val="20"/>
                <w:szCs w:val="20"/>
              </w:rPr>
            </w:pPr>
            <w:r w:rsidRPr="00F204C9">
              <w:rPr>
                <w:rFonts w:eastAsia="Calibri" w:cs="Arial"/>
                <w:b/>
                <w:bCs/>
                <w:sz w:val="20"/>
                <w:szCs w:val="20"/>
              </w:rPr>
              <w:t>1.3.1.</w:t>
            </w:r>
            <w:r w:rsidR="004F611A" w:rsidRPr="00F204C9">
              <w:rPr>
                <w:rFonts w:eastAsia="Calibri" w:cs="Arial"/>
                <w:b/>
                <w:bCs/>
                <w:sz w:val="20"/>
                <w:szCs w:val="20"/>
              </w:rPr>
              <w:t>7</w:t>
            </w:r>
          </w:p>
        </w:tc>
        <w:tc>
          <w:tcPr>
            <w:tcW w:w="2046" w:type="dxa"/>
            <w:shd w:val="clear" w:color="auto" w:fill="auto"/>
            <w:vAlign w:val="center"/>
          </w:tcPr>
          <w:p w14:paraId="35772254" w14:textId="77777777" w:rsidR="00AE6B9A" w:rsidRPr="00F204C9" w:rsidRDefault="00AE6B9A" w:rsidP="008F4D9A">
            <w:pPr>
              <w:spacing w:before="120" w:after="120"/>
              <w:rPr>
                <w:rFonts w:eastAsia="Calibri" w:cs="Arial"/>
                <w:b/>
                <w:sz w:val="20"/>
                <w:szCs w:val="16"/>
              </w:rPr>
            </w:pPr>
          </w:p>
        </w:tc>
        <w:tc>
          <w:tcPr>
            <w:tcW w:w="2609" w:type="dxa"/>
            <w:shd w:val="clear" w:color="auto" w:fill="auto"/>
            <w:vAlign w:val="center"/>
          </w:tcPr>
          <w:p w14:paraId="366CB992" w14:textId="77777777" w:rsidR="00AE6B9A" w:rsidRPr="00F204C9" w:rsidRDefault="00AE6B9A" w:rsidP="008F4D9A">
            <w:pPr>
              <w:spacing w:before="120" w:after="120"/>
              <w:rPr>
                <w:rFonts w:eastAsia="Calibri" w:cs="Arial"/>
                <w:sz w:val="20"/>
                <w:szCs w:val="16"/>
              </w:rPr>
            </w:pPr>
          </w:p>
        </w:tc>
        <w:tc>
          <w:tcPr>
            <w:tcW w:w="2550" w:type="dxa"/>
            <w:shd w:val="clear" w:color="auto" w:fill="auto"/>
            <w:vAlign w:val="center"/>
          </w:tcPr>
          <w:p w14:paraId="0417F3B4" w14:textId="77777777" w:rsidR="00AE6B9A" w:rsidRPr="00F204C9" w:rsidRDefault="00AE6B9A" w:rsidP="003C55F0">
            <w:pPr>
              <w:spacing w:before="120" w:after="120"/>
              <w:rPr>
                <w:rFonts w:eastAsia="Calibri" w:cs="Arial"/>
                <w:sz w:val="20"/>
                <w:szCs w:val="16"/>
              </w:rPr>
            </w:pPr>
            <w:r w:rsidRPr="00F204C9">
              <w:rPr>
                <w:rFonts w:eastAsia="Calibri" w:cs="Arial"/>
                <w:sz w:val="20"/>
                <w:szCs w:val="16"/>
              </w:rPr>
              <w:t>Shire of Wagin to undertake planning and explore opportunities for the funding, including grants, to extend the reticulated sewerage service to support the ongoing development of the Wagin townsite's industrial area.</w:t>
            </w:r>
          </w:p>
          <w:p w14:paraId="25ECF5D1" w14:textId="77777777" w:rsidR="00AE6B9A" w:rsidRPr="00F204C9" w:rsidRDefault="00AE6B9A" w:rsidP="003C55F0">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xml:space="preserve"> Refer to Part 2 item 2.1.2, 2.5.3 and 2.7.5.</w:t>
            </w:r>
          </w:p>
        </w:tc>
        <w:tc>
          <w:tcPr>
            <w:tcW w:w="1112" w:type="dxa"/>
            <w:shd w:val="clear" w:color="auto" w:fill="auto"/>
            <w:vAlign w:val="center"/>
          </w:tcPr>
          <w:p w14:paraId="0E9F19F6" w14:textId="77777777" w:rsidR="00AE6B9A" w:rsidRPr="00F204C9" w:rsidRDefault="00AE6B9A" w:rsidP="008F4D9A">
            <w:pPr>
              <w:spacing w:before="120" w:after="120"/>
              <w:rPr>
                <w:rFonts w:eastAsia="Calibri" w:cs="Arial"/>
                <w:sz w:val="20"/>
                <w:szCs w:val="16"/>
              </w:rPr>
            </w:pPr>
            <w:r w:rsidRPr="00F204C9">
              <w:rPr>
                <w:rFonts w:eastAsia="Calibri" w:cs="Arial"/>
                <w:sz w:val="20"/>
                <w:szCs w:val="16"/>
              </w:rPr>
              <w:t>Ongoing</w:t>
            </w:r>
          </w:p>
        </w:tc>
      </w:tr>
      <w:tr w:rsidR="60132F73" w:rsidRPr="00F204C9" w14:paraId="5D9ADF4E" w14:textId="77777777" w:rsidTr="4A52693C">
        <w:trPr>
          <w:cantSplit/>
          <w:trHeight w:val="1134"/>
        </w:trPr>
        <w:tc>
          <w:tcPr>
            <w:tcW w:w="699" w:type="dxa"/>
            <w:textDirection w:val="btLr"/>
          </w:tcPr>
          <w:p w14:paraId="700D9435" w14:textId="77777777" w:rsidR="1644F382" w:rsidRPr="00F204C9" w:rsidRDefault="1644F382" w:rsidP="60132F73">
            <w:pPr>
              <w:spacing w:before="120" w:after="120"/>
              <w:ind w:left="113" w:right="113"/>
              <w:jc w:val="right"/>
              <w:rPr>
                <w:rFonts w:eastAsia="Calibri" w:cs="Arial"/>
                <w:b/>
                <w:bCs/>
                <w:sz w:val="20"/>
                <w:szCs w:val="20"/>
              </w:rPr>
            </w:pPr>
            <w:r w:rsidRPr="00F204C9">
              <w:rPr>
                <w:rFonts w:eastAsia="Calibri" w:cs="Arial"/>
                <w:b/>
                <w:bCs/>
                <w:sz w:val="20"/>
                <w:szCs w:val="20"/>
              </w:rPr>
              <w:t>1.3.1.</w:t>
            </w:r>
            <w:r w:rsidR="004F611A" w:rsidRPr="00F204C9">
              <w:rPr>
                <w:rFonts w:eastAsia="Calibri" w:cs="Arial"/>
                <w:b/>
                <w:bCs/>
                <w:sz w:val="20"/>
                <w:szCs w:val="20"/>
              </w:rPr>
              <w:t>8</w:t>
            </w:r>
          </w:p>
          <w:p w14:paraId="53FB9888" w14:textId="77777777" w:rsidR="60132F73" w:rsidRPr="00F204C9" w:rsidRDefault="60132F73" w:rsidP="60132F73">
            <w:pPr>
              <w:jc w:val="right"/>
              <w:rPr>
                <w:rFonts w:eastAsia="Calibri" w:cs="Arial"/>
                <w:b/>
                <w:bCs/>
                <w:sz w:val="20"/>
                <w:szCs w:val="20"/>
              </w:rPr>
            </w:pPr>
          </w:p>
        </w:tc>
        <w:tc>
          <w:tcPr>
            <w:tcW w:w="2046" w:type="dxa"/>
            <w:shd w:val="clear" w:color="auto" w:fill="auto"/>
            <w:vAlign w:val="center"/>
          </w:tcPr>
          <w:p w14:paraId="76178D2B" w14:textId="77777777" w:rsidR="60132F73" w:rsidRPr="00F204C9" w:rsidRDefault="60132F73" w:rsidP="60132F73">
            <w:pPr>
              <w:rPr>
                <w:rFonts w:eastAsia="Calibri" w:cs="Arial"/>
                <w:b/>
                <w:bCs/>
                <w:sz w:val="20"/>
                <w:szCs w:val="20"/>
              </w:rPr>
            </w:pPr>
          </w:p>
        </w:tc>
        <w:tc>
          <w:tcPr>
            <w:tcW w:w="2609" w:type="dxa"/>
            <w:shd w:val="clear" w:color="auto" w:fill="auto"/>
            <w:vAlign w:val="center"/>
          </w:tcPr>
          <w:p w14:paraId="008F9CD1" w14:textId="77777777" w:rsidR="60132F73" w:rsidRPr="00F204C9" w:rsidRDefault="60132F73" w:rsidP="60132F73">
            <w:pPr>
              <w:rPr>
                <w:rFonts w:eastAsia="Calibri" w:cs="Arial"/>
                <w:sz w:val="20"/>
                <w:szCs w:val="20"/>
              </w:rPr>
            </w:pPr>
          </w:p>
        </w:tc>
        <w:tc>
          <w:tcPr>
            <w:tcW w:w="2550" w:type="dxa"/>
            <w:shd w:val="clear" w:color="auto" w:fill="auto"/>
            <w:vAlign w:val="center"/>
          </w:tcPr>
          <w:p w14:paraId="7574F8BA" w14:textId="77777777" w:rsidR="14DBFFAE" w:rsidRPr="00E70861" w:rsidRDefault="14DBFFAE" w:rsidP="00E70861">
            <w:pPr>
              <w:spacing w:before="120" w:after="120"/>
              <w:rPr>
                <w:rFonts w:eastAsia="Calibri" w:cs="Arial"/>
                <w:sz w:val="20"/>
                <w:szCs w:val="20"/>
              </w:rPr>
            </w:pPr>
            <w:bookmarkStart w:id="14" w:name="_Hlk166834218"/>
            <w:r w:rsidRPr="00F204C9">
              <w:rPr>
                <w:rFonts w:eastAsia="Calibri" w:cs="Arial"/>
                <w:sz w:val="20"/>
                <w:szCs w:val="20"/>
              </w:rPr>
              <w:t>Shire of Wagin</w:t>
            </w:r>
            <w:r w:rsidR="009E5179">
              <w:rPr>
                <w:rFonts w:eastAsia="Calibri" w:cs="Arial"/>
                <w:sz w:val="20"/>
                <w:szCs w:val="20"/>
              </w:rPr>
              <w:t>, subject to community consultation,</w:t>
            </w:r>
            <w:r w:rsidRPr="00F204C9">
              <w:rPr>
                <w:rFonts w:eastAsia="Calibri" w:cs="Arial"/>
                <w:sz w:val="20"/>
                <w:szCs w:val="20"/>
              </w:rPr>
              <w:t xml:space="preserve"> to facilitate the reclassification of Lot 32 Trent Street, Wagin (R</w:t>
            </w:r>
            <w:r w:rsidR="009E5179">
              <w:rPr>
                <w:rFonts w:eastAsia="Calibri" w:cs="Arial"/>
                <w:sz w:val="20"/>
                <w:szCs w:val="20"/>
              </w:rPr>
              <w:t xml:space="preserve">eserve </w:t>
            </w:r>
            <w:r w:rsidRPr="00F204C9">
              <w:rPr>
                <w:rFonts w:eastAsia="Calibri" w:cs="Arial"/>
                <w:sz w:val="20"/>
                <w:szCs w:val="20"/>
              </w:rPr>
              <w:t>9247)</w:t>
            </w:r>
            <w:r w:rsidR="7C5C4592" w:rsidRPr="00F204C9">
              <w:rPr>
                <w:rFonts w:eastAsia="Calibri" w:cs="Arial"/>
                <w:sz w:val="20"/>
                <w:szCs w:val="20"/>
              </w:rPr>
              <w:t xml:space="preserve"> </w:t>
            </w:r>
            <w:r w:rsidR="009E5179">
              <w:rPr>
                <w:rFonts w:eastAsia="Calibri" w:cs="Arial"/>
                <w:sz w:val="20"/>
                <w:szCs w:val="20"/>
              </w:rPr>
              <w:t xml:space="preserve">in the local planning scheme to a suitable zone/reserve with a </w:t>
            </w:r>
            <w:r w:rsidR="009E5179" w:rsidRPr="00E70861">
              <w:rPr>
                <w:rFonts w:eastAsia="Calibri" w:cs="Arial"/>
                <w:sz w:val="20"/>
                <w:szCs w:val="20"/>
              </w:rPr>
              <w:t>view to supporting</w:t>
            </w:r>
            <w:r w:rsidR="4737EA39" w:rsidRPr="00E70861">
              <w:rPr>
                <w:rFonts w:eastAsia="Calibri" w:cs="Arial"/>
                <w:sz w:val="20"/>
                <w:szCs w:val="20"/>
              </w:rPr>
              <w:t xml:space="preserve"> land uses which </w:t>
            </w:r>
            <w:r w:rsidR="2CF0F336" w:rsidRPr="00E70861">
              <w:rPr>
                <w:rFonts w:eastAsia="Calibri" w:cs="Arial"/>
                <w:sz w:val="20"/>
                <w:szCs w:val="20"/>
              </w:rPr>
              <w:t>assist</w:t>
            </w:r>
            <w:r w:rsidR="4737EA39" w:rsidRPr="00E70861">
              <w:rPr>
                <w:rFonts w:eastAsia="Calibri" w:cs="Arial"/>
                <w:sz w:val="20"/>
                <w:szCs w:val="20"/>
              </w:rPr>
              <w:t xml:space="preserve"> </w:t>
            </w:r>
            <w:r w:rsidR="2F98EFB9" w:rsidRPr="00E70861">
              <w:rPr>
                <w:rFonts w:eastAsia="Calibri" w:cs="Arial"/>
                <w:sz w:val="20"/>
                <w:szCs w:val="20"/>
              </w:rPr>
              <w:t xml:space="preserve">to </w:t>
            </w:r>
            <w:r w:rsidR="4737EA39" w:rsidRPr="00E70861">
              <w:rPr>
                <w:rFonts w:eastAsia="Calibri" w:cs="Arial"/>
                <w:sz w:val="20"/>
                <w:szCs w:val="20"/>
              </w:rPr>
              <w:t xml:space="preserve">activate the </w:t>
            </w:r>
            <w:r w:rsidR="3D0A1824" w:rsidRPr="00E70861">
              <w:rPr>
                <w:rFonts w:eastAsia="Calibri" w:cs="Arial"/>
                <w:sz w:val="20"/>
                <w:szCs w:val="20"/>
              </w:rPr>
              <w:t xml:space="preserve">streetscape </w:t>
            </w:r>
            <w:r w:rsidR="714D347A" w:rsidRPr="00E70861">
              <w:rPr>
                <w:rFonts w:eastAsia="Calibri" w:cs="Arial"/>
                <w:sz w:val="20"/>
                <w:szCs w:val="20"/>
              </w:rPr>
              <w:t xml:space="preserve">(restaurant, </w:t>
            </w:r>
            <w:r w:rsidR="7A86CF90" w:rsidRPr="00E70861">
              <w:rPr>
                <w:rFonts w:eastAsia="Calibri" w:cs="Arial"/>
                <w:sz w:val="20"/>
                <w:szCs w:val="20"/>
              </w:rPr>
              <w:t>caf</w:t>
            </w:r>
            <w:r w:rsidR="1E608B9D" w:rsidRPr="00E70861">
              <w:rPr>
                <w:rFonts w:eastAsia="Calibri" w:cs="Arial"/>
                <w:sz w:val="20"/>
                <w:szCs w:val="20"/>
              </w:rPr>
              <w:t>é</w:t>
            </w:r>
            <w:r w:rsidR="7A86CF90" w:rsidRPr="00E70861">
              <w:rPr>
                <w:rFonts w:eastAsia="Calibri" w:cs="Arial"/>
                <w:sz w:val="20"/>
                <w:szCs w:val="20"/>
              </w:rPr>
              <w:t>,</w:t>
            </w:r>
            <w:r w:rsidR="714D347A" w:rsidRPr="00E70861">
              <w:rPr>
                <w:rFonts w:eastAsia="Calibri" w:cs="Arial"/>
                <w:sz w:val="20"/>
                <w:szCs w:val="20"/>
              </w:rPr>
              <w:t xml:space="preserve"> etc.)</w:t>
            </w:r>
            <w:r w:rsidR="3E0AEBC7" w:rsidRPr="00E70861">
              <w:rPr>
                <w:rFonts w:eastAsia="Calibri" w:cs="Arial"/>
                <w:sz w:val="20"/>
                <w:szCs w:val="20"/>
              </w:rPr>
              <w:t>.</w:t>
            </w:r>
            <w:bookmarkEnd w:id="14"/>
          </w:p>
          <w:p w14:paraId="207FAA83" w14:textId="3ABEEA09" w:rsidR="00E70861" w:rsidRPr="00F204C9" w:rsidRDefault="00E70861" w:rsidP="00E70861">
            <w:pPr>
              <w:spacing w:before="120" w:after="120"/>
              <w:rPr>
                <w:rFonts w:eastAsia="Calibri" w:cs="Arial"/>
                <w:sz w:val="20"/>
                <w:szCs w:val="20"/>
              </w:rPr>
            </w:pPr>
            <w:r w:rsidRPr="00E70861">
              <w:rPr>
                <w:rFonts w:eastAsia="Times New Roman" w:cs="Arial"/>
                <w:bCs/>
                <w:i/>
                <w:sz w:val="20"/>
                <w:szCs w:val="20"/>
                <w:lang w:eastAsia="en-AU"/>
              </w:rPr>
              <w:t>Rationale</w:t>
            </w:r>
            <w:r w:rsidRPr="00E70861">
              <w:rPr>
                <w:rFonts w:eastAsia="Calibri" w:cs="Arial"/>
                <w:i/>
                <w:sz w:val="20"/>
                <w:szCs w:val="16"/>
              </w:rPr>
              <w:t>: Refer to Part 2 item</w:t>
            </w:r>
            <w:r w:rsidRPr="00E70861">
              <w:t xml:space="preserve"> </w:t>
            </w:r>
            <w:r w:rsidRPr="00E70861">
              <w:rPr>
                <w:rFonts w:eastAsia="Calibri" w:cs="Arial"/>
                <w:i/>
                <w:sz w:val="20"/>
                <w:szCs w:val="16"/>
              </w:rPr>
              <w:t>2.2.1, 2.4.2 and 2.5.5.</w:t>
            </w:r>
          </w:p>
        </w:tc>
        <w:tc>
          <w:tcPr>
            <w:tcW w:w="1112" w:type="dxa"/>
            <w:shd w:val="clear" w:color="auto" w:fill="auto"/>
            <w:vAlign w:val="center"/>
          </w:tcPr>
          <w:p w14:paraId="5CBD19FD" w14:textId="77777777" w:rsidR="60132F73" w:rsidRPr="00F204C9" w:rsidRDefault="00A4288D" w:rsidP="60132F73">
            <w:pPr>
              <w:rPr>
                <w:rFonts w:eastAsia="Calibri" w:cs="Arial"/>
                <w:sz w:val="20"/>
                <w:szCs w:val="20"/>
              </w:rPr>
            </w:pPr>
            <w:r w:rsidRPr="00F204C9">
              <w:rPr>
                <w:rFonts w:eastAsia="Calibri" w:cs="Arial"/>
                <w:sz w:val="20"/>
                <w:szCs w:val="16"/>
              </w:rPr>
              <w:t>Short term (1-5 years) </w:t>
            </w:r>
          </w:p>
        </w:tc>
      </w:tr>
      <w:tr w:rsidR="00594A90" w:rsidRPr="00F204C9" w14:paraId="15ED3002" w14:textId="77777777" w:rsidTr="4A52693C">
        <w:trPr>
          <w:cantSplit/>
          <w:trHeight w:val="1134"/>
        </w:trPr>
        <w:tc>
          <w:tcPr>
            <w:tcW w:w="699" w:type="dxa"/>
            <w:textDirection w:val="btLr"/>
          </w:tcPr>
          <w:p w14:paraId="19759425" w14:textId="6785BE38" w:rsidR="00AE6B9A" w:rsidRPr="00F204C9" w:rsidRDefault="00C22A62" w:rsidP="60132F73">
            <w:pPr>
              <w:spacing w:before="120" w:after="120"/>
              <w:ind w:left="113" w:right="113"/>
              <w:jc w:val="right"/>
              <w:rPr>
                <w:rFonts w:eastAsia="Calibri" w:cs="Arial"/>
                <w:b/>
                <w:bCs/>
                <w:sz w:val="20"/>
                <w:szCs w:val="20"/>
              </w:rPr>
            </w:pPr>
            <w:r w:rsidRPr="00F204C9">
              <w:rPr>
                <w:rFonts w:eastAsia="Calibri" w:cs="Arial"/>
                <w:b/>
                <w:bCs/>
                <w:sz w:val="20"/>
                <w:szCs w:val="20"/>
              </w:rPr>
              <w:lastRenderedPageBreak/>
              <w:t>1.3.1.</w:t>
            </w:r>
            <w:r w:rsidR="003C0418">
              <w:rPr>
                <w:rFonts w:eastAsia="Calibri" w:cs="Arial"/>
                <w:b/>
                <w:bCs/>
                <w:sz w:val="20"/>
                <w:szCs w:val="20"/>
              </w:rPr>
              <w:t>9</w:t>
            </w:r>
          </w:p>
        </w:tc>
        <w:tc>
          <w:tcPr>
            <w:tcW w:w="2046" w:type="dxa"/>
            <w:shd w:val="clear" w:color="auto" w:fill="auto"/>
            <w:vAlign w:val="center"/>
          </w:tcPr>
          <w:p w14:paraId="4EC11CFE" w14:textId="77777777" w:rsidR="00AE6B9A" w:rsidRPr="00F204C9" w:rsidRDefault="00AE6B9A" w:rsidP="008F4D9A">
            <w:pPr>
              <w:spacing w:before="120" w:after="120"/>
              <w:rPr>
                <w:rFonts w:eastAsia="Calibri" w:cs="Arial"/>
                <w:b/>
                <w:sz w:val="20"/>
                <w:szCs w:val="16"/>
              </w:rPr>
            </w:pPr>
            <w:r w:rsidRPr="00F204C9">
              <w:rPr>
                <w:rFonts w:eastAsia="Calibri" w:cs="Arial"/>
                <w:b/>
                <w:sz w:val="20"/>
                <w:szCs w:val="16"/>
              </w:rPr>
              <w:t>Tourism</w:t>
            </w:r>
          </w:p>
        </w:tc>
        <w:tc>
          <w:tcPr>
            <w:tcW w:w="2609" w:type="dxa"/>
            <w:shd w:val="clear" w:color="auto" w:fill="auto"/>
            <w:vAlign w:val="center"/>
          </w:tcPr>
          <w:p w14:paraId="61821609" w14:textId="77777777" w:rsidR="00AE6B9A" w:rsidRPr="00F204C9" w:rsidRDefault="00AE6B9A" w:rsidP="008F4D9A">
            <w:pPr>
              <w:spacing w:before="120" w:after="120"/>
              <w:rPr>
                <w:rFonts w:eastAsia="Calibri" w:cs="Arial"/>
                <w:sz w:val="20"/>
                <w:szCs w:val="16"/>
              </w:rPr>
            </w:pPr>
            <w:r w:rsidRPr="00F204C9">
              <w:rPr>
                <w:rFonts w:eastAsia="Calibri" w:cs="Arial"/>
                <w:sz w:val="20"/>
                <w:szCs w:val="16"/>
              </w:rPr>
              <w:t>Encourage the growth of a diversified tourism economy, including providing a diverse offering of short-stay accommodation types.</w:t>
            </w:r>
          </w:p>
        </w:tc>
        <w:tc>
          <w:tcPr>
            <w:tcW w:w="2550" w:type="dxa"/>
            <w:shd w:val="clear" w:color="auto" w:fill="auto"/>
            <w:vAlign w:val="center"/>
          </w:tcPr>
          <w:p w14:paraId="56944856" w14:textId="77777777" w:rsidR="00AE6B9A" w:rsidRPr="00F204C9" w:rsidRDefault="00AE6B9A" w:rsidP="008F4D9A">
            <w:pPr>
              <w:spacing w:before="120" w:after="120"/>
              <w:rPr>
                <w:rFonts w:eastAsia="Calibri" w:cs="Arial"/>
                <w:sz w:val="20"/>
                <w:szCs w:val="16"/>
              </w:rPr>
            </w:pPr>
            <w:r w:rsidRPr="00F204C9">
              <w:rPr>
                <w:rFonts w:eastAsia="Calibri" w:cs="Arial"/>
                <w:sz w:val="20"/>
                <w:szCs w:val="16"/>
              </w:rPr>
              <w:t>Shire of Wagin to review the land use classification applied to Lot 404 on DP 107051 and Lot 1802 on DP</w:t>
            </w:r>
            <w:r w:rsidRPr="00F204C9">
              <w:rPr>
                <w:rFonts w:ascii="Calibri" w:eastAsia="Calibri" w:hAnsi="Calibri" w:cs="Times New Roman"/>
              </w:rPr>
              <w:t xml:space="preserve"> </w:t>
            </w:r>
            <w:r w:rsidRPr="00F204C9">
              <w:rPr>
                <w:rFonts w:eastAsia="Calibri" w:cs="Arial"/>
                <w:sz w:val="20"/>
                <w:szCs w:val="16"/>
              </w:rPr>
              <w:t>211978 with a view to applying a mix of Tourism zone and Public Open Space reserve, supporting a range of short-term tourist accommodation land uses and the rehabilitation of the existing open space and drainage area.</w:t>
            </w:r>
          </w:p>
          <w:p w14:paraId="11A7E8C1" w14:textId="77777777" w:rsidR="00AE6B9A" w:rsidRPr="00F204C9" w:rsidRDefault="00AE6B9A" w:rsidP="008F4D9A">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 xml:space="preserve">Refer to Part 2 item 2.4.6 and 2.5.4. </w:t>
            </w:r>
          </w:p>
        </w:tc>
        <w:tc>
          <w:tcPr>
            <w:tcW w:w="1112" w:type="dxa"/>
            <w:shd w:val="clear" w:color="auto" w:fill="auto"/>
            <w:vAlign w:val="center"/>
          </w:tcPr>
          <w:p w14:paraId="719901F6" w14:textId="77777777" w:rsidR="00AE6B9A"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0D1594E2" w14:textId="77777777" w:rsidTr="4A52693C">
        <w:trPr>
          <w:cantSplit/>
          <w:trHeight w:val="1134"/>
        </w:trPr>
        <w:tc>
          <w:tcPr>
            <w:tcW w:w="699" w:type="dxa"/>
            <w:textDirection w:val="btLr"/>
          </w:tcPr>
          <w:p w14:paraId="47577718" w14:textId="263FF0E5"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t>1.3.1.</w:t>
            </w:r>
            <w:r w:rsidR="708908CA" w:rsidRPr="00F204C9">
              <w:rPr>
                <w:rFonts w:eastAsia="Calibri" w:cs="Arial"/>
                <w:b/>
                <w:bCs/>
                <w:sz w:val="20"/>
                <w:szCs w:val="20"/>
              </w:rPr>
              <w:t>1</w:t>
            </w:r>
            <w:r w:rsidR="003C0418">
              <w:rPr>
                <w:rFonts w:eastAsia="Calibri" w:cs="Arial"/>
                <w:b/>
                <w:bCs/>
                <w:sz w:val="20"/>
                <w:szCs w:val="20"/>
              </w:rPr>
              <w:t>0</w:t>
            </w:r>
          </w:p>
        </w:tc>
        <w:tc>
          <w:tcPr>
            <w:tcW w:w="2046" w:type="dxa"/>
            <w:shd w:val="clear" w:color="auto" w:fill="auto"/>
            <w:vAlign w:val="center"/>
          </w:tcPr>
          <w:p w14:paraId="0180C0AB" w14:textId="77777777" w:rsidR="00AE6B9A" w:rsidRPr="00F204C9" w:rsidRDefault="00AE6B9A" w:rsidP="008F4D9A">
            <w:pPr>
              <w:spacing w:before="120" w:after="120"/>
              <w:rPr>
                <w:rFonts w:eastAsia="Calibri" w:cs="Arial"/>
                <w:b/>
                <w:bCs/>
                <w:sz w:val="20"/>
                <w:szCs w:val="20"/>
              </w:rPr>
            </w:pPr>
            <w:r w:rsidRPr="00F204C9">
              <w:rPr>
                <w:rFonts w:eastAsia="Calibri" w:cs="Arial"/>
                <w:b/>
                <w:bCs/>
                <w:sz w:val="20"/>
                <w:szCs w:val="20"/>
              </w:rPr>
              <w:t>Natural areas and rural landscapes</w:t>
            </w:r>
          </w:p>
        </w:tc>
        <w:tc>
          <w:tcPr>
            <w:tcW w:w="2609" w:type="dxa"/>
            <w:shd w:val="clear" w:color="auto" w:fill="auto"/>
            <w:vAlign w:val="center"/>
          </w:tcPr>
          <w:p w14:paraId="436C17A5" w14:textId="77777777" w:rsidR="00AE6B9A" w:rsidRPr="00F204C9" w:rsidRDefault="00AE6B9A" w:rsidP="008F4D9A">
            <w:pPr>
              <w:spacing w:before="120" w:after="120"/>
              <w:rPr>
                <w:rFonts w:eastAsia="Calibri" w:cs="Arial"/>
                <w:b/>
                <w:bCs/>
                <w:sz w:val="20"/>
                <w:szCs w:val="20"/>
              </w:rPr>
            </w:pPr>
            <w:r w:rsidRPr="00F204C9">
              <w:rPr>
                <w:rFonts w:eastAsia="Calibri" w:cs="Arial"/>
                <w:sz w:val="20"/>
                <w:szCs w:val="16"/>
              </w:rPr>
              <w:t>Protect, conserve and enhance environmental and landscape values for the benefit of current and future generations.</w:t>
            </w:r>
          </w:p>
        </w:tc>
        <w:tc>
          <w:tcPr>
            <w:tcW w:w="2550" w:type="dxa"/>
            <w:shd w:val="clear" w:color="auto" w:fill="auto"/>
            <w:vAlign w:val="center"/>
          </w:tcPr>
          <w:p w14:paraId="24D3DF46" w14:textId="77777777" w:rsidR="00AE6B9A" w:rsidRPr="00F204C9" w:rsidRDefault="00AE6B9A" w:rsidP="008F4D9A">
            <w:pPr>
              <w:spacing w:before="120" w:after="120"/>
              <w:rPr>
                <w:rFonts w:eastAsia="Calibri" w:cs="Arial"/>
                <w:sz w:val="20"/>
                <w:szCs w:val="16"/>
              </w:rPr>
            </w:pPr>
            <w:r w:rsidRPr="00F204C9">
              <w:rPr>
                <w:rFonts w:eastAsia="Calibri" w:cs="Arial"/>
                <w:sz w:val="20"/>
                <w:szCs w:val="16"/>
              </w:rPr>
              <w:t>Shire of Wagin to facilitate the reclassification of Rural zoned Crown Land lots</w:t>
            </w:r>
            <w:r w:rsidRPr="00F204C9">
              <w:rPr>
                <w:rFonts w:ascii="Calibri" w:eastAsia="Calibri" w:hAnsi="Calibri" w:cs="Times New Roman"/>
              </w:rPr>
              <w:t xml:space="preserve"> </w:t>
            </w:r>
            <w:r w:rsidRPr="00F204C9">
              <w:rPr>
                <w:rFonts w:eastAsia="Calibri" w:cs="Arial"/>
                <w:sz w:val="20"/>
                <w:szCs w:val="20"/>
              </w:rPr>
              <w:t>within the Wagin townsite boundary to Public Open</w:t>
            </w:r>
            <w:r w:rsidRPr="00F204C9">
              <w:rPr>
                <w:rFonts w:eastAsia="Calibri" w:cs="Arial"/>
                <w:sz w:val="20"/>
                <w:szCs w:val="16"/>
              </w:rPr>
              <w:t xml:space="preserve"> Space and/or Conservation reserve, as is depicted on Figure 2.</w:t>
            </w:r>
          </w:p>
          <w:p w14:paraId="6F29468F" w14:textId="77777777" w:rsidR="00AE6B9A" w:rsidRPr="00F204C9" w:rsidRDefault="00AE6B9A" w:rsidP="008F4D9A">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112" w:type="dxa"/>
            <w:shd w:val="clear" w:color="auto" w:fill="auto"/>
            <w:vAlign w:val="center"/>
          </w:tcPr>
          <w:p w14:paraId="1D84DCC1" w14:textId="77777777" w:rsidR="00AE6B9A"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68DFFC41" w14:textId="77777777" w:rsidTr="4A52693C">
        <w:trPr>
          <w:cantSplit/>
          <w:trHeight w:val="1134"/>
        </w:trPr>
        <w:tc>
          <w:tcPr>
            <w:tcW w:w="699" w:type="dxa"/>
            <w:textDirection w:val="btLr"/>
          </w:tcPr>
          <w:p w14:paraId="0FFD617F" w14:textId="203B3C3F" w:rsidR="00AE6B9A" w:rsidRPr="00F204C9" w:rsidRDefault="00C22A62" w:rsidP="00C22A6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1.3.1.1</w:t>
            </w:r>
            <w:r w:rsidR="003C0418">
              <w:rPr>
                <w:rFonts w:eastAsia="Calibri" w:cs="Arial"/>
                <w:b/>
                <w:bCs/>
                <w:color w:val="000000"/>
                <w:sz w:val="20"/>
                <w:szCs w:val="20"/>
                <w:shd w:val="clear" w:color="auto" w:fill="FFFFFF"/>
              </w:rPr>
              <w:t>1</w:t>
            </w:r>
          </w:p>
        </w:tc>
        <w:tc>
          <w:tcPr>
            <w:tcW w:w="2046" w:type="dxa"/>
            <w:shd w:val="clear" w:color="auto" w:fill="auto"/>
            <w:vAlign w:val="center"/>
          </w:tcPr>
          <w:p w14:paraId="0691EBE1" w14:textId="77777777" w:rsidR="00AE6B9A" w:rsidRPr="00F204C9" w:rsidRDefault="00AE6B9A" w:rsidP="008F4D9A">
            <w:pPr>
              <w:spacing w:before="120" w:after="120"/>
              <w:rPr>
                <w:rFonts w:eastAsia="Calibri" w:cs="Arial"/>
                <w:b/>
                <w:bCs/>
                <w:sz w:val="20"/>
                <w:szCs w:val="20"/>
              </w:rPr>
            </w:pPr>
            <w:r w:rsidRPr="00F204C9">
              <w:rPr>
                <w:rFonts w:eastAsia="Calibri" w:cs="Arial"/>
                <w:b/>
                <w:bCs/>
                <w:color w:val="000000"/>
                <w:sz w:val="20"/>
                <w:szCs w:val="20"/>
                <w:shd w:val="clear" w:color="auto" w:fill="FFFFFF"/>
              </w:rPr>
              <w:t>Built form and character</w:t>
            </w:r>
            <w:r w:rsidRPr="00F204C9">
              <w:rPr>
                <w:rFonts w:eastAsia="Calibri" w:cs="Arial"/>
                <w:color w:val="000000"/>
                <w:sz w:val="20"/>
                <w:szCs w:val="20"/>
                <w:shd w:val="clear" w:color="auto" w:fill="FFFFFF"/>
              </w:rPr>
              <w:t> </w:t>
            </w:r>
          </w:p>
        </w:tc>
        <w:tc>
          <w:tcPr>
            <w:tcW w:w="2609" w:type="dxa"/>
            <w:shd w:val="clear" w:color="auto" w:fill="auto"/>
            <w:vAlign w:val="center"/>
          </w:tcPr>
          <w:p w14:paraId="2712C6B2"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Support development which enhances local sense of place, providing attractive, active and vibrate townscapes and streetscapes.</w:t>
            </w:r>
          </w:p>
        </w:tc>
        <w:tc>
          <w:tcPr>
            <w:tcW w:w="2550" w:type="dxa"/>
            <w:shd w:val="clear" w:color="auto" w:fill="auto"/>
            <w:vAlign w:val="center"/>
          </w:tcPr>
          <w:p w14:paraId="165D57BC" w14:textId="77777777" w:rsidR="00AE6B9A" w:rsidRPr="00F204C9" w:rsidRDefault="00AE6B9A" w:rsidP="008F4D9A">
            <w:pPr>
              <w:spacing w:before="120" w:after="120"/>
              <w:textAlignment w:val="baseline"/>
              <w:rPr>
                <w:rFonts w:eastAsia="Times New Roman" w:cs="Arial"/>
                <w:bCs/>
                <w:i/>
                <w:sz w:val="20"/>
                <w:szCs w:val="20"/>
                <w:lang w:eastAsia="en-AU"/>
              </w:rPr>
            </w:pPr>
            <w:r w:rsidRPr="00F204C9">
              <w:rPr>
                <w:rFonts w:eastAsia="Calibri" w:cs="Arial"/>
                <w:sz w:val="20"/>
                <w:szCs w:val="20"/>
              </w:rPr>
              <w:t>Shire of Wagin to prepare a local planning policy to guide development in the Wagin townsite to provide an identifiable character which capitalises on its historic streetscapes and supports integration with the surrounding rural locality.</w:t>
            </w:r>
          </w:p>
          <w:p w14:paraId="15FB7C33" w14:textId="77777777" w:rsidR="00AE6B9A" w:rsidRPr="00F204C9" w:rsidRDefault="00AE6B9A" w:rsidP="008F4D9A">
            <w:pPr>
              <w:spacing w:before="120" w:after="120"/>
              <w:rPr>
                <w:rFonts w:eastAsia="Calibri" w:cs="Arial"/>
                <w:b/>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sz w:val="20"/>
                <w:szCs w:val="20"/>
              </w:rPr>
              <w:t xml:space="preserve"> </w:t>
            </w:r>
            <w:r w:rsidRPr="00F204C9">
              <w:rPr>
                <w:rFonts w:eastAsia="Calibri" w:cs="Arial"/>
                <w:bCs/>
                <w:i/>
                <w:sz w:val="20"/>
                <w:szCs w:val="20"/>
              </w:rPr>
              <w:t>Refer to Part 2 item 2.4.2.</w:t>
            </w:r>
          </w:p>
        </w:tc>
        <w:tc>
          <w:tcPr>
            <w:tcW w:w="1112" w:type="dxa"/>
            <w:shd w:val="clear" w:color="auto" w:fill="auto"/>
            <w:vAlign w:val="center"/>
          </w:tcPr>
          <w:p w14:paraId="6BD86D24"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Medium term (5-10 years)</w:t>
            </w:r>
          </w:p>
        </w:tc>
      </w:tr>
      <w:tr w:rsidR="00594A90" w:rsidRPr="00F204C9" w14:paraId="3EEF86E8" w14:textId="77777777" w:rsidTr="4A52693C">
        <w:trPr>
          <w:cantSplit/>
          <w:trHeight w:val="1134"/>
        </w:trPr>
        <w:tc>
          <w:tcPr>
            <w:tcW w:w="699" w:type="dxa"/>
            <w:textDirection w:val="btLr"/>
          </w:tcPr>
          <w:p w14:paraId="73DD4551" w14:textId="731430F0" w:rsidR="00AE6B9A" w:rsidRPr="00F204C9" w:rsidRDefault="00C22A62" w:rsidP="00C22A62">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1.3.1.1</w:t>
            </w:r>
            <w:r w:rsidR="003C0418">
              <w:rPr>
                <w:rFonts w:eastAsia="Calibri" w:cs="Arial"/>
                <w:b/>
                <w:bCs/>
                <w:color w:val="000000"/>
                <w:sz w:val="20"/>
                <w:szCs w:val="20"/>
                <w:shd w:val="clear" w:color="auto" w:fill="FFFFFF"/>
              </w:rPr>
              <w:t>2</w:t>
            </w:r>
          </w:p>
        </w:tc>
        <w:tc>
          <w:tcPr>
            <w:tcW w:w="2046" w:type="dxa"/>
            <w:shd w:val="clear" w:color="auto" w:fill="auto"/>
            <w:vAlign w:val="center"/>
          </w:tcPr>
          <w:p w14:paraId="0AB9305C" w14:textId="77777777" w:rsidR="00AE6B9A" w:rsidRPr="00F204C9" w:rsidRDefault="00AE6B9A" w:rsidP="008F4D9A">
            <w:pPr>
              <w:spacing w:before="120" w:after="120"/>
              <w:rPr>
                <w:rFonts w:eastAsia="Calibri" w:cs="Arial"/>
                <w:b/>
                <w:bCs/>
                <w:color w:val="000000"/>
                <w:sz w:val="20"/>
                <w:szCs w:val="20"/>
                <w:shd w:val="clear" w:color="auto" w:fill="FFFFFF"/>
              </w:rPr>
            </w:pPr>
          </w:p>
        </w:tc>
        <w:tc>
          <w:tcPr>
            <w:tcW w:w="2609" w:type="dxa"/>
            <w:vAlign w:val="center"/>
          </w:tcPr>
          <w:p w14:paraId="7D80FDAE" w14:textId="77777777" w:rsidR="00AE6B9A" w:rsidRPr="00F204C9" w:rsidRDefault="00AE6B9A" w:rsidP="008F4D9A">
            <w:pPr>
              <w:suppressAutoHyphens/>
              <w:autoSpaceDE w:val="0"/>
              <w:autoSpaceDN w:val="0"/>
              <w:adjustRightInd w:val="0"/>
              <w:spacing w:before="120" w:after="120"/>
              <w:textAlignment w:val="center"/>
              <w:rPr>
                <w:rFonts w:ascii="Calibri" w:eastAsia="Calibri" w:hAnsi="Calibri" w:cs="Arial"/>
                <w:sz w:val="16"/>
                <w:szCs w:val="16"/>
              </w:rPr>
            </w:pPr>
          </w:p>
        </w:tc>
        <w:tc>
          <w:tcPr>
            <w:tcW w:w="2550" w:type="dxa"/>
            <w:vAlign w:val="center"/>
          </w:tcPr>
          <w:p w14:paraId="5890E842"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Shire of Wagin to include guidance in its local planning framework for private signage in the Wagin townsite and local surrounds.</w:t>
            </w:r>
          </w:p>
          <w:p w14:paraId="4A2B031E"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eastAsia="Calibri" w:cs="Arial"/>
                <w:sz w:val="20"/>
                <w:szCs w:val="20"/>
              </w:rPr>
              <w:t xml:space="preserve"> </w:t>
            </w:r>
            <w:r w:rsidRPr="00F204C9">
              <w:rPr>
                <w:rFonts w:eastAsia="Calibri" w:cs="Arial"/>
                <w:bCs/>
                <w:i/>
                <w:sz w:val="20"/>
                <w:szCs w:val="20"/>
              </w:rPr>
              <w:t>Refer to Part 2 item 2.4.2.</w:t>
            </w:r>
          </w:p>
        </w:tc>
        <w:tc>
          <w:tcPr>
            <w:tcW w:w="1112" w:type="dxa"/>
            <w:shd w:val="clear" w:color="auto" w:fill="auto"/>
            <w:vAlign w:val="center"/>
          </w:tcPr>
          <w:p w14:paraId="6F237940" w14:textId="77777777" w:rsidR="00AE6B9A" w:rsidRPr="00F204C9" w:rsidRDefault="00A4288D" w:rsidP="008F4D9A">
            <w:pPr>
              <w:spacing w:before="120" w:after="120"/>
              <w:rPr>
                <w:rFonts w:eastAsia="Calibri" w:cs="Arial"/>
                <w:sz w:val="20"/>
                <w:szCs w:val="20"/>
              </w:rPr>
            </w:pPr>
            <w:r w:rsidRPr="00F204C9">
              <w:rPr>
                <w:rFonts w:eastAsia="Calibri" w:cs="Arial"/>
                <w:sz w:val="20"/>
                <w:szCs w:val="16"/>
              </w:rPr>
              <w:t>Short term (1-5 years) </w:t>
            </w:r>
          </w:p>
        </w:tc>
      </w:tr>
      <w:tr w:rsidR="00594A90" w:rsidRPr="00F204C9" w14:paraId="067B42C5" w14:textId="77777777" w:rsidTr="4A52693C">
        <w:trPr>
          <w:cantSplit/>
          <w:trHeight w:val="1134"/>
        </w:trPr>
        <w:tc>
          <w:tcPr>
            <w:tcW w:w="699" w:type="dxa"/>
            <w:textDirection w:val="btLr"/>
          </w:tcPr>
          <w:p w14:paraId="06175976" w14:textId="3B5ABA51"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lastRenderedPageBreak/>
              <w:t>1.3.1.1</w:t>
            </w:r>
            <w:r w:rsidR="003C0418">
              <w:rPr>
                <w:rFonts w:eastAsia="Calibri" w:cs="Arial"/>
                <w:b/>
                <w:bCs/>
                <w:sz w:val="20"/>
                <w:szCs w:val="20"/>
              </w:rPr>
              <w:t>3</w:t>
            </w:r>
          </w:p>
        </w:tc>
        <w:tc>
          <w:tcPr>
            <w:tcW w:w="2046" w:type="dxa"/>
            <w:shd w:val="clear" w:color="auto" w:fill="auto"/>
            <w:vAlign w:val="center"/>
          </w:tcPr>
          <w:p w14:paraId="48CFBBEA" w14:textId="77777777" w:rsidR="00AE6B9A" w:rsidRPr="00F204C9" w:rsidRDefault="00AE6B9A" w:rsidP="008F4D9A">
            <w:pPr>
              <w:spacing w:before="120" w:after="120"/>
              <w:rPr>
                <w:rFonts w:eastAsia="Calibri" w:cs="Arial"/>
                <w:b/>
                <w:bCs/>
                <w:sz w:val="20"/>
                <w:szCs w:val="20"/>
              </w:rPr>
            </w:pPr>
            <w:r w:rsidRPr="00F204C9">
              <w:rPr>
                <w:rFonts w:eastAsia="Calibri" w:cs="Arial"/>
                <w:b/>
                <w:bCs/>
                <w:sz w:val="20"/>
                <w:szCs w:val="20"/>
              </w:rPr>
              <w:t>Roads and rail</w:t>
            </w:r>
          </w:p>
        </w:tc>
        <w:tc>
          <w:tcPr>
            <w:tcW w:w="2609" w:type="dxa"/>
            <w:shd w:val="clear" w:color="auto" w:fill="auto"/>
            <w:vAlign w:val="center"/>
          </w:tcPr>
          <w:p w14:paraId="6468D4C0"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Provide a safe, efficient and effective movement network for people and freight that is integrated with land uses to provide for better accessibility and sustainability.</w:t>
            </w:r>
          </w:p>
        </w:tc>
        <w:tc>
          <w:tcPr>
            <w:tcW w:w="2550" w:type="dxa"/>
            <w:vAlign w:val="center"/>
          </w:tcPr>
          <w:p w14:paraId="24B6B44D"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Shire of Wagin to recognise the importance of the road and rail freight network to industry and the local economy when considering land use proposals within planning trigger distances of operating railway lines.</w:t>
            </w:r>
          </w:p>
          <w:p w14:paraId="102FACB1"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eastAsia="Calibri" w:cs="Arial"/>
                <w:sz w:val="20"/>
                <w:szCs w:val="20"/>
              </w:rPr>
              <w:t xml:space="preserve"> </w:t>
            </w:r>
            <w:r w:rsidRPr="00F204C9">
              <w:rPr>
                <w:rFonts w:eastAsia="Calibri" w:cs="Arial"/>
                <w:bCs/>
                <w:i/>
                <w:sz w:val="20"/>
                <w:szCs w:val="20"/>
              </w:rPr>
              <w:t>Refer to Part 2 item 2.7.1 and 2.7.2.</w:t>
            </w:r>
          </w:p>
        </w:tc>
        <w:tc>
          <w:tcPr>
            <w:tcW w:w="1112" w:type="dxa"/>
            <w:vAlign w:val="center"/>
          </w:tcPr>
          <w:p w14:paraId="1000B70E" w14:textId="77777777" w:rsidR="00AE6B9A" w:rsidRPr="00F204C9" w:rsidRDefault="00AE6B9A" w:rsidP="008F4D9A">
            <w:pPr>
              <w:spacing w:before="120" w:after="120"/>
              <w:rPr>
                <w:rFonts w:eastAsia="Calibri" w:cs="Arial"/>
                <w:sz w:val="20"/>
                <w:szCs w:val="16"/>
              </w:rPr>
            </w:pPr>
            <w:r w:rsidRPr="00F204C9">
              <w:rPr>
                <w:rFonts w:eastAsia="Calibri" w:cs="Arial"/>
                <w:sz w:val="20"/>
                <w:szCs w:val="16"/>
              </w:rPr>
              <w:t>Ongoing</w:t>
            </w:r>
          </w:p>
        </w:tc>
      </w:tr>
      <w:tr w:rsidR="00BD3A57" w:rsidRPr="00F204C9" w14:paraId="20A1FB6D" w14:textId="77777777" w:rsidTr="4A52693C">
        <w:trPr>
          <w:cantSplit/>
          <w:trHeight w:val="1134"/>
        </w:trPr>
        <w:tc>
          <w:tcPr>
            <w:tcW w:w="699" w:type="dxa"/>
            <w:textDirection w:val="btLr"/>
          </w:tcPr>
          <w:p w14:paraId="41BD3943" w14:textId="6BB576AE" w:rsidR="00BD3A57" w:rsidRPr="00F204C9" w:rsidRDefault="002F68F8" w:rsidP="00C22A62">
            <w:pPr>
              <w:spacing w:before="120" w:after="120"/>
              <w:ind w:left="113" w:right="113"/>
              <w:jc w:val="right"/>
              <w:rPr>
                <w:rFonts w:eastAsia="Calibri" w:cs="Arial"/>
                <w:b/>
                <w:bCs/>
                <w:sz w:val="20"/>
                <w:szCs w:val="20"/>
              </w:rPr>
            </w:pPr>
            <w:r w:rsidRPr="00F204C9">
              <w:rPr>
                <w:rFonts w:eastAsia="Calibri" w:cs="Arial"/>
                <w:b/>
                <w:bCs/>
                <w:sz w:val="20"/>
                <w:szCs w:val="20"/>
              </w:rPr>
              <w:t>1.</w:t>
            </w:r>
            <w:r w:rsidR="00871E7C" w:rsidRPr="00F204C9">
              <w:rPr>
                <w:rFonts w:eastAsia="Calibri" w:cs="Arial"/>
                <w:b/>
                <w:bCs/>
                <w:sz w:val="20"/>
                <w:szCs w:val="20"/>
              </w:rPr>
              <w:t>3.1.1</w:t>
            </w:r>
            <w:r w:rsidR="003C0418">
              <w:rPr>
                <w:rFonts w:eastAsia="Calibri" w:cs="Arial"/>
                <w:b/>
                <w:bCs/>
                <w:sz w:val="20"/>
                <w:szCs w:val="20"/>
              </w:rPr>
              <w:t>4</w:t>
            </w:r>
          </w:p>
        </w:tc>
        <w:tc>
          <w:tcPr>
            <w:tcW w:w="2046" w:type="dxa"/>
            <w:shd w:val="clear" w:color="auto" w:fill="auto"/>
            <w:vAlign w:val="center"/>
          </w:tcPr>
          <w:p w14:paraId="134A93F0" w14:textId="77777777" w:rsidR="00BD3A57" w:rsidRPr="00F204C9" w:rsidRDefault="00BD3A57" w:rsidP="008F4D9A">
            <w:pPr>
              <w:spacing w:before="120" w:after="120"/>
              <w:rPr>
                <w:rFonts w:eastAsia="Calibri" w:cs="Arial"/>
                <w:b/>
                <w:bCs/>
                <w:sz w:val="20"/>
                <w:szCs w:val="20"/>
              </w:rPr>
            </w:pPr>
          </w:p>
        </w:tc>
        <w:tc>
          <w:tcPr>
            <w:tcW w:w="2609" w:type="dxa"/>
            <w:shd w:val="clear" w:color="auto" w:fill="auto"/>
            <w:vAlign w:val="center"/>
          </w:tcPr>
          <w:p w14:paraId="2F1A1470" w14:textId="77777777" w:rsidR="00BD3A57" w:rsidRPr="00F204C9" w:rsidRDefault="00BD3A57" w:rsidP="008F4D9A">
            <w:pPr>
              <w:spacing w:before="120" w:after="120"/>
              <w:rPr>
                <w:rFonts w:eastAsia="Calibri" w:cs="Arial"/>
                <w:bCs/>
                <w:sz w:val="20"/>
                <w:szCs w:val="20"/>
              </w:rPr>
            </w:pPr>
          </w:p>
        </w:tc>
        <w:tc>
          <w:tcPr>
            <w:tcW w:w="2550" w:type="dxa"/>
            <w:vAlign w:val="center"/>
          </w:tcPr>
          <w:p w14:paraId="68FF2750" w14:textId="77777777" w:rsidR="00BD3A57" w:rsidRPr="00E70861" w:rsidRDefault="00BD3A57" w:rsidP="008F4D9A">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 xml:space="preserve">Shire of Wagin to </w:t>
            </w:r>
            <w:r w:rsidR="00AF000E" w:rsidRPr="00F204C9">
              <w:rPr>
                <w:rFonts w:eastAsia="Calibri" w:cs="Arial"/>
                <w:sz w:val="20"/>
                <w:szCs w:val="20"/>
              </w:rPr>
              <w:t xml:space="preserve">undertake investigation into the </w:t>
            </w:r>
            <w:r w:rsidR="00AD4AE4" w:rsidRPr="00F204C9">
              <w:rPr>
                <w:rFonts w:eastAsia="Calibri" w:cs="Arial"/>
                <w:sz w:val="20"/>
                <w:szCs w:val="20"/>
              </w:rPr>
              <w:t>viability</w:t>
            </w:r>
            <w:r w:rsidR="00B27ED8" w:rsidRPr="00F204C9">
              <w:rPr>
                <w:rFonts w:eastAsia="Calibri" w:cs="Arial"/>
                <w:sz w:val="20"/>
                <w:szCs w:val="20"/>
              </w:rPr>
              <w:t xml:space="preserve">, including an assessment of </w:t>
            </w:r>
            <w:r w:rsidR="193607B8" w:rsidRPr="00F204C9">
              <w:rPr>
                <w:rFonts w:eastAsia="Calibri" w:cs="Arial"/>
                <w:sz w:val="20"/>
                <w:szCs w:val="20"/>
              </w:rPr>
              <w:t>the economic</w:t>
            </w:r>
            <w:r w:rsidR="00B27ED8" w:rsidRPr="00F204C9">
              <w:rPr>
                <w:rFonts w:eastAsia="Calibri" w:cs="Arial"/>
                <w:sz w:val="20"/>
                <w:szCs w:val="20"/>
              </w:rPr>
              <w:t>, social and environmental</w:t>
            </w:r>
            <w:r w:rsidR="005166E4" w:rsidRPr="00F204C9">
              <w:rPr>
                <w:rFonts w:eastAsia="Calibri" w:cs="Arial"/>
                <w:sz w:val="20"/>
                <w:szCs w:val="20"/>
              </w:rPr>
              <w:t xml:space="preserve"> implications</w:t>
            </w:r>
            <w:r w:rsidR="00B27ED8" w:rsidRPr="00F204C9">
              <w:rPr>
                <w:rFonts w:eastAsia="Calibri" w:cs="Arial"/>
                <w:sz w:val="20"/>
                <w:szCs w:val="20"/>
              </w:rPr>
              <w:t>,</w:t>
            </w:r>
            <w:r w:rsidR="005166E4" w:rsidRPr="00F204C9">
              <w:rPr>
                <w:rFonts w:eastAsia="Calibri" w:cs="Arial"/>
                <w:sz w:val="20"/>
                <w:szCs w:val="20"/>
              </w:rPr>
              <w:t xml:space="preserve"> of a </w:t>
            </w:r>
            <w:r w:rsidR="00B53F75" w:rsidRPr="00F204C9">
              <w:rPr>
                <w:rFonts w:eastAsia="Calibri" w:cs="Arial"/>
                <w:sz w:val="20"/>
                <w:szCs w:val="20"/>
              </w:rPr>
              <w:t>h</w:t>
            </w:r>
            <w:r w:rsidR="00A450A6" w:rsidRPr="00F204C9">
              <w:rPr>
                <w:rFonts w:eastAsia="Calibri" w:cs="Arial"/>
                <w:sz w:val="20"/>
                <w:szCs w:val="20"/>
              </w:rPr>
              <w:t xml:space="preserve">eavy </w:t>
            </w:r>
            <w:r w:rsidR="00B53F75" w:rsidRPr="00F204C9">
              <w:rPr>
                <w:rFonts w:eastAsia="Calibri" w:cs="Arial"/>
                <w:sz w:val="20"/>
                <w:szCs w:val="20"/>
              </w:rPr>
              <w:t>v</w:t>
            </w:r>
            <w:r w:rsidR="00A450A6" w:rsidRPr="00F204C9">
              <w:rPr>
                <w:rFonts w:eastAsia="Calibri" w:cs="Arial"/>
                <w:sz w:val="20"/>
                <w:szCs w:val="20"/>
              </w:rPr>
              <w:t xml:space="preserve">ehicle </w:t>
            </w:r>
            <w:r w:rsidR="003A69FA">
              <w:rPr>
                <w:rFonts w:eastAsia="Calibri" w:cs="Arial"/>
                <w:sz w:val="20"/>
                <w:szCs w:val="20"/>
              </w:rPr>
              <w:t>route</w:t>
            </w:r>
            <w:r w:rsidR="00A450A6" w:rsidRPr="00F204C9">
              <w:rPr>
                <w:rFonts w:eastAsia="Calibri" w:cs="Arial"/>
                <w:sz w:val="20"/>
                <w:szCs w:val="20"/>
              </w:rPr>
              <w:t xml:space="preserve"> </w:t>
            </w:r>
            <w:r w:rsidR="001F05FE" w:rsidRPr="00F204C9">
              <w:rPr>
                <w:rFonts w:eastAsia="Calibri" w:cs="Arial"/>
                <w:sz w:val="20"/>
                <w:szCs w:val="20"/>
              </w:rPr>
              <w:t xml:space="preserve">as part of a potential multiple use corridor </w:t>
            </w:r>
            <w:r w:rsidR="00C8787B" w:rsidRPr="00F204C9">
              <w:rPr>
                <w:rFonts w:eastAsia="Calibri" w:cs="Arial"/>
                <w:sz w:val="20"/>
                <w:szCs w:val="20"/>
              </w:rPr>
              <w:t xml:space="preserve">utilising the </w:t>
            </w:r>
            <w:r w:rsidR="00C8787B" w:rsidRPr="00E70861">
              <w:rPr>
                <w:rFonts w:eastAsia="Calibri" w:cs="Arial"/>
                <w:sz w:val="20"/>
                <w:szCs w:val="20"/>
              </w:rPr>
              <w:t xml:space="preserve">historic railway reserve </w:t>
            </w:r>
            <w:r w:rsidR="00586707" w:rsidRPr="00E70861">
              <w:rPr>
                <w:rFonts w:eastAsia="Calibri" w:cs="Arial"/>
                <w:sz w:val="20"/>
                <w:szCs w:val="20"/>
              </w:rPr>
              <w:t>south</w:t>
            </w:r>
            <w:r w:rsidR="00780A7B" w:rsidRPr="00E70861">
              <w:rPr>
                <w:rFonts w:eastAsia="Calibri" w:cs="Arial"/>
                <w:sz w:val="20"/>
                <w:szCs w:val="20"/>
              </w:rPr>
              <w:t xml:space="preserve"> of the Wagin townsite's primary residential areas.</w:t>
            </w:r>
          </w:p>
          <w:p w14:paraId="168ED3A6" w14:textId="190C418E" w:rsidR="00E70861" w:rsidRPr="00F204C9" w:rsidRDefault="00E70861" w:rsidP="008F4D9A">
            <w:pPr>
              <w:suppressAutoHyphens/>
              <w:autoSpaceDE w:val="0"/>
              <w:autoSpaceDN w:val="0"/>
              <w:adjustRightInd w:val="0"/>
              <w:spacing w:before="120" w:after="120"/>
              <w:textAlignment w:val="center"/>
              <w:rPr>
                <w:rFonts w:eastAsia="Calibri" w:cs="Arial"/>
                <w:sz w:val="20"/>
                <w:szCs w:val="20"/>
              </w:rPr>
            </w:pPr>
            <w:r w:rsidRPr="00E70861">
              <w:rPr>
                <w:rFonts w:eastAsia="Times New Roman" w:cs="Arial"/>
                <w:bCs/>
                <w:i/>
                <w:sz w:val="20"/>
                <w:szCs w:val="20"/>
                <w:lang w:eastAsia="en-AU"/>
              </w:rPr>
              <w:t>Rationale</w:t>
            </w:r>
            <w:r w:rsidRPr="00E70861">
              <w:rPr>
                <w:rFonts w:eastAsia="Calibri" w:cs="Arial"/>
                <w:i/>
                <w:sz w:val="20"/>
                <w:szCs w:val="16"/>
              </w:rPr>
              <w:t>: Refer to Part 2 item 2.7.1.</w:t>
            </w:r>
          </w:p>
        </w:tc>
        <w:tc>
          <w:tcPr>
            <w:tcW w:w="1112" w:type="dxa"/>
            <w:vAlign w:val="center"/>
          </w:tcPr>
          <w:p w14:paraId="005A3B4F" w14:textId="77777777" w:rsidR="00BD3A57" w:rsidRPr="00F204C9" w:rsidRDefault="00A450A6" w:rsidP="008F4D9A">
            <w:pPr>
              <w:spacing w:before="120" w:after="120"/>
              <w:rPr>
                <w:rFonts w:eastAsia="Calibri" w:cs="Arial"/>
                <w:sz w:val="20"/>
                <w:szCs w:val="16"/>
              </w:rPr>
            </w:pPr>
            <w:r w:rsidRPr="00F204C9">
              <w:rPr>
                <w:rFonts w:eastAsia="Calibri" w:cs="Arial"/>
                <w:sz w:val="20"/>
                <w:szCs w:val="16"/>
              </w:rPr>
              <w:t>Long term (10-15 years)</w:t>
            </w:r>
          </w:p>
        </w:tc>
      </w:tr>
      <w:tr w:rsidR="003C0418" w:rsidRPr="00F204C9" w14:paraId="5D1F2D80" w14:textId="77777777" w:rsidTr="00263FC0">
        <w:trPr>
          <w:cantSplit/>
          <w:trHeight w:val="1134"/>
        </w:trPr>
        <w:tc>
          <w:tcPr>
            <w:tcW w:w="699" w:type="dxa"/>
            <w:textDirection w:val="btLr"/>
          </w:tcPr>
          <w:p w14:paraId="5B28F65B" w14:textId="5B603083" w:rsidR="003C0418" w:rsidRPr="00F204C9" w:rsidRDefault="003C0418" w:rsidP="003C0418">
            <w:pPr>
              <w:spacing w:before="120" w:after="120"/>
              <w:ind w:left="113" w:right="113"/>
              <w:jc w:val="right"/>
              <w:rPr>
                <w:rFonts w:eastAsia="Calibri" w:cs="Arial"/>
                <w:b/>
                <w:bCs/>
                <w:sz w:val="20"/>
                <w:szCs w:val="20"/>
              </w:rPr>
            </w:pPr>
            <w:r>
              <w:rPr>
                <w:rFonts w:eastAsia="Calibri" w:cs="Arial"/>
                <w:b/>
                <w:bCs/>
                <w:sz w:val="20"/>
                <w:szCs w:val="20"/>
              </w:rPr>
              <w:t>1.3.1.15</w:t>
            </w:r>
          </w:p>
        </w:tc>
        <w:tc>
          <w:tcPr>
            <w:tcW w:w="2046" w:type="dxa"/>
            <w:shd w:val="clear" w:color="auto" w:fill="auto"/>
            <w:vAlign w:val="center"/>
          </w:tcPr>
          <w:p w14:paraId="4D7FE576" w14:textId="77777777" w:rsidR="003C0418" w:rsidRPr="00F204C9" w:rsidRDefault="003C0418" w:rsidP="003C0418">
            <w:pPr>
              <w:spacing w:before="120" w:after="120"/>
              <w:rPr>
                <w:rFonts w:eastAsia="Calibri" w:cs="Arial"/>
                <w:b/>
                <w:bCs/>
                <w:sz w:val="20"/>
                <w:szCs w:val="20"/>
              </w:rPr>
            </w:pPr>
          </w:p>
        </w:tc>
        <w:tc>
          <w:tcPr>
            <w:tcW w:w="2609" w:type="dxa"/>
            <w:shd w:val="clear" w:color="auto" w:fill="auto"/>
            <w:vAlign w:val="center"/>
          </w:tcPr>
          <w:p w14:paraId="3E92C8FE" w14:textId="77777777" w:rsidR="003C0418" w:rsidRPr="00F204C9" w:rsidRDefault="003C0418" w:rsidP="003C0418">
            <w:pPr>
              <w:spacing w:before="120" w:after="120"/>
              <w:rPr>
                <w:rFonts w:eastAsia="Calibri" w:cs="Arial"/>
                <w:bCs/>
                <w:sz w:val="20"/>
                <w:szCs w:val="20"/>
              </w:rPr>
            </w:pPr>
          </w:p>
        </w:tc>
        <w:tc>
          <w:tcPr>
            <w:tcW w:w="2550" w:type="dxa"/>
            <w:shd w:val="clear" w:color="auto" w:fill="auto"/>
            <w:vAlign w:val="center"/>
          </w:tcPr>
          <w:p w14:paraId="6792572B" w14:textId="76A510AE" w:rsidR="003C0418" w:rsidRPr="003C0418" w:rsidRDefault="003C0418" w:rsidP="003C0418">
            <w:pPr>
              <w:spacing w:before="120" w:after="120"/>
              <w:rPr>
                <w:rFonts w:eastAsia="Calibri" w:cs="Arial"/>
                <w:sz w:val="20"/>
                <w:szCs w:val="20"/>
              </w:rPr>
            </w:pPr>
            <w:r w:rsidRPr="003C0418">
              <w:rPr>
                <w:rFonts w:eastAsia="Calibri" w:cs="Arial"/>
                <w:sz w:val="20"/>
                <w:szCs w:val="20"/>
              </w:rPr>
              <w:t>Shire of Wagin to investigate the use of a portion of Lot 436 (on DP 223181)</w:t>
            </w:r>
            <w:r w:rsidRPr="003C0418">
              <w:t xml:space="preserve"> </w:t>
            </w:r>
            <w:r w:rsidRPr="003C0418">
              <w:rPr>
                <w:rFonts w:eastAsia="Calibri" w:cs="Arial"/>
                <w:sz w:val="20"/>
                <w:szCs w:val="20"/>
              </w:rPr>
              <w:t>Tudhoe Street, Wagin as a "truck rest stop".</w:t>
            </w:r>
          </w:p>
          <w:p w14:paraId="20358C0C" w14:textId="1104FD12" w:rsidR="003C0418" w:rsidRPr="00F204C9" w:rsidRDefault="003C0418" w:rsidP="003C0418">
            <w:pPr>
              <w:suppressAutoHyphens/>
              <w:autoSpaceDE w:val="0"/>
              <w:autoSpaceDN w:val="0"/>
              <w:adjustRightInd w:val="0"/>
              <w:spacing w:before="120" w:after="120"/>
              <w:textAlignment w:val="center"/>
              <w:rPr>
                <w:rFonts w:eastAsia="Calibri" w:cs="Arial"/>
                <w:sz w:val="20"/>
                <w:szCs w:val="20"/>
              </w:rPr>
            </w:pPr>
            <w:r w:rsidRPr="003C0418">
              <w:rPr>
                <w:rFonts w:eastAsia="Times New Roman" w:cs="Arial"/>
                <w:bCs/>
                <w:i/>
                <w:sz w:val="20"/>
                <w:szCs w:val="20"/>
                <w:lang w:eastAsia="en-AU"/>
              </w:rPr>
              <w:t>Rationale</w:t>
            </w:r>
            <w:r w:rsidRPr="003C0418">
              <w:rPr>
                <w:rFonts w:eastAsia="Calibri" w:cs="Arial"/>
                <w:i/>
                <w:sz w:val="20"/>
                <w:szCs w:val="16"/>
              </w:rPr>
              <w:t>: Refer to Part 2 item 2.7.</w:t>
            </w:r>
          </w:p>
        </w:tc>
        <w:tc>
          <w:tcPr>
            <w:tcW w:w="1112" w:type="dxa"/>
            <w:shd w:val="clear" w:color="auto" w:fill="auto"/>
            <w:vAlign w:val="center"/>
          </w:tcPr>
          <w:p w14:paraId="414A5EAF" w14:textId="1421C602" w:rsidR="003C0418" w:rsidRPr="00F204C9" w:rsidRDefault="003C0418" w:rsidP="003C0418">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5FC2E1D9" w14:textId="77777777" w:rsidTr="4A52693C">
        <w:trPr>
          <w:cantSplit/>
          <w:trHeight w:val="1134"/>
        </w:trPr>
        <w:tc>
          <w:tcPr>
            <w:tcW w:w="699" w:type="dxa"/>
            <w:textDirection w:val="btLr"/>
          </w:tcPr>
          <w:p w14:paraId="01374125" w14:textId="736E3741" w:rsidR="00AE6B9A" w:rsidRPr="00F204C9" w:rsidRDefault="00C22A62" w:rsidP="00C22A62">
            <w:pPr>
              <w:spacing w:before="120" w:after="120"/>
              <w:ind w:left="113" w:right="113"/>
              <w:jc w:val="right"/>
              <w:rPr>
                <w:rFonts w:eastAsia="Calibri" w:cs="Arial"/>
                <w:b/>
                <w:bCs/>
                <w:sz w:val="20"/>
                <w:szCs w:val="20"/>
              </w:rPr>
            </w:pPr>
            <w:r w:rsidRPr="00F204C9">
              <w:rPr>
                <w:rFonts w:eastAsia="Calibri" w:cs="Arial"/>
                <w:b/>
                <w:bCs/>
                <w:sz w:val="20"/>
                <w:szCs w:val="20"/>
              </w:rPr>
              <w:t>1.3.1.1</w:t>
            </w:r>
            <w:r w:rsidR="00D82F14">
              <w:rPr>
                <w:rFonts w:eastAsia="Calibri" w:cs="Arial"/>
                <w:b/>
                <w:bCs/>
                <w:sz w:val="20"/>
                <w:szCs w:val="20"/>
              </w:rPr>
              <w:t>6</w:t>
            </w:r>
          </w:p>
        </w:tc>
        <w:tc>
          <w:tcPr>
            <w:tcW w:w="2046" w:type="dxa"/>
            <w:shd w:val="clear" w:color="auto" w:fill="auto"/>
            <w:vAlign w:val="center"/>
          </w:tcPr>
          <w:p w14:paraId="3FCAE150" w14:textId="77777777" w:rsidR="00AE6B9A" w:rsidRPr="00F204C9" w:rsidRDefault="00AE6B9A" w:rsidP="008F4D9A">
            <w:pPr>
              <w:spacing w:before="120" w:after="120"/>
              <w:rPr>
                <w:rFonts w:eastAsia="Calibri" w:cs="Arial"/>
                <w:b/>
                <w:bCs/>
                <w:sz w:val="20"/>
                <w:szCs w:val="20"/>
              </w:rPr>
            </w:pPr>
            <w:r w:rsidRPr="00F204C9">
              <w:rPr>
                <w:rFonts w:eastAsia="Calibri" w:cs="Arial"/>
                <w:b/>
                <w:bCs/>
                <w:sz w:val="20"/>
                <w:szCs w:val="20"/>
              </w:rPr>
              <w:t>Regional infrastructure</w:t>
            </w:r>
          </w:p>
        </w:tc>
        <w:tc>
          <w:tcPr>
            <w:tcW w:w="2609" w:type="dxa"/>
            <w:shd w:val="clear" w:color="auto" w:fill="auto"/>
            <w:vAlign w:val="center"/>
          </w:tcPr>
          <w:p w14:paraId="65328EBB" w14:textId="77777777" w:rsidR="00AE6B9A" w:rsidRPr="00F204C9" w:rsidRDefault="00AE6B9A" w:rsidP="008F4D9A">
            <w:pPr>
              <w:spacing w:before="120" w:after="120"/>
              <w:rPr>
                <w:rFonts w:eastAsia="Calibri" w:cs="Arial"/>
                <w:bCs/>
                <w:sz w:val="20"/>
                <w:szCs w:val="20"/>
              </w:rPr>
            </w:pPr>
            <w:r w:rsidRPr="00F204C9">
              <w:rPr>
                <w:rFonts w:eastAsia="Calibri" w:cs="Arial"/>
                <w:bCs/>
                <w:sz w:val="20"/>
                <w:szCs w:val="20"/>
              </w:rPr>
              <w:t>Plan for strategic regional infrastructure which supports the ongoing sustainable development in the Strategy Area and surrounding region.</w:t>
            </w:r>
          </w:p>
        </w:tc>
        <w:tc>
          <w:tcPr>
            <w:tcW w:w="2550" w:type="dxa"/>
            <w:vAlign w:val="center"/>
          </w:tcPr>
          <w:p w14:paraId="5F9A8AFA"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Shire of Wagin to provide opportunities for the flexible use and development of land forming part of the Wagin Airfield supporting land use classifications in the local planning scheme which allow for development with synergies to aviation activities.</w:t>
            </w:r>
          </w:p>
          <w:p w14:paraId="46D27A01" w14:textId="77777777" w:rsidR="00AE6B9A" w:rsidRPr="00F204C9" w:rsidRDefault="00AE6B9A" w:rsidP="008F4D9A">
            <w:pPr>
              <w:suppressAutoHyphens/>
              <w:autoSpaceDE w:val="0"/>
              <w:autoSpaceDN w:val="0"/>
              <w:adjustRightInd w:val="0"/>
              <w:spacing w:before="120" w:after="120"/>
              <w:textAlignment w:val="center"/>
              <w:rPr>
                <w:rFonts w:eastAsia="Calibri" w:cs="Arial"/>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eastAsia="Calibri" w:cs="Arial"/>
                <w:sz w:val="20"/>
                <w:szCs w:val="20"/>
              </w:rPr>
              <w:t xml:space="preserve"> </w:t>
            </w:r>
            <w:r w:rsidRPr="00F204C9">
              <w:rPr>
                <w:rFonts w:eastAsia="Calibri" w:cs="Arial"/>
                <w:bCs/>
                <w:i/>
                <w:sz w:val="20"/>
                <w:szCs w:val="20"/>
              </w:rPr>
              <w:t>Refer to Part 2 item 2.5.3 and 2.7.3.</w:t>
            </w:r>
          </w:p>
        </w:tc>
        <w:tc>
          <w:tcPr>
            <w:tcW w:w="1112" w:type="dxa"/>
            <w:vAlign w:val="center"/>
          </w:tcPr>
          <w:p w14:paraId="139F4265" w14:textId="77777777" w:rsidR="00AE6B9A" w:rsidRPr="00F204C9" w:rsidRDefault="00AE6B9A" w:rsidP="008F4D9A">
            <w:pPr>
              <w:spacing w:before="120" w:after="120"/>
              <w:rPr>
                <w:rFonts w:eastAsia="Calibri" w:cs="Arial"/>
                <w:sz w:val="20"/>
                <w:szCs w:val="20"/>
              </w:rPr>
            </w:pPr>
            <w:r w:rsidRPr="00F204C9">
              <w:rPr>
                <w:rFonts w:eastAsia="Calibri" w:cs="Arial"/>
                <w:sz w:val="20"/>
                <w:szCs w:val="20"/>
              </w:rPr>
              <w:t>Short term</w:t>
            </w:r>
            <w:r w:rsidR="00F24EBD" w:rsidRPr="00F204C9">
              <w:rPr>
                <w:rFonts w:eastAsia="Calibri" w:cs="Arial"/>
                <w:sz w:val="20"/>
                <w:szCs w:val="20"/>
              </w:rPr>
              <w:t xml:space="preserve"> </w:t>
            </w:r>
            <w:r w:rsidRPr="00F204C9">
              <w:rPr>
                <w:rFonts w:eastAsia="Calibri" w:cs="Arial"/>
                <w:sz w:val="20"/>
                <w:szCs w:val="20"/>
              </w:rPr>
              <w:t>(1-5 years)</w:t>
            </w:r>
          </w:p>
        </w:tc>
      </w:tr>
      <w:tr w:rsidR="00594A90" w:rsidRPr="00F204C9" w14:paraId="7E21AF86" w14:textId="77777777" w:rsidTr="4A52693C">
        <w:trPr>
          <w:cantSplit/>
          <w:trHeight w:val="1134"/>
        </w:trPr>
        <w:tc>
          <w:tcPr>
            <w:tcW w:w="699" w:type="dxa"/>
            <w:textDirection w:val="btLr"/>
          </w:tcPr>
          <w:p w14:paraId="525F34C5" w14:textId="5722A24E" w:rsidR="00AE6B9A"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lastRenderedPageBreak/>
              <w:t>1.3.1.1</w:t>
            </w:r>
            <w:r w:rsidR="00D82F14">
              <w:rPr>
                <w:rFonts w:eastAsia="Calibri" w:cs="Arial"/>
                <w:b/>
                <w:bCs/>
                <w:sz w:val="20"/>
                <w:szCs w:val="20"/>
              </w:rPr>
              <w:t>7</w:t>
            </w:r>
          </w:p>
        </w:tc>
        <w:tc>
          <w:tcPr>
            <w:tcW w:w="2046" w:type="dxa"/>
            <w:shd w:val="clear" w:color="auto" w:fill="auto"/>
            <w:vAlign w:val="center"/>
          </w:tcPr>
          <w:p w14:paraId="29785BD5" w14:textId="77777777" w:rsidR="00AE6B9A" w:rsidRPr="00F204C9" w:rsidRDefault="00AE6B9A" w:rsidP="008F4D9A">
            <w:pPr>
              <w:spacing w:before="120" w:after="120"/>
              <w:rPr>
                <w:rFonts w:eastAsia="Calibri" w:cs="Arial"/>
                <w:b/>
                <w:bCs/>
                <w:sz w:val="20"/>
                <w:szCs w:val="20"/>
              </w:rPr>
            </w:pPr>
          </w:p>
        </w:tc>
        <w:tc>
          <w:tcPr>
            <w:tcW w:w="2609" w:type="dxa"/>
            <w:shd w:val="clear" w:color="auto" w:fill="auto"/>
            <w:vAlign w:val="center"/>
          </w:tcPr>
          <w:p w14:paraId="0967D44C" w14:textId="77777777" w:rsidR="00AE6B9A" w:rsidRPr="00F204C9" w:rsidRDefault="00AE6B9A" w:rsidP="008F4D9A">
            <w:pPr>
              <w:spacing w:before="120" w:after="120"/>
              <w:rPr>
                <w:rFonts w:eastAsia="Calibri" w:cs="Arial"/>
                <w:b/>
                <w:bCs/>
                <w:sz w:val="20"/>
                <w:szCs w:val="20"/>
              </w:rPr>
            </w:pPr>
          </w:p>
        </w:tc>
        <w:tc>
          <w:tcPr>
            <w:tcW w:w="2550" w:type="dxa"/>
            <w:vAlign w:val="center"/>
          </w:tcPr>
          <w:p w14:paraId="6F4819E2" w14:textId="3AD64321" w:rsidR="00AE6B9A" w:rsidRPr="00F204C9" w:rsidRDefault="00AE6B9A" w:rsidP="008F4D9A">
            <w:pPr>
              <w:suppressAutoHyphens/>
              <w:autoSpaceDE w:val="0"/>
              <w:autoSpaceDN w:val="0"/>
              <w:adjustRightInd w:val="0"/>
              <w:spacing w:before="120" w:after="120"/>
              <w:textAlignment w:val="center"/>
              <w:rPr>
                <w:rFonts w:eastAsia="Calibri" w:cs="Arial"/>
                <w:sz w:val="20"/>
                <w:szCs w:val="16"/>
              </w:rPr>
            </w:pPr>
            <w:r w:rsidRPr="00F204C9">
              <w:rPr>
                <w:rFonts w:eastAsia="Calibri" w:cs="Arial"/>
                <w:sz w:val="20"/>
                <w:szCs w:val="16"/>
              </w:rPr>
              <w:t>Shire of Wagin to implement mechanisms in its local planning scheme to protect the air space near the Wagin A</w:t>
            </w:r>
            <w:r w:rsidR="00D015CB" w:rsidRPr="00F204C9">
              <w:rPr>
                <w:rFonts w:eastAsia="Calibri" w:cs="Arial"/>
                <w:sz w:val="20"/>
                <w:szCs w:val="16"/>
              </w:rPr>
              <w:t>erodrome</w:t>
            </w:r>
            <w:r w:rsidRPr="00F204C9">
              <w:rPr>
                <w:rFonts w:eastAsia="Calibri" w:cs="Arial"/>
                <w:sz w:val="20"/>
                <w:szCs w:val="16"/>
              </w:rPr>
              <w:t xml:space="preserve"> from development which might risk the ongoing viability of the aerodrome, including potential controls to limit the height of buildings and structures.</w:t>
            </w:r>
          </w:p>
          <w:p w14:paraId="3C15EEBC" w14:textId="77777777" w:rsidR="00AE6B9A" w:rsidRPr="00F204C9" w:rsidRDefault="00AE6B9A" w:rsidP="008F4D9A">
            <w:pPr>
              <w:suppressAutoHyphens/>
              <w:autoSpaceDE w:val="0"/>
              <w:autoSpaceDN w:val="0"/>
              <w:adjustRightInd w:val="0"/>
              <w:spacing w:before="120" w:after="120"/>
              <w:textAlignment w:val="center"/>
              <w:rPr>
                <w:rFonts w:ascii="Calibri" w:eastAsia="Calibri" w:hAnsi="Calibri" w:cs="Arial"/>
                <w:sz w:val="16"/>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eastAsia="Calibri" w:cs="Arial"/>
                <w:sz w:val="20"/>
                <w:szCs w:val="20"/>
              </w:rPr>
              <w:t xml:space="preserve"> </w:t>
            </w:r>
            <w:r w:rsidRPr="00F204C9">
              <w:rPr>
                <w:rFonts w:eastAsia="Calibri" w:cs="Arial"/>
                <w:bCs/>
                <w:i/>
                <w:sz w:val="20"/>
                <w:szCs w:val="20"/>
              </w:rPr>
              <w:t>Refer to Part 2 item 2.7.3.</w:t>
            </w:r>
          </w:p>
        </w:tc>
        <w:tc>
          <w:tcPr>
            <w:tcW w:w="1112" w:type="dxa"/>
            <w:vAlign w:val="center"/>
          </w:tcPr>
          <w:p w14:paraId="3074710C" w14:textId="77777777" w:rsidR="00AE6B9A" w:rsidRPr="00F204C9" w:rsidRDefault="00AE6B9A" w:rsidP="008F4D9A">
            <w:pPr>
              <w:spacing w:before="120" w:after="120"/>
              <w:rPr>
                <w:rFonts w:eastAsia="Calibri" w:cs="Arial"/>
                <w:sz w:val="20"/>
                <w:szCs w:val="20"/>
              </w:rPr>
            </w:pPr>
            <w:r w:rsidRPr="00F204C9">
              <w:rPr>
                <w:rFonts w:eastAsia="Calibri" w:cs="Arial"/>
                <w:sz w:val="20"/>
                <w:szCs w:val="20"/>
              </w:rPr>
              <w:t>Short term</w:t>
            </w:r>
            <w:r w:rsidR="00F24EBD" w:rsidRPr="00F204C9">
              <w:rPr>
                <w:rFonts w:eastAsia="Calibri" w:cs="Arial"/>
                <w:sz w:val="20"/>
                <w:szCs w:val="20"/>
              </w:rPr>
              <w:t xml:space="preserve"> </w:t>
            </w:r>
            <w:r w:rsidRPr="00F204C9">
              <w:rPr>
                <w:rFonts w:eastAsia="Calibri" w:cs="Arial"/>
                <w:sz w:val="20"/>
                <w:szCs w:val="20"/>
              </w:rPr>
              <w:t>(1-5 years)</w:t>
            </w:r>
          </w:p>
        </w:tc>
      </w:tr>
      <w:tr w:rsidR="00D27006" w:rsidRPr="00F204C9" w14:paraId="4E879EA2" w14:textId="77777777" w:rsidTr="4A52693C">
        <w:trPr>
          <w:cantSplit/>
          <w:trHeight w:val="1134"/>
        </w:trPr>
        <w:tc>
          <w:tcPr>
            <w:tcW w:w="699" w:type="dxa"/>
            <w:textDirection w:val="btLr"/>
          </w:tcPr>
          <w:p w14:paraId="6D57A389" w14:textId="1DF2EBD2" w:rsidR="00D27006" w:rsidRPr="00F204C9" w:rsidRDefault="004F611A" w:rsidP="00594A90">
            <w:pPr>
              <w:spacing w:before="120" w:after="120"/>
              <w:ind w:left="113" w:right="113"/>
              <w:jc w:val="right"/>
              <w:rPr>
                <w:rFonts w:eastAsia="Calibri" w:cs="Arial"/>
                <w:b/>
                <w:bCs/>
                <w:sz w:val="20"/>
                <w:szCs w:val="20"/>
              </w:rPr>
            </w:pPr>
            <w:r w:rsidRPr="00F204C9">
              <w:rPr>
                <w:rFonts w:eastAsia="Calibri" w:cs="Arial"/>
                <w:b/>
                <w:bCs/>
                <w:sz w:val="20"/>
                <w:szCs w:val="20"/>
              </w:rPr>
              <w:t>1.3.1.1</w:t>
            </w:r>
            <w:r w:rsidR="00D82F14">
              <w:rPr>
                <w:rFonts w:eastAsia="Calibri" w:cs="Arial"/>
                <w:b/>
                <w:bCs/>
                <w:sz w:val="20"/>
                <w:szCs w:val="20"/>
              </w:rPr>
              <w:t>8</w:t>
            </w:r>
          </w:p>
        </w:tc>
        <w:tc>
          <w:tcPr>
            <w:tcW w:w="2046" w:type="dxa"/>
            <w:shd w:val="clear" w:color="auto" w:fill="auto"/>
            <w:vAlign w:val="center"/>
          </w:tcPr>
          <w:p w14:paraId="5629A259" w14:textId="77777777" w:rsidR="00D27006" w:rsidRPr="00F204C9" w:rsidRDefault="006159DE" w:rsidP="008F4D9A">
            <w:pPr>
              <w:spacing w:before="120" w:after="120"/>
              <w:rPr>
                <w:rFonts w:eastAsia="Calibri" w:cs="Arial"/>
                <w:b/>
                <w:bCs/>
                <w:sz w:val="20"/>
                <w:szCs w:val="20"/>
              </w:rPr>
            </w:pPr>
            <w:r w:rsidRPr="00F204C9">
              <w:rPr>
                <w:rFonts w:eastAsia="Calibri" w:cs="Arial"/>
                <w:b/>
                <w:bCs/>
                <w:sz w:val="20"/>
                <w:szCs w:val="20"/>
              </w:rPr>
              <w:t>H</w:t>
            </w:r>
            <w:r w:rsidR="00D27006" w:rsidRPr="00F204C9">
              <w:rPr>
                <w:rFonts w:eastAsia="Calibri" w:cs="Arial"/>
                <w:b/>
                <w:bCs/>
                <w:sz w:val="20"/>
                <w:szCs w:val="20"/>
              </w:rPr>
              <w:t>azards</w:t>
            </w:r>
          </w:p>
        </w:tc>
        <w:tc>
          <w:tcPr>
            <w:tcW w:w="2609" w:type="dxa"/>
            <w:shd w:val="clear" w:color="auto" w:fill="auto"/>
            <w:vAlign w:val="center"/>
          </w:tcPr>
          <w:p w14:paraId="1646199C" w14:textId="77777777" w:rsidR="00D27006" w:rsidRPr="00F204C9" w:rsidRDefault="006159DE" w:rsidP="008F4D9A">
            <w:pPr>
              <w:spacing w:before="120" w:after="120"/>
              <w:rPr>
                <w:rFonts w:eastAsia="Calibri" w:cs="Arial"/>
                <w:bCs/>
                <w:sz w:val="20"/>
                <w:szCs w:val="20"/>
              </w:rPr>
            </w:pPr>
            <w:r w:rsidRPr="00F204C9">
              <w:rPr>
                <w:rFonts w:eastAsia="Calibri" w:cs="Arial"/>
                <w:bCs/>
                <w:sz w:val="20"/>
                <w:szCs w:val="20"/>
              </w:rPr>
              <w:t xml:space="preserve">Mitigate the occurrence of significant impacts from natural disasters and hazards.  </w:t>
            </w:r>
          </w:p>
        </w:tc>
        <w:tc>
          <w:tcPr>
            <w:tcW w:w="2550" w:type="dxa"/>
            <w:vAlign w:val="center"/>
          </w:tcPr>
          <w:p w14:paraId="1A513105" w14:textId="77777777" w:rsidR="00D27006" w:rsidRPr="00F204C9" w:rsidRDefault="002F371D" w:rsidP="4A52693C">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Shire of Wagin</w:t>
            </w:r>
            <w:r w:rsidR="0031628B" w:rsidRPr="00F204C9">
              <w:rPr>
                <w:rFonts w:eastAsia="Calibri" w:cs="Arial"/>
                <w:sz w:val="20"/>
                <w:szCs w:val="20"/>
              </w:rPr>
              <w:t xml:space="preserve">, with the advice of the </w:t>
            </w:r>
            <w:r w:rsidR="00C7302A" w:rsidRPr="00F204C9">
              <w:rPr>
                <w:rFonts w:eastAsia="Calibri" w:cs="Arial"/>
                <w:sz w:val="20"/>
                <w:szCs w:val="20"/>
              </w:rPr>
              <w:t>Government department responsible for water and rivers,</w:t>
            </w:r>
            <w:r w:rsidRPr="00F204C9">
              <w:rPr>
                <w:rFonts w:eastAsia="Calibri" w:cs="Arial"/>
                <w:sz w:val="20"/>
                <w:szCs w:val="20"/>
              </w:rPr>
              <w:t xml:space="preserve"> to </w:t>
            </w:r>
            <w:r w:rsidR="1C8BDBC3" w:rsidRPr="00F204C9">
              <w:rPr>
                <w:rFonts w:eastAsia="Calibri" w:cs="Arial"/>
                <w:sz w:val="20"/>
                <w:szCs w:val="20"/>
              </w:rPr>
              <w:t>implement</w:t>
            </w:r>
            <w:r w:rsidRPr="00F204C9">
              <w:rPr>
                <w:rFonts w:eastAsia="Calibri" w:cs="Arial"/>
                <w:sz w:val="20"/>
                <w:szCs w:val="20"/>
              </w:rPr>
              <w:t xml:space="preserve"> </w:t>
            </w:r>
            <w:r w:rsidR="47A0998C" w:rsidRPr="00F204C9">
              <w:rPr>
                <w:rFonts w:eastAsia="Calibri" w:cs="Arial"/>
                <w:sz w:val="20"/>
                <w:szCs w:val="20"/>
              </w:rPr>
              <w:t xml:space="preserve">development provisions into the local planning scheme to control development </w:t>
            </w:r>
            <w:r w:rsidR="59E96BDE" w:rsidRPr="00F204C9">
              <w:rPr>
                <w:rFonts w:eastAsia="Calibri" w:cs="Arial"/>
                <w:sz w:val="20"/>
                <w:szCs w:val="20"/>
              </w:rPr>
              <w:t>at risk of</w:t>
            </w:r>
            <w:r w:rsidR="7622FFCF" w:rsidRPr="00F204C9">
              <w:rPr>
                <w:rFonts w:eastAsia="Calibri" w:cs="Arial"/>
                <w:sz w:val="20"/>
                <w:szCs w:val="20"/>
              </w:rPr>
              <w:t xml:space="preserve"> flooding from Dorderyemunning Creek, Colblinine River and Wagin Lake </w:t>
            </w:r>
            <w:r w:rsidR="50A7106D" w:rsidRPr="00F204C9">
              <w:rPr>
                <w:rFonts w:eastAsia="Calibri" w:cs="Arial"/>
                <w:sz w:val="20"/>
                <w:szCs w:val="20"/>
              </w:rPr>
              <w:t>during</w:t>
            </w:r>
            <w:r w:rsidR="796B047B" w:rsidRPr="00F204C9">
              <w:rPr>
                <w:rFonts w:eastAsia="Calibri" w:cs="Arial"/>
                <w:sz w:val="20"/>
                <w:szCs w:val="20"/>
              </w:rPr>
              <w:t xml:space="preserve"> a 100 year ARI flood </w:t>
            </w:r>
            <w:r w:rsidR="092370A6" w:rsidRPr="00F204C9">
              <w:rPr>
                <w:rFonts w:eastAsia="Calibri" w:cs="Arial"/>
                <w:sz w:val="20"/>
                <w:szCs w:val="20"/>
              </w:rPr>
              <w:t>event</w:t>
            </w:r>
            <w:r w:rsidR="796B047B" w:rsidRPr="00F204C9">
              <w:rPr>
                <w:rFonts w:eastAsia="Calibri" w:cs="Arial"/>
                <w:sz w:val="20"/>
                <w:szCs w:val="20"/>
              </w:rPr>
              <w:t xml:space="preserve">. </w:t>
            </w:r>
            <w:r w:rsidR="3AAAEFA3" w:rsidRPr="00F204C9">
              <w:rPr>
                <w:rFonts w:eastAsia="Calibri" w:cs="Arial"/>
                <w:sz w:val="20"/>
                <w:szCs w:val="20"/>
              </w:rPr>
              <w:t xml:space="preserve">Generally, development should achieve </w:t>
            </w:r>
            <w:r w:rsidR="5F661DE7" w:rsidRPr="00F204C9">
              <w:rPr>
                <w:rFonts w:eastAsia="Calibri" w:cs="Arial"/>
                <w:sz w:val="20"/>
                <w:szCs w:val="20"/>
              </w:rPr>
              <w:t xml:space="preserve">a minimum </w:t>
            </w:r>
            <w:r w:rsidR="3AAAEFA3" w:rsidRPr="00F204C9">
              <w:rPr>
                <w:rFonts w:eastAsia="Calibri" w:cs="Arial"/>
                <w:sz w:val="20"/>
                <w:szCs w:val="20"/>
              </w:rPr>
              <w:t>0.50</w:t>
            </w:r>
            <w:r w:rsidR="09FA32A3" w:rsidRPr="00F204C9">
              <w:rPr>
                <w:rFonts w:eastAsia="Calibri" w:cs="Arial"/>
                <w:sz w:val="20"/>
                <w:szCs w:val="20"/>
              </w:rPr>
              <w:t xml:space="preserve"> </w:t>
            </w:r>
            <w:r w:rsidR="69E89FB0" w:rsidRPr="00F204C9">
              <w:rPr>
                <w:rFonts w:eastAsia="Calibri" w:cs="Arial"/>
                <w:sz w:val="20"/>
                <w:szCs w:val="20"/>
              </w:rPr>
              <w:t>metre freeboard</w:t>
            </w:r>
            <w:r w:rsidR="269FFB9E" w:rsidRPr="00F204C9">
              <w:rPr>
                <w:rFonts w:eastAsia="Calibri" w:cs="Arial"/>
                <w:sz w:val="20"/>
                <w:szCs w:val="20"/>
              </w:rPr>
              <w:t xml:space="preserve"> </w:t>
            </w:r>
            <w:r w:rsidR="155524A2" w:rsidRPr="00F204C9">
              <w:rPr>
                <w:rFonts w:eastAsia="Calibri" w:cs="Arial"/>
                <w:sz w:val="20"/>
                <w:szCs w:val="20"/>
              </w:rPr>
              <w:t xml:space="preserve">above the 100 year ARI </w:t>
            </w:r>
            <w:r w:rsidR="6EE1D4A7" w:rsidRPr="00F204C9">
              <w:rPr>
                <w:rFonts w:eastAsia="Calibri" w:cs="Arial"/>
                <w:sz w:val="20"/>
                <w:szCs w:val="20"/>
              </w:rPr>
              <w:t>flood level</w:t>
            </w:r>
            <w:r w:rsidR="155524A2" w:rsidRPr="00F204C9">
              <w:rPr>
                <w:rFonts w:eastAsia="Calibri" w:cs="Arial"/>
                <w:sz w:val="20"/>
                <w:szCs w:val="20"/>
              </w:rPr>
              <w:t>.</w:t>
            </w:r>
            <w:r w:rsidR="00042CEF" w:rsidRPr="00F204C9">
              <w:rPr>
                <w:rFonts w:eastAsia="Calibri" w:cs="Arial"/>
                <w:sz w:val="20"/>
                <w:szCs w:val="20"/>
              </w:rPr>
              <w:t xml:space="preserve"> </w:t>
            </w:r>
          </w:p>
          <w:p w14:paraId="37D23AE6" w14:textId="77777777" w:rsidR="008F77E0" w:rsidRPr="00F204C9" w:rsidRDefault="008F77E0" w:rsidP="008F4D9A">
            <w:pPr>
              <w:suppressAutoHyphens/>
              <w:autoSpaceDE w:val="0"/>
              <w:autoSpaceDN w:val="0"/>
              <w:adjustRightInd w:val="0"/>
              <w:spacing w:before="120" w:after="120"/>
              <w:textAlignment w:val="center"/>
              <w:rPr>
                <w:rFonts w:eastAsia="Calibri" w:cs="Arial"/>
                <w:sz w:val="20"/>
                <w:szCs w:val="16"/>
              </w:rPr>
            </w:pPr>
            <w:r w:rsidRPr="00F204C9">
              <w:rPr>
                <w:rFonts w:eastAsia="Calibri" w:cs="Arial"/>
                <w:i/>
                <w:sz w:val="20"/>
                <w:szCs w:val="16"/>
              </w:rPr>
              <w:t>Rationale: Refer to Part 2 item 2.4.7</w:t>
            </w:r>
            <w:r w:rsidRPr="00F204C9">
              <w:rPr>
                <w:rFonts w:eastAsia="Calibri" w:cs="Arial"/>
                <w:sz w:val="20"/>
                <w:szCs w:val="16"/>
              </w:rPr>
              <w:t>.</w:t>
            </w:r>
          </w:p>
        </w:tc>
        <w:tc>
          <w:tcPr>
            <w:tcW w:w="1112" w:type="dxa"/>
            <w:vAlign w:val="center"/>
          </w:tcPr>
          <w:p w14:paraId="172A583B" w14:textId="77777777" w:rsidR="00D27006" w:rsidRPr="00F204C9" w:rsidRDefault="00F24EBD" w:rsidP="008F4D9A">
            <w:pPr>
              <w:spacing w:before="120" w:after="120"/>
              <w:rPr>
                <w:rFonts w:eastAsia="Calibri" w:cs="Arial"/>
                <w:sz w:val="20"/>
                <w:szCs w:val="20"/>
              </w:rPr>
            </w:pPr>
            <w:r w:rsidRPr="00F204C9">
              <w:rPr>
                <w:rFonts w:eastAsia="Calibri" w:cs="Arial"/>
                <w:sz w:val="20"/>
                <w:szCs w:val="20"/>
              </w:rPr>
              <w:t xml:space="preserve">Short </w:t>
            </w:r>
            <w:r w:rsidR="00A4288D" w:rsidRPr="00F204C9">
              <w:rPr>
                <w:rFonts w:eastAsia="Calibri" w:cs="Arial"/>
                <w:sz w:val="20"/>
                <w:szCs w:val="20"/>
              </w:rPr>
              <w:t>t</w:t>
            </w:r>
            <w:r w:rsidRPr="00F204C9">
              <w:rPr>
                <w:rFonts w:eastAsia="Calibri" w:cs="Arial"/>
                <w:sz w:val="20"/>
                <w:szCs w:val="20"/>
              </w:rPr>
              <w:t>erm (1-5 years)</w:t>
            </w:r>
          </w:p>
        </w:tc>
      </w:tr>
    </w:tbl>
    <w:p w14:paraId="43DD8677" w14:textId="77777777" w:rsidR="008F4D9A" w:rsidRPr="00F204C9" w:rsidRDefault="008F4D9A" w:rsidP="008F4D9A">
      <w:pPr>
        <w:spacing w:line="259" w:lineRule="auto"/>
        <w:rPr>
          <w:rFonts w:eastAsia="Calibri" w:cs="Arial"/>
          <w:b/>
        </w:rPr>
      </w:pPr>
    </w:p>
    <w:p w14:paraId="247C665D" w14:textId="77777777" w:rsidR="008F5BB0" w:rsidRPr="00F204C9" w:rsidRDefault="008F5BB0">
      <w:pPr>
        <w:spacing w:line="259" w:lineRule="auto"/>
        <w:rPr>
          <w:rFonts w:eastAsiaTheme="majorEastAsia" w:cstheme="majorBidi"/>
          <w:b/>
          <w:bCs/>
          <w:i/>
          <w:sz w:val="24"/>
          <w:szCs w:val="24"/>
        </w:rPr>
      </w:pPr>
      <w:r w:rsidRPr="00F204C9">
        <w:rPr>
          <w:b/>
          <w:bCs/>
        </w:rPr>
        <w:br w:type="page"/>
      </w:r>
    </w:p>
    <w:p w14:paraId="536FBD2C" w14:textId="77777777" w:rsidR="008F4D9A" w:rsidRPr="00F204C9" w:rsidRDefault="008F4D9A" w:rsidP="0060623A">
      <w:pPr>
        <w:pStyle w:val="Heading3"/>
        <w:rPr>
          <w:b/>
        </w:rPr>
      </w:pPr>
      <w:bookmarkStart w:id="15" w:name="_Toc166830315"/>
      <w:r w:rsidRPr="00F204C9">
        <w:rPr>
          <w:b/>
          <w:bCs/>
        </w:rPr>
        <w:lastRenderedPageBreak/>
        <w:t>1.3.2</w:t>
      </w:r>
      <w:r w:rsidRPr="00F204C9">
        <w:tab/>
      </w:r>
      <w:r w:rsidRPr="00F204C9">
        <w:rPr>
          <w:b/>
          <w:bCs/>
        </w:rPr>
        <w:t xml:space="preserve"> West Arthur</w:t>
      </w:r>
      <w:bookmarkEnd w:id="15"/>
    </w:p>
    <w:p w14:paraId="00B93474" w14:textId="77777777" w:rsidR="00211E06" w:rsidRPr="00F204C9" w:rsidRDefault="63B6537F" w:rsidP="0400A8CB">
      <w:pPr>
        <w:spacing w:line="259" w:lineRule="auto"/>
        <w:rPr>
          <w:rFonts w:eastAsia="Calibri" w:cs="Arial"/>
          <w:i/>
          <w:iCs/>
        </w:rPr>
      </w:pPr>
      <w:r w:rsidRPr="00F204C9">
        <w:rPr>
          <w:rFonts w:eastAsia="Calibri" w:cs="Arial"/>
          <w:i/>
          <w:iCs/>
        </w:rPr>
        <w:t>Key issues/opportunities</w:t>
      </w:r>
      <w:r w:rsidR="00BF4DE3" w:rsidRPr="00F204C9">
        <w:rPr>
          <w:rFonts w:eastAsia="Calibri" w:cs="Arial"/>
          <w:i/>
          <w:iCs/>
        </w:rPr>
        <w:t xml:space="preserve"> for the Shire of West Arthur:</w:t>
      </w:r>
    </w:p>
    <w:p w14:paraId="5C1DF618" w14:textId="77777777" w:rsidR="00211E06" w:rsidRPr="00F204C9" w:rsidRDefault="00690FD4" w:rsidP="009049D5">
      <w:pPr>
        <w:pStyle w:val="ListParagraph"/>
        <w:numPr>
          <w:ilvl w:val="0"/>
          <w:numId w:val="58"/>
        </w:numPr>
        <w:spacing w:line="259" w:lineRule="auto"/>
        <w:ind w:left="714" w:hanging="357"/>
        <w:contextualSpacing w:val="0"/>
        <w:rPr>
          <w:rFonts w:eastAsia="Calibri" w:cs="Arial"/>
        </w:rPr>
      </w:pPr>
      <w:r w:rsidRPr="00F204C9">
        <w:rPr>
          <w:rFonts w:eastAsia="Calibri" w:cs="Arial"/>
        </w:rPr>
        <w:t>Increas</w:t>
      </w:r>
      <w:r w:rsidR="00401A30" w:rsidRPr="00F204C9">
        <w:rPr>
          <w:rFonts w:eastAsia="Calibri" w:cs="Arial"/>
        </w:rPr>
        <w:t>ing</w:t>
      </w:r>
      <w:r w:rsidRPr="00F204C9">
        <w:rPr>
          <w:rFonts w:eastAsia="Calibri" w:cs="Arial"/>
        </w:rPr>
        <w:t xml:space="preserve"> the resilience and sustainability of the local economy, while also e</w:t>
      </w:r>
      <w:r w:rsidR="00211E06" w:rsidRPr="00F204C9">
        <w:rPr>
          <w:rFonts w:eastAsia="Calibri" w:cs="Arial"/>
        </w:rPr>
        <w:t>ncouraging population growth</w:t>
      </w:r>
      <w:r w:rsidRPr="00F204C9">
        <w:rPr>
          <w:rFonts w:eastAsia="Calibri" w:cs="Arial"/>
        </w:rPr>
        <w:t>,</w:t>
      </w:r>
      <w:r w:rsidR="00211E06" w:rsidRPr="00F204C9">
        <w:rPr>
          <w:rFonts w:eastAsia="Calibri" w:cs="Arial"/>
        </w:rPr>
        <w:t xml:space="preserve"> </w:t>
      </w:r>
      <w:r w:rsidR="00296149" w:rsidRPr="00F204C9">
        <w:rPr>
          <w:rFonts w:eastAsia="Calibri" w:cs="Arial"/>
        </w:rPr>
        <w:t>by providing opportunities for</w:t>
      </w:r>
      <w:r w:rsidR="003977E6" w:rsidRPr="00F204C9">
        <w:rPr>
          <w:rFonts w:eastAsia="Calibri" w:cs="Arial"/>
        </w:rPr>
        <w:t xml:space="preserve"> </w:t>
      </w:r>
      <w:r w:rsidR="00211E06" w:rsidRPr="00F204C9">
        <w:rPr>
          <w:rFonts w:eastAsia="Calibri" w:cs="Arial"/>
        </w:rPr>
        <w:t>economic diversification</w:t>
      </w:r>
      <w:r w:rsidR="00296149" w:rsidRPr="00F204C9">
        <w:rPr>
          <w:rFonts w:eastAsia="Calibri" w:cs="Arial"/>
        </w:rPr>
        <w:t>.</w:t>
      </w:r>
    </w:p>
    <w:p w14:paraId="0476DA27" w14:textId="77777777" w:rsidR="00211E06" w:rsidRPr="00F204C9" w:rsidRDefault="00211E06" w:rsidP="009049D5">
      <w:pPr>
        <w:pStyle w:val="ListParagraph"/>
        <w:numPr>
          <w:ilvl w:val="0"/>
          <w:numId w:val="58"/>
        </w:numPr>
        <w:spacing w:line="259" w:lineRule="auto"/>
        <w:ind w:left="714" w:hanging="357"/>
        <w:contextualSpacing w:val="0"/>
        <w:rPr>
          <w:rFonts w:eastAsia="Calibri" w:cs="Arial"/>
        </w:rPr>
      </w:pPr>
      <w:r w:rsidRPr="00F204C9">
        <w:rPr>
          <w:rFonts w:eastAsia="Calibri" w:cs="Arial"/>
        </w:rPr>
        <w:t>Enhanc</w:t>
      </w:r>
      <w:r w:rsidR="00401A30" w:rsidRPr="00F204C9">
        <w:rPr>
          <w:rFonts w:eastAsia="Calibri" w:cs="Arial"/>
        </w:rPr>
        <w:t>ing</w:t>
      </w:r>
      <w:r w:rsidRPr="00F204C9">
        <w:rPr>
          <w:rFonts w:eastAsia="Calibri" w:cs="Arial"/>
        </w:rPr>
        <w:t xml:space="preserve"> the liveability and attractiveness of </w:t>
      </w:r>
      <w:r w:rsidR="006B1B61" w:rsidRPr="00F204C9">
        <w:rPr>
          <w:rFonts w:eastAsia="Calibri" w:cs="Arial"/>
        </w:rPr>
        <w:t>the Shire's</w:t>
      </w:r>
      <w:r w:rsidRPr="00F204C9">
        <w:rPr>
          <w:rFonts w:eastAsia="Calibri" w:cs="Arial"/>
        </w:rPr>
        <w:t xml:space="preserve"> towns</w:t>
      </w:r>
      <w:r w:rsidR="003F1FC3" w:rsidRPr="00F204C9">
        <w:rPr>
          <w:rFonts w:eastAsia="Calibri" w:cs="Arial"/>
        </w:rPr>
        <w:t>ites</w:t>
      </w:r>
      <w:r w:rsidRPr="00F204C9">
        <w:rPr>
          <w:rFonts w:eastAsia="Calibri" w:cs="Arial"/>
        </w:rPr>
        <w:t xml:space="preserve"> and rural areas.</w:t>
      </w:r>
    </w:p>
    <w:p w14:paraId="5E9BCA88" w14:textId="77777777" w:rsidR="00211E06" w:rsidRPr="00F204C9" w:rsidRDefault="00211E06" w:rsidP="009049D5">
      <w:pPr>
        <w:pStyle w:val="ListParagraph"/>
        <w:numPr>
          <w:ilvl w:val="0"/>
          <w:numId w:val="58"/>
        </w:numPr>
        <w:spacing w:line="259" w:lineRule="auto"/>
        <w:ind w:left="714" w:hanging="357"/>
        <w:contextualSpacing w:val="0"/>
        <w:rPr>
          <w:rFonts w:eastAsia="Calibri" w:cs="Arial"/>
        </w:rPr>
      </w:pPr>
      <w:r w:rsidRPr="00F204C9">
        <w:rPr>
          <w:rFonts w:eastAsia="Calibri" w:cs="Arial"/>
        </w:rPr>
        <w:t>Balanc</w:t>
      </w:r>
      <w:r w:rsidR="00401A30" w:rsidRPr="00F204C9">
        <w:rPr>
          <w:rFonts w:eastAsia="Calibri" w:cs="Arial"/>
        </w:rPr>
        <w:t>ing</w:t>
      </w:r>
      <w:r w:rsidRPr="00F204C9">
        <w:rPr>
          <w:rFonts w:eastAsia="Calibri" w:cs="Arial"/>
        </w:rPr>
        <w:t xml:space="preserve"> the competing demands and expectations of different land uses and stakeholders, such as </w:t>
      </w:r>
      <w:r w:rsidR="003F1FC3" w:rsidRPr="00F204C9">
        <w:rPr>
          <w:rFonts w:eastAsia="Calibri" w:cs="Arial"/>
        </w:rPr>
        <w:t xml:space="preserve">broadacre </w:t>
      </w:r>
      <w:r w:rsidRPr="00F204C9">
        <w:rPr>
          <w:rFonts w:eastAsia="Calibri" w:cs="Arial"/>
        </w:rPr>
        <w:t xml:space="preserve">agriculture, </w:t>
      </w:r>
      <w:r w:rsidR="003F1FC3" w:rsidRPr="00F204C9">
        <w:rPr>
          <w:rFonts w:eastAsia="Calibri" w:cs="Arial"/>
        </w:rPr>
        <w:t xml:space="preserve">intensive agriculture, </w:t>
      </w:r>
      <w:r w:rsidRPr="00F204C9">
        <w:rPr>
          <w:rFonts w:eastAsia="Calibri" w:cs="Arial"/>
        </w:rPr>
        <w:t xml:space="preserve">conservation, tourism, </w:t>
      </w:r>
      <w:r w:rsidR="00C52B05" w:rsidRPr="00F204C9">
        <w:rPr>
          <w:rFonts w:eastAsia="Calibri" w:cs="Arial"/>
        </w:rPr>
        <w:t xml:space="preserve">renewable energy </w:t>
      </w:r>
      <w:r w:rsidR="0086334C" w:rsidRPr="00F204C9">
        <w:rPr>
          <w:rFonts w:eastAsia="Calibri" w:cs="Arial"/>
        </w:rPr>
        <w:t xml:space="preserve">facilities, </w:t>
      </w:r>
      <w:r w:rsidRPr="00F204C9">
        <w:rPr>
          <w:rFonts w:eastAsia="Calibri" w:cs="Arial"/>
        </w:rPr>
        <w:t>forestry, and industry.</w:t>
      </w:r>
    </w:p>
    <w:p w14:paraId="19B59E5F" w14:textId="77777777" w:rsidR="00211E06" w:rsidRPr="00F204C9" w:rsidRDefault="00211E06" w:rsidP="009049D5">
      <w:pPr>
        <w:pStyle w:val="ListParagraph"/>
        <w:numPr>
          <w:ilvl w:val="0"/>
          <w:numId w:val="58"/>
        </w:numPr>
        <w:spacing w:line="259" w:lineRule="auto"/>
        <w:rPr>
          <w:rFonts w:eastAsia="Calibri" w:cs="Arial"/>
        </w:rPr>
      </w:pPr>
      <w:r w:rsidRPr="00F204C9">
        <w:rPr>
          <w:rFonts w:eastAsia="Calibri" w:cs="Arial"/>
        </w:rPr>
        <w:t>Provid</w:t>
      </w:r>
      <w:r w:rsidR="00401A30" w:rsidRPr="00F204C9">
        <w:rPr>
          <w:rFonts w:eastAsia="Calibri" w:cs="Arial"/>
        </w:rPr>
        <w:t>ing</w:t>
      </w:r>
      <w:r w:rsidRPr="00F204C9">
        <w:rPr>
          <w:rFonts w:eastAsia="Calibri" w:cs="Arial"/>
        </w:rPr>
        <w:t xml:space="preserve"> adequate and affordable </w:t>
      </w:r>
      <w:r w:rsidR="004C4935" w:rsidRPr="00F204C9">
        <w:rPr>
          <w:rFonts w:eastAsia="Calibri" w:cs="Arial"/>
        </w:rPr>
        <w:t xml:space="preserve">reticulated </w:t>
      </w:r>
      <w:r w:rsidRPr="00F204C9">
        <w:rPr>
          <w:rFonts w:eastAsia="Calibri" w:cs="Arial"/>
        </w:rPr>
        <w:t xml:space="preserve">infrastructure and services </w:t>
      </w:r>
      <w:r w:rsidR="005F6EAF" w:rsidRPr="00F204C9">
        <w:rPr>
          <w:rFonts w:eastAsia="Calibri" w:cs="Arial"/>
        </w:rPr>
        <w:t xml:space="preserve">to </w:t>
      </w:r>
      <w:r w:rsidR="006B1B61" w:rsidRPr="00F204C9">
        <w:rPr>
          <w:rFonts w:eastAsia="Calibri" w:cs="Arial"/>
        </w:rPr>
        <w:t>the Shire's</w:t>
      </w:r>
      <w:r w:rsidR="005F6EAF" w:rsidRPr="00F204C9">
        <w:rPr>
          <w:rFonts w:eastAsia="Calibri" w:cs="Arial"/>
        </w:rPr>
        <w:t xml:space="preserve"> townsites, particularly water and sewer</w:t>
      </w:r>
      <w:r w:rsidRPr="00F204C9">
        <w:rPr>
          <w:rFonts w:eastAsia="Calibri" w:cs="Arial"/>
        </w:rPr>
        <w:t>.</w:t>
      </w:r>
    </w:p>
    <w:p w14:paraId="6789699E" w14:textId="77777777" w:rsidR="008F4D9A" w:rsidRPr="00F204C9" w:rsidRDefault="008F4D9A" w:rsidP="00211E06">
      <w:pPr>
        <w:spacing w:line="259" w:lineRule="auto"/>
        <w:rPr>
          <w:rFonts w:eastAsia="Calibri" w:cs="Arial"/>
          <w:b/>
        </w:rPr>
      </w:pPr>
      <w:r w:rsidRPr="00F204C9">
        <w:rPr>
          <w:rFonts w:eastAsia="Calibri" w:cs="Arial"/>
          <w:b/>
        </w:rPr>
        <w:t>Shire of West Arthur directions and actions</w:t>
      </w:r>
    </w:p>
    <w:tbl>
      <w:tblPr>
        <w:tblStyle w:val="TableGrid"/>
        <w:tblW w:w="0" w:type="auto"/>
        <w:tblLook w:val="04A0" w:firstRow="1" w:lastRow="0" w:firstColumn="1" w:lastColumn="0" w:noHBand="0" w:noVBand="1"/>
      </w:tblPr>
      <w:tblGrid>
        <w:gridCol w:w="705"/>
        <w:gridCol w:w="2150"/>
        <w:gridCol w:w="2389"/>
        <w:gridCol w:w="2658"/>
        <w:gridCol w:w="1114"/>
      </w:tblGrid>
      <w:tr w:rsidR="00594A90" w:rsidRPr="00F204C9" w14:paraId="7A547A33" w14:textId="77777777" w:rsidTr="00A4288D">
        <w:trPr>
          <w:tblHeader/>
        </w:trPr>
        <w:tc>
          <w:tcPr>
            <w:tcW w:w="705" w:type="dxa"/>
            <w:shd w:val="clear" w:color="auto" w:fill="BFBFBF"/>
            <w:vAlign w:val="center"/>
          </w:tcPr>
          <w:p w14:paraId="1DA5BAB3"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Item</w:t>
            </w:r>
          </w:p>
        </w:tc>
        <w:tc>
          <w:tcPr>
            <w:tcW w:w="2150" w:type="dxa"/>
            <w:shd w:val="clear" w:color="auto" w:fill="BFBFBF"/>
            <w:vAlign w:val="center"/>
          </w:tcPr>
          <w:p w14:paraId="79F838DE"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Theme</w:t>
            </w:r>
          </w:p>
        </w:tc>
        <w:tc>
          <w:tcPr>
            <w:tcW w:w="2389" w:type="dxa"/>
            <w:shd w:val="clear" w:color="auto" w:fill="BFBFBF"/>
            <w:vAlign w:val="center"/>
          </w:tcPr>
          <w:p w14:paraId="42AAA6AB"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Planning Direction</w:t>
            </w:r>
          </w:p>
        </w:tc>
        <w:tc>
          <w:tcPr>
            <w:tcW w:w="2658" w:type="dxa"/>
            <w:shd w:val="clear" w:color="auto" w:fill="BFBFBF"/>
            <w:vAlign w:val="center"/>
          </w:tcPr>
          <w:p w14:paraId="27C8B814"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Action</w:t>
            </w:r>
          </w:p>
        </w:tc>
        <w:tc>
          <w:tcPr>
            <w:tcW w:w="1114" w:type="dxa"/>
            <w:shd w:val="clear" w:color="auto" w:fill="BFBFBF"/>
            <w:vAlign w:val="center"/>
          </w:tcPr>
          <w:p w14:paraId="5A4A9574"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 xml:space="preserve">Time frame </w:t>
            </w:r>
          </w:p>
        </w:tc>
      </w:tr>
      <w:tr w:rsidR="00594A90" w:rsidRPr="00F204C9" w14:paraId="7C875368" w14:textId="77777777" w:rsidTr="00A4288D">
        <w:trPr>
          <w:cantSplit/>
          <w:trHeight w:val="1134"/>
        </w:trPr>
        <w:tc>
          <w:tcPr>
            <w:tcW w:w="705" w:type="dxa"/>
            <w:textDirection w:val="btLr"/>
          </w:tcPr>
          <w:p w14:paraId="15E0E86C" w14:textId="77777777" w:rsidR="00594A90" w:rsidRPr="00F204C9" w:rsidRDefault="00594A90" w:rsidP="00594A90">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1.3.2.1</w:t>
            </w:r>
          </w:p>
        </w:tc>
        <w:tc>
          <w:tcPr>
            <w:tcW w:w="2150" w:type="dxa"/>
            <w:shd w:val="clear" w:color="auto" w:fill="auto"/>
            <w:vAlign w:val="center"/>
          </w:tcPr>
          <w:p w14:paraId="70412E4E" w14:textId="77777777" w:rsidR="00594A90" w:rsidRPr="00F204C9" w:rsidRDefault="00594A90" w:rsidP="008F4D9A">
            <w:pPr>
              <w:spacing w:before="120" w:after="120"/>
              <w:rPr>
                <w:rFonts w:eastAsia="Calibri" w:cs="Arial"/>
                <w:b/>
                <w:bCs/>
                <w:sz w:val="20"/>
                <w:szCs w:val="20"/>
              </w:rPr>
            </w:pPr>
            <w:r w:rsidRPr="00F204C9">
              <w:rPr>
                <w:rFonts w:eastAsia="Calibri" w:cs="Arial"/>
                <w:b/>
                <w:bCs/>
                <w:color w:val="000000"/>
                <w:sz w:val="20"/>
                <w:szCs w:val="20"/>
                <w:shd w:val="clear" w:color="auto" w:fill="FFFFFF"/>
              </w:rPr>
              <w:t>Residential land supply</w:t>
            </w:r>
            <w:r w:rsidRPr="00F204C9">
              <w:rPr>
                <w:rFonts w:eastAsia="Calibri" w:cs="Arial"/>
                <w:color w:val="000000"/>
                <w:sz w:val="20"/>
                <w:szCs w:val="20"/>
                <w:shd w:val="clear" w:color="auto" w:fill="FFFFFF"/>
              </w:rPr>
              <w:t> </w:t>
            </w:r>
            <w:r w:rsidRPr="00F204C9">
              <w:rPr>
                <w:rFonts w:eastAsia="Calibri" w:cs="Arial"/>
                <w:b/>
                <w:bCs/>
                <w:color w:val="000000"/>
                <w:sz w:val="20"/>
                <w:szCs w:val="20"/>
                <w:shd w:val="clear" w:color="auto" w:fill="FFFFFF"/>
              </w:rPr>
              <w:t>and housing</w:t>
            </w:r>
          </w:p>
        </w:tc>
        <w:tc>
          <w:tcPr>
            <w:tcW w:w="2389" w:type="dxa"/>
            <w:shd w:val="clear" w:color="auto" w:fill="auto"/>
            <w:vAlign w:val="center"/>
          </w:tcPr>
          <w:p w14:paraId="0F9A5396"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Support the provision of housing to increase available stock, quality, and diversity.</w:t>
            </w:r>
          </w:p>
        </w:tc>
        <w:tc>
          <w:tcPr>
            <w:tcW w:w="2658" w:type="dxa"/>
            <w:shd w:val="clear" w:color="auto" w:fill="auto"/>
            <w:vAlign w:val="center"/>
          </w:tcPr>
          <w:p w14:paraId="2E854EAD" w14:textId="2494164C"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reclassify Lot 186 Burrow</w:t>
            </w:r>
            <w:r w:rsidR="006E775F" w:rsidRPr="00F204C9">
              <w:rPr>
                <w:rFonts w:eastAsia="Calibri" w:cs="Arial"/>
                <w:sz w:val="20"/>
                <w:szCs w:val="16"/>
              </w:rPr>
              <w:t>e</w:t>
            </w:r>
            <w:r w:rsidRPr="00F204C9">
              <w:rPr>
                <w:rFonts w:eastAsia="Calibri" w:cs="Arial"/>
                <w:sz w:val="20"/>
                <w:szCs w:val="16"/>
              </w:rPr>
              <w:t>s Street</w:t>
            </w:r>
            <w:r w:rsidR="00CD25C1" w:rsidRPr="00F204C9">
              <w:rPr>
                <w:rFonts w:eastAsia="Calibri" w:cs="Arial"/>
                <w:sz w:val="20"/>
                <w:szCs w:val="16"/>
              </w:rPr>
              <w:t xml:space="preserve"> </w:t>
            </w:r>
            <w:r w:rsidRPr="00F204C9">
              <w:rPr>
                <w:rFonts w:eastAsia="Calibri" w:cs="Arial"/>
                <w:sz w:val="20"/>
                <w:szCs w:val="16"/>
              </w:rPr>
              <w:t>(</w:t>
            </w:r>
            <w:r w:rsidR="00066107" w:rsidRPr="00F204C9">
              <w:rPr>
                <w:rFonts w:eastAsia="Calibri" w:cs="Arial"/>
                <w:sz w:val="20"/>
                <w:szCs w:val="16"/>
              </w:rPr>
              <w:t xml:space="preserve">Reserve </w:t>
            </w:r>
            <w:r w:rsidRPr="00F204C9">
              <w:rPr>
                <w:rFonts w:eastAsia="Calibri" w:cs="Arial"/>
                <w:sz w:val="20"/>
                <w:szCs w:val="16"/>
              </w:rPr>
              <w:t>26311)</w:t>
            </w:r>
            <w:r w:rsidR="00CD25C1" w:rsidRPr="00F204C9">
              <w:rPr>
                <w:rFonts w:eastAsia="Calibri" w:cs="Arial"/>
                <w:sz w:val="20"/>
                <w:szCs w:val="16"/>
              </w:rPr>
              <w:t>, Lot 267 Hull Street and Lot 268 Arthur Street</w:t>
            </w:r>
            <w:r w:rsidR="00066107" w:rsidRPr="00F204C9">
              <w:rPr>
                <w:rFonts w:eastAsia="Calibri" w:cs="Arial"/>
                <w:sz w:val="20"/>
                <w:szCs w:val="16"/>
              </w:rPr>
              <w:t xml:space="preserve"> (Reserve 33042),</w:t>
            </w:r>
            <w:r w:rsidR="00CD25C1" w:rsidRPr="00F204C9">
              <w:rPr>
                <w:rFonts w:eastAsia="Calibri" w:cs="Arial"/>
                <w:sz w:val="20"/>
                <w:szCs w:val="16"/>
              </w:rPr>
              <w:t xml:space="preserve"> Darkan</w:t>
            </w:r>
            <w:r w:rsidR="00CD25C1" w:rsidRPr="00F204C9">
              <w:rPr>
                <w:rFonts w:eastAsia="Calibri" w:cs="Arial"/>
                <w:b/>
                <w:bCs/>
                <w:sz w:val="20"/>
                <w:szCs w:val="16"/>
              </w:rPr>
              <w:t xml:space="preserve"> </w:t>
            </w:r>
            <w:r w:rsidRPr="00F204C9">
              <w:rPr>
                <w:rFonts w:eastAsia="Calibri" w:cs="Arial"/>
                <w:sz w:val="20"/>
                <w:szCs w:val="16"/>
              </w:rPr>
              <w:t>from Recreation and Open Space reserve to Residential zone with</w:t>
            </w:r>
            <w:r w:rsidR="00CD25C1" w:rsidRPr="00F204C9">
              <w:rPr>
                <w:rFonts w:eastAsia="Calibri" w:cs="Arial"/>
                <w:sz w:val="20"/>
                <w:szCs w:val="16"/>
              </w:rPr>
              <w:t xml:space="preserve"> an</w:t>
            </w:r>
            <w:r w:rsidRPr="00F204C9">
              <w:rPr>
                <w:rFonts w:eastAsia="Calibri" w:cs="Arial"/>
                <w:sz w:val="20"/>
                <w:szCs w:val="16"/>
              </w:rPr>
              <w:t xml:space="preserve"> R10 density code. </w:t>
            </w:r>
          </w:p>
          <w:p w14:paraId="4B280AA1" w14:textId="4B6F1E14" w:rsidR="00132175" w:rsidRPr="00F204C9" w:rsidRDefault="00594A90" w:rsidP="008F4D9A">
            <w:pPr>
              <w:spacing w:before="120" w:after="120"/>
              <w:rPr>
                <w:rFonts w:eastAsia="Calibri" w:cs="Arial"/>
                <w:bCs/>
                <w:i/>
                <w:sz w:val="20"/>
                <w:szCs w:val="20"/>
              </w:rPr>
            </w:pPr>
            <w:r w:rsidRPr="00F204C9">
              <w:rPr>
                <w:rFonts w:eastAsia="Times New Roman" w:cs="Arial"/>
                <w:bCs/>
                <w:i/>
                <w:sz w:val="20"/>
                <w:szCs w:val="20"/>
                <w:lang w:eastAsia="en-AU"/>
              </w:rPr>
              <w:t>Rationale:</w:t>
            </w:r>
            <w:r w:rsidRPr="00F204C9">
              <w:rPr>
                <w:rFonts w:eastAsia="Calibri" w:cs="Arial"/>
                <w:bCs/>
                <w:i/>
                <w:sz w:val="20"/>
                <w:szCs w:val="20"/>
              </w:rPr>
              <w:t xml:space="preserve"> Refer to Part 2 item 2.3.2 and 2.4.1.</w:t>
            </w:r>
          </w:p>
        </w:tc>
        <w:tc>
          <w:tcPr>
            <w:tcW w:w="1114" w:type="dxa"/>
            <w:shd w:val="clear" w:color="auto" w:fill="auto"/>
            <w:vAlign w:val="center"/>
          </w:tcPr>
          <w:p w14:paraId="5A2C9CC7" w14:textId="77777777" w:rsidR="00594A90" w:rsidRPr="00F204C9" w:rsidRDefault="00A4288D" w:rsidP="008F4D9A">
            <w:pPr>
              <w:spacing w:before="120" w:after="120"/>
              <w:rPr>
                <w:rFonts w:eastAsia="Calibri" w:cs="Arial"/>
                <w:b/>
                <w:bCs/>
                <w:sz w:val="20"/>
                <w:szCs w:val="20"/>
              </w:rPr>
            </w:pPr>
            <w:r w:rsidRPr="00F204C9">
              <w:rPr>
                <w:rFonts w:eastAsia="Calibri" w:cs="Arial"/>
                <w:sz w:val="20"/>
                <w:szCs w:val="16"/>
              </w:rPr>
              <w:t>Short term (1-5 years) </w:t>
            </w:r>
          </w:p>
        </w:tc>
      </w:tr>
      <w:tr w:rsidR="00594A90" w:rsidRPr="00F204C9" w14:paraId="0AF5461A" w14:textId="77777777" w:rsidTr="00A4288D">
        <w:trPr>
          <w:cantSplit/>
          <w:trHeight w:val="1134"/>
        </w:trPr>
        <w:tc>
          <w:tcPr>
            <w:tcW w:w="705" w:type="dxa"/>
            <w:textDirection w:val="btLr"/>
          </w:tcPr>
          <w:p w14:paraId="6E97CA2B" w14:textId="77777777" w:rsidR="00594A90" w:rsidRPr="00F204C9" w:rsidRDefault="00594A90" w:rsidP="00594A90">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1.3.2.2</w:t>
            </w:r>
          </w:p>
        </w:tc>
        <w:tc>
          <w:tcPr>
            <w:tcW w:w="2150" w:type="dxa"/>
            <w:shd w:val="clear" w:color="auto" w:fill="auto"/>
            <w:vAlign w:val="center"/>
          </w:tcPr>
          <w:p w14:paraId="5033CA88" w14:textId="77777777" w:rsidR="00594A90" w:rsidRPr="00F204C9" w:rsidRDefault="00594A90" w:rsidP="008F4D9A">
            <w:pPr>
              <w:spacing w:before="120" w:after="120"/>
              <w:rPr>
                <w:rFonts w:eastAsia="Calibri" w:cs="Arial"/>
                <w:b/>
                <w:bCs/>
                <w:color w:val="000000"/>
                <w:sz w:val="20"/>
                <w:szCs w:val="20"/>
                <w:shd w:val="clear" w:color="auto" w:fill="FFFFFF"/>
              </w:rPr>
            </w:pPr>
          </w:p>
        </w:tc>
        <w:tc>
          <w:tcPr>
            <w:tcW w:w="2389" w:type="dxa"/>
            <w:shd w:val="clear" w:color="auto" w:fill="auto"/>
            <w:vAlign w:val="center"/>
          </w:tcPr>
          <w:p w14:paraId="6DEDA76F" w14:textId="77777777" w:rsidR="00594A90" w:rsidRPr="00F204C9" w:rsidRDefault="00594A90" w:rsidP="008F4D9A">
            <w:pPr>
              <w:spacing w:before="120" w:after="120"/>
              <w:rPr>
                <w:rFonts w:eastAsia="Calibri" w:cs="Arial"/>
                <w:bCs/>
                <w:sz w:val="20"/>
                <w:szCs w:val="20"/>
              </w:rPr>
            </w:pPr>
          </w:p>
        </w:tc>
        <w:tc>
          <w:tcPr>
            <w:tcW w:w="2658" w:type="dxa"/>
            <w:shd w:val="clear" w:color="auto" w:fill="auto"/>
            <w:vAlign w:val="center"/>
          </w:tcPr>
          <w:p w14:paraId="513D39F8" w14:textId="3AD0D47A" w:rsidR="00594A90" w:rsidRPr="00F204C9" w:rsidRDefault="00594A90" w:rsidP="00E83C67">
            <w:pPr>
              <w:spacing w:before="120" w:after="120"/>
              <w:rPr>
                <w:rFonts w:eastAsia="Calibri" w:cs="Arial"/>
                <w:b/>
                <w:bCs/>
                <w:sz w:val="20"/>
                <w:szCs w:val="16"/>
              </w:rPr>
            </w:pPr>
            <w:r w:rsidRPr="00F204C9">
              <w:rPr>
                <w:rFonts w:eastAsia="Calibri" w:cs="Arial"/>
                <w:sz w:val="20"/>
                <w:szCs w:val="16"/>
              </w:rPr>
              <w:t>Shire of West Arthur to provide for the reclassification of Lots 265, 266, 269, 270, 272 Arthur and Horwood Streets, Darkan from Industrial to Residential zone with</w:t>
            </w:r>
            <w:r w:rsidR="00132175" w:rsidRPr="00F204C9">
              <w:rPr>
                <w:rFonts w:eastAsia="Calibri" w:cs="Arial"/>
                <w:sz w:val="20"/>
                <w:szCs w:val="16"/>
              </w:rPr>
              <w:t xml:space="preserve"> an</w:t>
            </w:r>
            <w:r w:rsidRPr="00F204C9">
              <w:rPr>
                <w:rFonts w:eastAsia="Calibri" w:cs="Arial"/>
                <w:sz w:val="20"/>
                <w:szCs w:val="16"/>
              </w:rPr>
              <w:t xml:space="preserve"> R10</w:t>
            </w:r>
            <w:r w:rsidR="00066107" w:rsidRPr="00F204C9">
              <w:rPr>
                <w:rFonts w:eastAsia="Calibri" w:cs="Arial"/>
                <w:sz w:val="20"/>
                <w:szCs w:val="16"/>
              </w:rPr>
              <w:t xml:space="preserve"> </w:t>
            </w:r>
            <w:r w:rsidRPr="00F204C9">
              <w:rPr>
                <w:rFonts w:eastAsia="Calibri" w:cs="Arial"/>
                <w:sz w:val="20"/>
                <w:szCs w:val="16"/>
              </w:rPr>
              <w:t>density code</w:t>
            </w:r>
            <w:r w:rsidR="00132175" w:rsidRPr="00F204C9">
              <w:rPr>
                <w:rFonts w:eastAsia="Calibri" w:cs="Arial"/>
                <w:sz w:val="20"/>
                <w:szCs w:val="16"/>
              </w:rPr>
              <w:t>.</w:t>
            </w:r>
          </w:p>
          <w:p w14:paraId="34E5C79F" w14:textId="29BE02F9" w:rsidR="00CD25C1" w:rsidRPr="00F204C9" w:rsidRDefault="00594A90" w:rsidP="00E83C67">
            <w:pPr>
              <w:spacing w:before="120" w:after="120"/>
              <w:rPr>
                <w:rFonts w:eastAsia="Calibri" w:cs="Arial"/>
                <w:bCs/>
                <w:i/>
                <w:sz w:val="20"/>
                <w:szCs w:val="20"/>
              </w:rPr>
            </w:pPr>
            <w:r w:rsidRPr="00F204C9">
              <w:rPr>
                <w:rFonts w:eastAsia="Times New Roman" w:cs="Arial"/>
                <w:bCs/>
                <w:i/>
                <w:sz w:val="20"/>
                <w:szCs w:val="20"/>
                <w:lang w:eastAsia="en-AU"/>
              </w:rPr>
              <w:t>Rationale:</w:t>
            </w:r>
            <w:r w:rsidRPr="00F204C9">
              <w:rPr>
                <w:rFonts w:ascii="Calibri" w:eastAsia="Calibri" w:hAnsi="Calibri" w:cs="Times New Roman"/>
              </w:rPr>
              <w:t xml:space="preserve"> </w:t>
            </w:r>
            <w:r w:rsidRPr="00F204C9">
              <w:rPr>
                <w:rFonts w:eastAsia="Calibri" w:cs="Arial"/>
                <w:bCs/>
                <w:i/>
                <w:sz w:val="20"/>
                <w:szCs w:val="20"/>
              </w:rPr>
              <w:t>Refer to Part 2 item 2.3.2 and 2.4.1.</w:t>
            </w:r>
          </w:p>
        </w:tc>
        <w:tc>
          <w:tcPr>
            <w:tcW w:w="1114" w:type="dxa"/>
            <w:shd w:val="clear" w:color="auto" w:fill="auto"/>
            <w:vAlign w:val="center"/>
          </w:tcPr>
          <w:p w14:paraId="6E27E125"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 xml:space="preserve">Medium </w:t>
            </w:r>
            <w:r w:rsidR="00A4288D" w:rsidRPr="00F204C9">
              <w:rPr>
                <w:rFonts w:eastAsia="Calibri" w:cs="Arial"/>
                <w:bCs/>
                <w:sz w:val="20"/>
                <w:szCs w:val="20"/>
              </w:rPr>
              <w:t>t</w:t>
            </w:r>
            <w:r w:rsidRPr="00F204C9">
              <w:rPr>
                <w:rFonts w:eastAsia="Calibri" w:cs="Arial"/>
                <w:bCs/>
                <w:sz w:val="20"/>
                <w:szCs w:val="20"/>
              </w:rPr>
              <w:t>erm (5-10 years)</w:t>
            </w:r>
          </w:p>
        </w:tc>
      </w:tr>
      <w:tr w:rsidR="00594A90" w:rsidRPr="00F204C9" w14:paraId="33F9D6B6" w14:textId="77777777" w:rsidTr="00A4288D">
        <w:trPr>
          <w:cantSplit/>
          <w:trHeight w:val="1134"/>
        </w:trPr>
        <w:tc>
          <w:tcPr>
            <w:tcW w:w="705" w:type="dxa"/>
            <w:textDirection w:val="btLr"/>
          </w:tcPr>
          <w:p w14:paraId="7E8EF815" w14:textId="77777777" w:rsidR="00594A90" w:rsidRPr="00F204C9" w:rsidRDefault="00594A90" w:rsidP="00594A90">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lastRenderedPageBreak/>
              <w:t>1.3.2.3</w:t>
            </w:r>
          </w:p>
        </w:tc>
        <w:tc>
          <w:tcPr>
            <w:tcW w:w="2150" w:type="dxa"/>
            <w:shd w:val="clear" w:color="auto" w:fill="auto"/>
            <w:vAlign w:val="center"/>
          </w:tcPr>
          <w:p w14:paraId="4DD03703" w14:textId="77777777" w:rsidR="00594A90" w:rsidRPr="00F204C9" w:rsidRDefault="00594A90" w:rsidP="008F4D9A">
            <w:pPr>
              <w:spacing w:before="120" w:after="120"/>
              <w:rPr>
                <w:rFonts w:eastAsia="Calibri" w:cs="Arial"/>
                <w:b/>
                <w:bCs/>
                <w:color w:val="000000"/>
                <w:sz w:val="20"/>
                <w:szCs w:val="20"/>
                <w:shd w:val="clear" w:color="auto" w:fill="FFFFFF"/>
              </w:rPr>
            </w:pPr>
          </w:p>
        </w:tc>
        <w:tc>
          <w:tcPr>
            <w:tcW w:w="2389" w:type="dxa"/>
            <w:shd w:val="clear" w:color="auto" w:fill="auto"/>
            <w:vAlign w:val="center"/>
          </w:tcPr>
          <w:p w14:paraId="47DB51D2" w14:textId="77777777" w:rsidR="00594A90" w:rsidRPr="00F204C9" w:rsidRDefault="00594A90" w:rsidP="008F4D9A">
            <w:pPr>
              <w:spacing w:before="120" w:after="120"/>
              <w:rPr>
                <w:rFonts w:eastAsia="Calibri" w:cs="Arial"/>
                <w:bCs/>
                <w:sz w:val="20"/>
                <w:szCs w:val="20"/>
              </w:rPr>
            </w:pPr>
          </w:p>
        </w:tc>
        <w:tc>
          <w:tcPr>
            <w:tcW w:w="2658" w:type="dxa"/>
            <w:shd w:val="clear" w:color="auto" w:fill="auto"/>
            <w:vAlign w:val="center"/>
          </w:tcPr>
          <w:p w14:paraId="43DEB610" w14:textId="05A2C083"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provide for, subject to verified demand, the long-term reclassification of the cleared north-eastern portion of Lot 361</w:t>
            </w:r>
            <w:r w:rsidR="00CD25C1" w:rsidRPr="00F204C9">
              <w:rPr>
                <w:rFonts w:eastAsia="Calibri" w:cs="Arial"/>
                <w:sz w:val="20"/>
                <w:szCs w:val="16"/>
              </w:rPr>
              <w:t xml:space="preserve"> </w:t>
            </w:r>
            <w:r w:rsidRPr="00F204C9">
              <w:rPr>
                <w:rFonts w:eastAsia="Calibri" w:cs="Arial"/>
                <w:sz w:val="20"/>
                <w:szCs w:val="16"/>
              </w:rPr>
              <w:t>Moodiarrup Road, Darkan (R</w:t>
            </w:r>
            <w:r w:rsidR="00A86DB5" w:rsidRPr="00F204C9">
              <w:rPr>
                <w:rFonts w:eastAsia="Calibri" w:cs="Arial"/>
                <w:sz w:val="20"/>
                <w:szCs w:val="16"/>
              </w:rPr>
              <w:t xml:space="preserve">eserve </w:t>
            </w:r>
            <w:r w:rsidRPr="00F204C9">
              <w:rPr>
                <w:rFonts w:eastAsia="Calibri" w:cs="Arial"/>
                <w:sz w:val="20"/>
                <w:szCs w:val="16"/>
              </w:rPr>
              <w:t xml:space="preserve">15837) from Recreation and Open Space reserve to Residential zone with </w:t>
            </w:r>
            <w:r w:rsidR="00132175" w:rsidRPr="00F204C9">
              <w:rPr>
                <w:rFonts w:eastAsia="Calibri" w:cs="Arial"/>
                <w:sz w:val="20"/>
                <w:szCs w:val="16"/>
              </w:rPr>
              <w:t xml:space="preserve">an </w:t>
            </w:r>
            <w:r w:rsidRPr="00F204C9">
              <w:rPr>
                <w:rFonts w:eastAsia="Calibri" w:cs="Arial"/>
                <w:sz w:val="20"/>
                <w:szCs w:val="16"/>
              </w:rPr>
              <w:t>R10</w:t>
            </w:r>
            <w:r w:rsidRPr="00F204C9">
              <w:rPr>
                <w:rFonts w:eastAsia="Calibri" w:cs="Arial"/>
                <w:b/>
                <w:bCs/>
                <w:sz w:val="20"/>
                <w:szCs w:val="16"/>
              </w:rPr>
              <w:t xml:space="preserve"> </w:t>
            </w:r>
            <w:r w:rsidRPr="00F204C9">
              <w:rPr>
                <w:rFonts w:eastAsia="Calibri" w:cs="Arial"/>
                <w:sz w:val="20"/>
                <w:szCs w:val="16"/>
              </w:rPr>
              <w:t>density code.</w:t>
            </w:r>
          </w:p>
          <w:p w14:paraId="51FB564F" w14:textId="25F28093" w:rsidR="00132175" w:rsidRPr="00F204C9" w:rsidRDefault="00594A90" w:rsidP="00066107">
            <w:pPr>
              <w:spacing w:before="120" w:after="120"/>
              <w:rPr>
                <w:rFonts w:eastAsia="Calibri" w:cs="Arial"/>
                <w:color w:val="FF0000"/>
                <w:sz w:val="20"/>
                <w:szCs w:val="20"/>
              </w:rPr>
            </w:pPr>
            <w:r w:rsidRPr="00F204C9">
              <w:rPr>
                <w:rFonts w:eastAsia="Times New Roman" w:cs="Arial"/>
                <w:bCs/>
                <w:i/>
                <w:sz w:val="20"/>
                <w:szCs w:val="20"/>
                <w:lang w:eastAsia="en-AU"/>
              </w:rPr>
              <w:t>Rationale:</w:t>
            </w:r>
            <w:r w:rsidRPr="00F204C9">
              <w:rPr>
                <w:rFonts w:ascii="Calibri" w:eastAsia="Calibri" w:hAnsi="Calibri" w:cs="Times New Roman"/>
              </w:rPr>
              <w:t xml:space="preserve"> </w:t>
            </w:r>
            <w:r w:rsidRPr="00F204C9">
              <w:rPr>
                <w:rFonts w:eastAsia="Calibri" w:cs="Arial"/>
                <w:bCs/>
                <w:i/>
                <w:sz w:val="20"/>
                <w:szCs w:val="20"/>
              </w:rPr>
              <w:t>Refer to Part 2 item 2.3.2 and 2.4.1.</w:t>
            </w:r>
          </w:p>
        </w:tc>
        <w:tc>
          <w:tcPr>
            <w:tcW w:w="1114" w:type="dxa"/>
            <w:shd w:val="clear" w:color="auto" w:fill="auto"/>
            <w:vAlign w:val="center"/>
          </w:tcPr>
          <w:p w14:paraId="322AEE04" w14:textId="77777777" w:rsidR="00594A90" w:rsidRPr="00F204C9" w:rsidRDefault="00594A90" w:rsidP="008F4D9A">
            <w:pPr>
              <w:spacing w:before="120" w:after="120"/>
              <w:rPr>
                <w:rFonts w:eastAsia="Calibri" w:cs="Arial"/>
                <w:sz w:val="20"/>
                <w:szCs w:val="16"/>
              </w:rPr>
            </w:pPr>
            <w:r w:rsidRPr="00F204C9">
              <w:rPr>
                <w:rFonts w:eastAsia="Calibri" w:cs="Arial"/>
                <w:sz w:val="20"/>
                <w:szCs w:val="16"/>
              </w:rPr>
              <w:t xml:space="preserve">Long </w:t>
            </w:r>
            <w:r w:rsidR="00A4288D" w:rsidRPr="00F204C9">
              <w:rPr>
                <w:rFonts w:eastAsia="Calibri" w:cs="Arial"/>
                <w:sz w:val="20"/>
                <w:szCs w:val="16"/>
              </w:rPr>
              <w:t>t</w:t>
            </w:r>
            <w:r w:rsidRPr="00F204C9">
              <w:rPr>
                <w:rFonts w:eastAsia="Calibri" w:cs="Arial"/>
                <w:sz w:val="20"/>
                <w:szCs w:val="16"/>
              </w:rPr>
              <w:t>erm (10-15 years) </w:t>
            </w:r>
          </w:p>
        </w:tc>
      </w:tr>
      <w:tr w:rsidR="00594A90" w:rsidRPr="00F204C9" w14:paraId="2DBEF0B4" w14:textId="77777777" w:rsidTr="00A4288D">
        <w:trPr>
          <w:cantSplit/>
          <w:trHeight w:val="1134"/>
        </w:trPr>
        <w:tc>
          <w:tcPr>
            <w:tcW w:w="705" w:type="dxa"/>
            <w:textDirection w:val="btLr"/>
          </w:tcPr>
          <w:p w14:paraId="12AED3FE" w14:textId="77777777" w:rsidR="00594A90" w:rsidRPr="00F204C9" w:rsidRDefault="00594A90" w:rsidP="00594A90">
            <w:pPr>
              <w:spacing w:before="120" w:after="120"/>
              <w:ind w:left="113" w:right="113"/>
              <w:jc w:val="right"/>
              <w:rPr>
                <w:rFonts w:eastAsia="Calibri" w:cs="Arial"/>
                <w:b/>
                <w:sz w:val="20"/>
                <w:szCs w:val="16"/>
              </w:rPr>
            </w:pPr>
            <w:r w:rsidRPr="00F204C9">
              <w:rPr>
                <w:rFonts w:eastAsia="Calibri" w:cs="Arial"/>
                <w:b/>
                <w:sz w:val="20"/>
                <w:szCs w:val="16"/>
              </w:rPr>
              <w:t>1.3.2.4</w:t>
            </w:r>
          </w:p>
        </w:tc>
        <w:tc>
          <w:tcPr>
            <w:tcW w:w="2150" w:type="dxa"/>
            <w:shd w:val="clear" w:color="auto" w:fill="auto"/>
            <w:vAlign w:val="center"/>
          </w:tcPr>
          <w:p w14:paraId="580782E0" w14:textId="77777777" w:rsidR="00594A90" w:rsidRPr="00F204C9" w:rsidRDefault="00594A90" w:rsidP="008F4D9A">
            <w:pPr>
              <w:spacing w:before="120" w:after="120"/>
              <w:rPr>
                <w:rFonts w:eastAsia="Calibri" w:cs="Arial"/>
                <w:b/>
                <w:bCs/>
                <w:sz w:val="20"/>
                <w:szCs w:val="20"/>
              </w:rPr>
            </w:pPr>
            <w:r w:rsidRPr="00F204C9">
              <w:rPr>
                <w:rFonts w:eastAsia="Calibri" w:cs="Arial"/>
                <w:b/>
                <w:sz w:val="20"/>
                <w:szCs w:val="16"/>
              </w:rPr>
              <w:t>Commerce and industry</w:t>
            </w:r>
          </w:p>
        </w:tc>
        <w:tc>
          <w:tcPr>
            <w:tcW w:w="2389" w:type="dxa"/>
            <w:shd w:val="clear" w:color="auto" w:fill="auto"/>
            <w:vAlign w:val="center"/>
          </w:tcPr>
          <w:p w14:paraId="3334AFC8" w14:textId="77777777" w:rsidR="00594A90" w:rsidRPr="00F204C9" w:rsidRDefault="00594A90" w:rsidP="008F4D9A">
            <w:pPr>
              <w:spacing w:before="120" w:after="120"/>
              <w:rPr>
                <w:rFonts w:eastAsia="Calibri" w:cs="Arial"/>
                <w:bCs/>
                <w:sz w:val="20"/>
                <w:szCs w:val="20"/>
              </w:rPr>
            </w:pPr>
            <w:r w:rsidRPr="00F204C9">
              <w:rPr>
                <w:rFonts w:eastAsia="Calibri" w:cs="Arial"/>
                <w:sz w:val="20"/>
                <w:szCs w:val="16"/>
              </w:rPr>
              <w:t>Support a diverse range of local business and employment opportunities within settlements.</w:t>
            </w:r>
          </w:p>
        </w:tc>
        <w:tc>
          <w:tcPr>
            <w:tcW w:w="2658" w:type="dxa"/>
            <w:shd w:val="clear" w:color="auto" w:fill="auto"/>
            <w:vAlign w:val="center"/>
          </w:tcPr>
          <w:p w14:paraId="07484E6C" w14:textId="77777777"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review its local planning scheme and investigate the reclassification of Lots 276, 277, 280, 298 and 306 Arthur Street and Horwood Street, Darkan from Industry to Light Industry zone.</w:t>
            </w:r>
          </w:p>
          <w:p w14:paraId="7BF532A3" w14:textId="77777777" w:rsidR="00594A90" w:rsidRPr="00F204C9" w:rsidRDefault="00594A90" w:rsidP="008F4D9A">
            <w:pPr>
              <w:spacing w:before="120" w:after="120"/>
              <w:rPr>
                <w:rFonts w:eastAsia="Calibri" w:cs="Arial"/>
                <w:bCs/>
                <w:sz w:val="20"/>
                <w:szCs w:val="20"/>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2.1.2 and 2.5.3.</w:t>
            </w:r>
          </w:p>
        </w:tc>
        <w:tc>
          <w:tcPr>
            <w:tcW w:w="1114" w:type="dxa"/>
            <w:shd w:val="clear" w:color="auto" w:fill="auto"/>
            <w:vAlign w:val="center"/>
          </w:tcPr>
          <w:p w14:paraId="08A49A45" w14:textId="77777777" w:rsidR="00594A90" w:rsidRPr="00F204C9" w:rsidRDefault="00594A90" w:rsidP="008F4D9A">
            <w:pPr>
              <w:spacing w:before="120" w:after="120"/>
              <w:rPr>
                <w:rFonts w:eastAsia="Calibri" w:cs="Arial"/>
                <w:sz w:val="20"/>
                <w:szCs w:val="16"/>
              </w:rPr>
            </w:pPr>
            <w:r w:rsidRPr="00F204C9">
              <w:rPr>
                <w:rFonts w:eastAsia="Calibri" w:cs="Arial"/>
                <w:sz w:val="20"/>
                <w:szCs w:val="16"/>
              </w:rPr>
              <w:t xml:space="preserve">Medium </w:t>
            </w:r>
            <w:r w:rsidR="00A4288D" w:rsidRPr="00F204C9">
              <w:rPr>
                <w:rFonts w:eastAsia="Calibri" w:cs="Arial"/>
                <w:sz w:val="20"/>
                <w:szCs w:val="16"/>
              </w:rPr>
              <w:t>t</w:t>
            </w:r>
            <w:r w:rsidRPr="00F204C9">
              <w:rPr>
                <w:rFonts w:eastAsia="Calibri" w:cs="Arial"/>
                <w:sz w:val="20"/>
                <w:szCs w:val="16"/>
              </w:rPr>
              <w:t>erm (5-10 years) </w:t>
            </w:r>
          </w:p>
        </w:tc>
      </w:tr>
      <w:tr w:rsidR="00594A90" w:rsidRPr="00F204C9" w14:paraId="3F5D0FF5" w14:textId="77777777" w:rsidTr="00A4288D">
        <w:trPr>
          <w:cantSplit/>
          <w:trHeight w:val="1134"/>
        </w:trPr>
        <w:tc>
          <w:tcPr>
            <w:tcW w:w="705" w:type="dxa"/>
            <w:textDirection w:val="btLr"/>
          </w:tcPr>
          <w:p w14:paraId="1125069B" w14:textId="77777777" w:rsidR="00594A90" w:rsidRPr="00F204C9" w:rsidRDefault="00594A90" w:rsidP="00594A90">
            <w:pPr>
              <w:spacing w:before="120" w:after="120"/>
              <w:ind w:left="113" w:right="113"/>
              <w:jc w:val="right"/>
              <w:rPr>
                <w:rFonts w:eastAsia="Calibri" w:cs="Arial"/>
                <w:b/>
                <w:sz w:val="20"/>
                <w:szCs w:val="16"/>
              </w:rPr>
            </w:pPr>
            <w:r w:rsidRPr="00F204C9">
              <w:rPr>
                <w:rFonts w:eastAsia="Calibri" w:cs="Arial"/>
                <w:b/>
                <w:sz w:val="20"/>
                <w:szCs w:val="16"/>
              </w:rPr>
              <w:t>1.3.2.5</w:t>
            </w:r>
          </w:p>
        </w:tc>
        <w:tc>
          <w:tcPr>
            <w:tcW w:w="2150" w:type="dxa"/>
            <w:shd w:val="clear" w:color="auto" w:fill="auto"/>
            <w:vAlign w:val="center"/>
          </w:tcPr>
          <w:p w14:paraId="547B1A49" w14:textId="77777777" w:rsidR="00594A90" w:rsidRPr="00F204C9" w:rsidRDefault="00594A90" w:rsidP="00A31872">
            <w:pPr>
              <w:spacing w:before="120" w:after="120"/>
              <w:rPr>
                <w:rFonts w:eastAsia="Calibri" w:cs="Arial"/>
                <w:b/>
                <w:sz w:val="20"/>
                <w:szCs w:val="16"/>
              </w:rPr>
            </w:pPr>
          </w:p>
        </w:tc>
        <w:tc>
          <w:tcPr>
            <w:tcW w:w="2389" w:type="dxa"/>
            <w:shd w:val="clear" w:color="auto" w:fill="auto"/>
            <w:vAlign w:val="center"/>
          </w:tcPr>
          <w:p w14:paraId="11AC4248" w14:textId="77777777" w:rsidR="00594A90" w:rsidRPr="00F204C9" w:rsidRDefault="00594A90" w:rsidP="00A31872">
            <w:pPr>
              <w:spacing w:before="120" w:after="120"/>
              <w:rPr>
                <w:rFonts w:eastAsia="Calibri" w:cs="Arial"/>
                <w:sz w:val="20"/>
                <w:szCs w:val="16"/>
              </w:rPr>
            </w:pPr>
          </w:p>
        </w:tc>
        <w:tc>
          <w:tcPr>
            <w:tcW w:w="2658" w:type="dxa"/>
            <w:shd w:val="clear" w:color="auto" w:fill="auto"/>
            <w:vAlign w:val="center"/>
          </w:tcPr>
          <w:p w14:paraId="18777CE1" w14:textId="77777777" w:rsidR="00594A90" w:rsidRPr="00F204C9" w:rsidRDefault="00594A90" w:rsidP="00A31872">
            <w:pPr>
              <w:spacing w:before="120" w:after="120"/>
              <w:rPr>
                <w:rFonts w:eastAsia="Calibri" w:cs="Arial"/>
                <w:bCs/>
                <w:sz w:val="20"/>
                <w:szCs w:val="20"/>
              </w:rPr>
            </w:pPr>
            <w:r w:rsidRPr="00F204C9">
              <w:rPr>
                <w:rFonts w:eastAsia="Calibri" w:cs="Arial"/>
                <w:bCs/>
                <w:sz w:val="20"/>
                <w:szCs w:val="20"/>
              </w:rPr>
              <w:t>Shire of West Arthur to prioritise the development of commercial land uses on Commercial zoned land within the Darkan and Duranillin townsites, with residential uses to be permitted where they do not compromise the provision of retail and other services to the community.</w:t>
            </w:r>
          </w:p>
          <w:p w14:paraId="3AFE8A79" w14:textId="77777777" w:rsidR="00594A90" w:rsidRPr="00F204C9" w:rsidRDefault="00594A90" w:rsidP="00A31872">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2.3.2, 2.4.1 and 2.5.3.</w:t>
            </w:r>
          </w:p>
        </w:tc>
        <w:tc>
          <w:tcPr>
            <w:tcW w:w="1114" w:type="dxa"/>
            <w:shd w:val="clear" w:color="auto" w:fill="auto"/>
            <w:vAlign w:val="center"/>
          </w:tcPr>
          <w:p w14:paraId="5213096A" w14:textId="77777777" w:rsidR="00594A90" w:rsidRPr="00F204C9" w:rsidRDefault="00594A90" w:rsidP="00A31872">
            <w:pPr>
              <w:spacing w:before="120" w:after="120"/>
              <w:rPr>
                <w:rFonts w:eastAsia="Calibri" w:cs="Arial"/>
                <w:sz w:val="20"/>
                <w:szCs w:val="16"/>
              </w:rPr>
            </w:pPr>
            <w:r w:rsidRPr="00F204C9">
              <w:rPr>
                <w:rFonts w:eastAsia="Calibri" w:cs="Arial"/>
                <w:sz w:val="20"/>
                <w:szCs w:val="16"/>
              </w:rPr>
              <w:t>Ongoing </w:t>
            </w:r>
          </w:p>
        </w:tc>
      </w:tr>
      <w:tr w:rsidR="00921BE8" w:rsidRPr="00F204C9" w14:paraId="3B5241F3" w14:textId="77777777" w:rsidTr="00A4288D">
        <w:trPr>
          <w:cantSplit/>
          <w:trHeight w:val="1134"/>
        </w:trPr>
        <w:tc>
          <w:tcPr>
            <w:tcW w:w="705" w:type="dxa"/>
            <w:textDirection w:val="btLr"/>
          </w:tcPr>
          <w:p w14:paraId="703A0BC8" w14:textId="77777777" w:rsidR="00921BE8" w:rsidRPr="00F204C9" w:rsidRDefault="00E77D60" w:rsidP="00594A90">
            <w:pPr>
              <w:spacing w:before="120" w:after="120"/>
              <w:ind w:left="113" w:right="113"/>
              <w:jc w:val="right"/>
              <w:rPr>
                <w:rFonts w:eastAsia="Calibri" w:cs="Arial"/>
                <w:b/>
                <w:sz w:val="20"/>
                <w:szCs w:val="16"/>
              </w:rPr>
            </w:pPr>
            <w:r w:rsidRPr="00F204C9">
              <w:rPr>
                <w:rFonts w:eastAsia="Calibri" w:cs="Arial"/>
                <w:b/>
                <w:sz w:val="20"/>
                <w:szCs w:val="16"/>
              </w:rPr>
              <w:t>1.3.2.6</w:t>
            </w:r>
          </w:p>
        </w:tc>
        <w:tc>
          <w:tcPr>
            <w:tcW w:w="2150" w:type="dxa"/>
            <w:shd w:val="clear" w:color="auto" w:fill="auto"/>
            <w:vAlign w:val="center"/>
          </w:tcPr>
          <w:p w14:paraId="7DE2F96E" w14:textId="77777777" w:rsidR="00921BE8" w:rsidRPr="00F204C9" w:rsidRDefault="00921BE8" w:rsidP="00A31872">
            <w:pPr>
              <w:spacing w:before="120" w:after="120"/>
              <w:rPr>
                <w:rFonts w:eastAsia="Calibri" w:cs="Arial"/>
                <w:b/>
                <w:sz w:val="20"/>
                <w:szCs w:val="16"/>
              </w:rPr>
            </w:pPr>
          </w:p>
        </w:tc>
        <w:tc>
          <w:tcPr>
            <w:tcW w:w="2389" w:type="dxa"/>
            <w:shd w:val="clear" w:color="auto" w:fill="auto"/>
            <w:vAlign w:val="center"/>
          </w:tcPr>
          <w:p w14:paraId="0787E1E2" w14:textId="77777777" w:rsidR="00921BE8" w:rsidRPr="00F204C9" w:rsidRDefault="00921BE8" w:rsidP="00A31872">
            <w:pPr>
              <w:spacing w:before="120" w:after="120"/>
              <w:rPr>
                <w:rFonts w:eastAsia="Calibri" w:cs="Arial"/>
                <w:sz w:val="20"/>
                <w:szCs w:val="16"/>
              </w:rPr>
            </w:pPr>
          </w:p>
        </w:tc>
        <w:tc>
          <w:tcPr>
            <w:tcW w:w="2658" w:type="dxa"/>
            <w:shd w:val="clear" w:color="auto" w:fill="auto"/>
            <w:vAlign w:val="center"/>
          </w:tcPr>
          <w:p w14:paraId="27900453" w14:textId="77777777" w:rsidR="00921BE8" w:rsidRPr="00E70861" w:rsidRDefault="00E77D60" w:rsidP="00A31872">
            <w:pPr>
              <w:spacing w:before="120" w:after="120"/>
              <w:rPr>
                <w:rFonts w:eastAsia="Calibri" w:cs="Arial"/>
                <w:sz w:val="20"/>
                <w:szCs w:val="16"/>
              </w:rPr>
            </w:pPr>
            <w:r w:rsidRPr="00F204C9">
              <w:rPr>
                <w:rFonts w:eastAsia="Calibri" w:cs="Arial"/>
                <w:bCs/>
                <w:sz w:val="20"/>
                <w:szCs w:val="20"/>
              </w:rPr>
              <w:t xml:space="preserve">Shire of West Arthur to </w:t>
            </w:r>
            <w:r w:rsidRPr="00F204C9">
              <w:rPr>
                <w:rFonts w:eastAsia="Calibri" w:cs="Arial"/>
                <w:sz w:val="20"/>
                <w:szCs w:val="16"/>
              </w:rPr>
              <w:t xml:space="preserve">review its local planning scheme and investigate the reclassification of Lots </w:t>
            </w:r>
            <w:r w:rsidR="008A0524" w:rsidRPr="00F204C9">
              <w:rPr>
                <w:rFonts w:eastAsia="Calibri" w:cs="Arial"/>
                <w:sz w:val="20"/>
                <w:szCs w:val="16"/>
              </w:rPr>
              <w:t>1-</w:t>
            </w:r>
            <w:r w:rsidR="00D3465E" w:rsidRPr="00F204C9">
              <w:rPr>
                <w:rFonts w:eastAsia="Calibri" w:cs="Arial"/>
                <w:sz w:val="20"/>
                <w:szCs w:val="16"/>
              </w:rPr>
              <w:t>4,</w:t>
            </w:r>
            <w:r w:rsidR="00C36DF5" w:rsidRPr="00F204C9">
              <w:rPr>
                <w:rFonts w:eastAsia="Calibri" w:cs="Arial"/>
                <w:sz w:val="20"/>
                <w:szCs w:val="16"/>
              </w:rPr>
              <w:t xml:space="preserve"> </w:t>
            </w:r>
            <w:r w:rsidR="00D3465E" w:rsidRPr="00F204C9">
              <w:rPr>
                <w:rFonts w:eastAsia="Calibri" w:cs="Arial"/>
                <w:sz w:val="20"/>
                <w:szCs w:val="16"/>
              </w:rPr>
              <w:t>6-8, 48,</w:t>
            </w:r>
            <w:r w:rsidR="00C36DF5" w:rsidRPr="00F204C9">
              <w:rPr>
                <w:rFonts w:eastAsia="Calibri" w:cs="Arial"/>
                <w:sz w:val="20"/>
                <w:szCs w:val="16"/>
              </w:rPr>
              <w:t xml:space="preserve"> </w:t>
            </w:r>
            <w:r w:rsidR="00D3465E" w:rsidRPr="00F204C9">
              <w:rPr>
                <w:rFonts w:eastAsia="Calibri" w:cs="Arial"/>
                <w:sz w:val="20"/>
                <w:szCs w:val="16"/>
              </w:rPr>
              <w:t xml:space="preserve">49 and 54 </w:t>
            </w:r>
            <w:r w:rsidR="0095173B" w:rsidRPr="00F204C9">
              <w:rPr>
                <w:rFonts w:eastAsia="Calibri" w:cs="Arial"/>
                <w:sz w:val="20"/>
                <w:szCs w:val="16"/>
              </w:rPr>
              <w:t>Farrell Street, Duranillin</w:t>
            </w:r>
            <w:r w:rsidRPr="00F204C9">
              <w:rPr>
                <w:rFonts w:eastAsia="Calibri" w:cs="Arial"/>
                <w:sz w:val="20"/>
                <w:szCs w:val="16"/>
              </w:rPr>
              <w:t xml:space="preserve"> from </w:t>
            </w:r>
            <w:r w:rsidR="0095173B" w:rsidRPr="00E70861">
              <w:rPr>
                <w:rFonts w:eastAsia="Calibri" w:cs="Arial"/>
                <w:sz w:val="20"/>
                <w:szCs w:val="16"/>
              </w:rPr>
              <w:t>Commercial</w:t>
            </w:r>
            <w:r w:rsidRPr="00E70861">
              <w:rPr>
                <w:rFonts w:eastAsia="Calibri" w:cs="Arial"/>
                <w:sz w:val="20"/>
                <w:szCs w:val="16"/>
              </w:rPr>
              <w:t xml:space="preserve"> to </w:t>
            </w:r>
            <w:r w:rsidR="0095173B" w:rsidRPr="00E70861">
              <w:rPr>
                <w:rFonts w:eastAsia="Calibri" w:cs="Arial"/>
                <w:sz w:val="20"/>
                <w:szCs w:val="16"/>
              </w:rPr>
              <w:t>Rural Townsite</w:t>
            </w:r>
            <w:r w:rsidRPr="00E70861">
              <w:rPr>
                <w:rFonts w:eastAsia="Calibri" w:cs="Arial"/>
                <w:sz w:val="20"/>
                <w:szCs w:val="16"/>
              </w:rPr>
              <w:t xml:space="preserve"> zone</w:t>
            </w:r>
            <w:r w:rsidR="0095173B" w:rsidRPr="00E70861">
              <w:rPr>
                <w:rFonts w:eastAsia="Calibri" w:cs="Arial"/>
                <w:sz w:val="20"/>
                <w:szCs w:val="16"/>
              </w:rPr>
              <w:t xml:space="preserve"> </w:t>
            </w:r>
            <w:r w:rsidR="00C36DF5" w:rsidRPr="00E70861">
              <w:rPr>
                <w:rFonts w:eastAsia="Calibri" w:cs="Arial"/>
                <w:sz w:val="20"/>
                <w:szCs w:val="16"/>
              </w:rPr>
              <w:t xml:space="preserve">and </w:t>
            </w:r>
            <w:r w:rsidR="0095173B" w:rsidRPr="00E70861">
              <w:rPr>
                <w:rFonts w:eastAsia="Calibri" w:cs="Arial"/>
                <w:sz w:val="20"/>
                <w:szCs w:val="16"/>
              </w:rPr>
              <w:t>p</w:t>
            </w:r>
            <w:r w:rsidR="00A4288D" w:rsidRPr="00E70861">
              <w:rPr>
                <w:rFonts w:eastAsia="Calibri" w:cs="Arial"/>
                <w:sz w:val="20"/>
                <w:szCs w:val="16"/>
              </w:rPr>
              <w:t>rovide greater flexibility in land use to support the viability of the settlement</w:t>
            </w:r>
            <w:r w:rsidRPr="00E70861">
              <w:rPr>
                <w:rFonts w:eastAsia="Calibri" w:cs="Arial"/>
                <w:sz w:val="20"/>
                <w:szCs w:val="16"/>
              </w:rPr>
              <w:t>.</w:t>
            </w:r>
          </w:p>
          <w:p w14:paraId="02F14464" w14:textId="516A56B8" w:rsidR="00E70861" w:rsidRPr="00F204C9" w:rsidRDefault="00E70861" w:rsidP="00A31872">
            <w:pPr>
              <w:spacing w:before="120" w:after="120"/>
              <w:rPr>
                <w:rFonts w:eastAsia="Calibri" w:cs="Arial"/>
                <w:bCs/>
                <w:sz w:val="20"/>
                <w:szCs w:val="20"/>
              </w:rPr>
            </w:pPr>
            <w:r w:rsidRPr="00E70861">
              <w:rPr>
                <w:rFonts w:eastAsia="Times New Roman" w:cs="Arial"/>
                <w:bCs/>
                <w:i/>
                <w:sz w:val="20"/>
                <w:szCs w:val="20"/>
                <w:lang w:eastAsia="en-AU"/>
              </w:rPr>
              <w:t>Rationale</w:t>
            </w:r>
            <w:r w:rsidRPr="00E70861">
              <w:rPr>
                <w:rFonts w:eastAsia="Calibri" w:cs="Arial"/>
                <w:i/>
                <w:sz w:val="20"/>
                <w:szCs w:val="16"/>
              </w:rPr>
              <w:t>: Refer to Part 2 item 2.5.5.</w:t>
            </w:r>
          </w:p>
        </w:tc>
        <w:tc>
          <w:tcPr>
            <w:tcW w:w="1114" w:type="dxa"/>
            <w:shd w:val="clear" w:color="auto" w:fill="auto"/>
            <w:vAlign w:val="center"/>
          </w:tcPr>
          <w:p w14:paraId="7CD96706" w14:textId="77777777" w:rsidR="00921BE8" w:rsidRPr="00F204C9" w:rsidRDefault="00A4288D" w:rsidP="00A31872">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543EEDAE" w14:textId="77777777" w:rsidTr="00A4288D">
        <w:trPr>
          <w:cantSplit/>
          <w:trHeight w:val="1134"/>
        </w:trPr>
        <w:tc>
          <w:tcPr>
            <w:tcW w:w="705" w:type="dxa"/>
            <w:textDirection w:val="btLr"/>
          </w:tcPr>
          <w:p w14:paraId="5DB8DFEB" w14:textId="77777777" w:rsidR="00594A90" w:rsidRPr="00F204C9" w:rsidRDefault="00594A90" w:rsidP="00594A90">
            <w:pPr>
              <w:spacing w:before="120" w:after="120"/>
              <w:ind w:left="113" w:right="113"/>
              <w:jc w:val="right"/>
              <w:rPr>
                <w:rFonts w:eastAsia="Calibri" w:cs="Arial"/>
                <w:b/>
                <w:sz w:val="20"/>
                <w:szCs w:val="16"/>
              </w:rPr>
            </w:pPr>
            <w:r w:rsidRPr="00F204C9">
              <w:rPr>
                <w:rFonts w:eastAsia="Calibri" w:cs="Arial"/>
                <w:b/>
                <w:sz w:val="20"/>
                <w:szCs w:val="16"/>
              </w:rPr>
              <w:lastRenderedPageBreak/>
              <w:t>1.3.2.</w:t>
            </w:r>
            <w:r w:rsidR="007759A7" w:rsidRPr="00F204C9">
              <w:rPr>
                <w:rFonts w:eastAsia="Calibri" w:cs="Arial"/>
                <w:b/>
                <w:sz w:val="20"/>
                <w:szCs w:val="16"/>
              </w:rPr>
              <w:t>7</w:t>
            </w:r>
          </w:p>
        </w:tc>
        <w:tc>
          <w:tcPr>
            <w:tcW w:w="2150" w:type="dxa"/>
            <w:shd w:val="clear" w:color="auto" w:fill="auto"/>
            <w:vAlign w:val="center"/>
          </w:tcPr>
          <w:p w14:paraId="18730FA4" w14:textId="77777777" w:rsidR="00594A90" w:rsidRPr="00F204C9" w:rsidRDefault="00594A90" w:rsidP="008F4D9A">
            <w:pPr>
              <w:spacing w:before="120" w:after="120"/>
              <w:rPr>
                <w:rFonts w:eastAsia="Calibri" w:cs="Arial"/>
                <w:b/>
                <w:sz w:val="20"/>
                <w:szCs w:val="16"/>
              </w:rPr>
            </w:pPr>
          </w:p>
        </w:tc>
        <w:tc>
          <w:tcPr>
            <w:tcW w:w="2389" w:type="dxa"/>
            <w:shd w:val="clear" w:color="auto" w:fill="auto"/>
            <w:vAlign w:val="center"/>
          </w:tcPr>
          <w:p w14:paraId="112BD52E" w14:textId="77777777" w:rsidR="00594A90" w:rsidRPr="00F204C9" w:rsidRDefault="00594A90" w:rsidP="008F4D9A">
            <w:pPr>
              <w:spacing w:before="120" w:after="120"/>
              <w:rPr>
                <w:rFonts w:eastAsia="Calibri" w:cs="Arial"/>
                <w:sz w:val="20"/>
                <w:szCs w:val="16"/>
              </w:rPr>
            </w:pPr>
          </w:p>
        </w:tc>
        <w:tc>
          <w:tcPr>
            <w:tcW w:w="2658" w:type="dxa"/>
            <w:shd w:val="clear" w:color="auto" w:fill="auto"/>
            <w:vAlign w:val="center"/>
          </w:tcPr>
          <w:p w14:paraId="599E0DF1" w14:textId="77777777"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review its local planning scheme and introduce provisions to address the transition of the forestry industry, specifically to provide for the sustainable development of 'tree farms'. Key considerations should include:  </w:t>
            </w:r>
          </w:p>
          <w:p w14:paraId="1F89B44A" w14:textId="77777777" w:rsidR="00594A90" w:rsidRPr="00F204C9" w:rsidRDefault="00594A90" w:rsidP="009049D5">
            <w:pPr>
              <w:numPr>
                <w:ilvl w:val="0"/>
                <w:numId w:val="56"/>
              </w:numPr>
              <w:spacing w:before="120" w:after="120"/>
              <w:rPr>
                <w:rFonts w:eastAsia="Calibri" w:cs="Arial"/>
                <w:sz w:val="20"/>
                <w:szCs w:val="16"/>
              </w:rPr>
            </w:pPr>
            <w:r w:rsidRPr="00F204C9">
              <w:rPr>
                <w:rFonts w:eastAsia="Calibri" w:cs="Arial"/>
                <w:sz w:val="20"/>
                <w:szCs w:val="16"/>
              </w:rPr>
              <w:t>encouraging planting of endemic tree species;  </w:t>
            </w:r>
          </w:p>
          <w:p w14:paraId="00D63747" w14:textId="77777777" w:rsidR="00594A90" w:rsidRPr="00F204C9" w:rsidRDefault="00594A90" w:rsidP="009049D5">
            <w:pPr>
              <w:numPr>
                <w:ilvl w:val="0"/>
                <w:numId w:val="56"/>
              </w:numPr>
              <w:spacing w:before="120" w:after="120"/>
              <w:rPr>
                <w:rFonts w:eastAsia="Calibri" w:cs="Arial"/>
                <w:sz w:val="20"/>
                <w:szCs w:val="16"/>
              </w:rPr>
            </w:pPr>
            <w:r w:rsidRPr="00F204C9">
              <w:rPr>
                <w:rFonts w:eastAsia="Calibri" w:cs="Arial"/>
                <w:sz w:val="20"/>
                <w:szCs w:val="16"/>
              </w:rPr>
              <w:t>avoiding tree farms in areas identified as high quality agricultural land;  </w:t>
            </w:r>
          </w:p>
          <w:p w14:paraId="351361B4" w14:textId="77777777" w:rsidR="00594A90" w:rsidRPr="00F204C9" w:rsidRDefault="00594A90" w:rsidP="009049D5">
            <w:pPr>
              <w:numPr>
                <w:ilvl w:val="0"/>
                <w:numId w:val="56"/>
              </w:numPr>
              <w:spacing w:before="120" w:after="120"/>
              <w:rPr>
                <w:rFonts w:eastAsia="Calibri" w:cs="Arial"/>
                <w:sz w:val="20"/>
                <w:szCs w:val="16"/>
              </w:rPr>
            </w:pPr>
            <w:r w:rsidRPr="00F204C9">
              <w:rPr>
                <w:rFonts w:eastAsia="Calibri" w:cs="Arial"/>
                <w:sz w:val="20"/>
                <w:szCs w:val="16"/>
              </w:rPr>
              <w:t>the provision of vermin proof fencing;</w:t>
            </w:r>
          </w:p>
          <w:p w14:paraId="43981819" w14:textId="4351C002" w:rsidR="00594A90" w:rsidRPr="00F204C9" w:rsidRDefault="00594A90" w:rsidP="009049D5">
            <w:pPr>
              <w:numPr>
                <w:ilvl w:val="0"/>
                <w:numId w:val="56"/>
              </w:numPr>
              <w:spacing w:before="120" w:after="120"/>
              <w:rPr>
                <w:rFonts w:eastAsia="Calibri" w:cs="Arial"/>
                <w:sz w:val="20"/>
                <w:szCs w:val="16"/>
              </w:rPr>
            </w:pPr>
            <w:r w:rsidRPr="00F204C9">
              <w:rPr>
                <w:rFonts w:eastAsia="Calibri" w:cs="Arial"/>
                <w:sz w:val="20"/>
                <w:szCs w:val="16"/>
              </w:rPr>
              <w:t>the management and mitigation of bushfire risk;</w:t>
            </w:r>
          </w:p>
          <w:p w14:paraId="1A3F9989" w14:textId="77777777" w:rsidR="00230DBD" w:rsidRPr="00F204C9" w:rsidRDefault="00594A90" w:rsidP="00322B2D">
            <w:pPr>
              <w:numPr>
                <w:ilvl w:val="0"/>
                <w:numId w:val="56"/>
              </w:numPr>
              <w:spacing w:before="120" w:after="120"/>
              <w:rPr>
                <w:rFonts w:eastAsia="Calibri" w:cs="Arial"/>
                <w:sz w:val="20"/>
                <w:szCs w:val="16"/>
              </w:rPr>
            </w:pPr>
            <w:r w:rsidRPr="00F204C9">
              <w:rPr>
                <w:rFonts w:eastAsia="Calibri" w:cs="Arial"/>
                <w:sz w:val="20"/>
                <w:szCs w:val="16"/>
              </w:rPr>
              <w:t>confirming that the establishment of tree farms does not warrant the creation of new or smaller rural lots</w:t>
            </w:r>
            <w:r w:rsidR="00230DBD" w:rsidRPr="00F204C9">
              <w:rPr>
                <w:rFonts w:eastAsia="Calibri" w:cs="Arial"/>
                <w:sz w:val="20"/>
                <w:szCs w:val="16"/>
              </w:rPr>
              <w:t>; and</w:t>
            </w:r>
          </w:p>
          <w:p w14:paraId="3CE15707" w14:textId="01D01B5F" w:rsidR="00594A90" w:rsidRPr="00F204C9" w:rsidRDefault="00230DBD" w:rsidP="00322B2D">
            <w:pPr>
              <w:numPr>
                <w:ilvl w:val="0"/>
                <w:numId w:val="56"/>
              </w:numPr>
              <w:spacing w:before="120" w:after="120"/>
              <w:rPr>
                <w:rFonts w:eastAsia="Calibri" w:cs="Arial"/>
                <w:sz w:val="20"/>
                <w:szCs w:val="16"/>
              </w:rPr>
            </w:pPr>
            <w:r w:rsidRPr="00F204C9">
              <w:rPr>
                <w:rFonts w:eastAsia="Calibri" w:cs="Arial"/>
                <w:sz w:val="20"/>
                <w:szCs w:val="16"/>
              </w:rPr>
              <w:t>proportionate contributions</w:t>
            </w:r>
            <w:r w:rsidR="009E26B4" w:rsidRPr="00F204C9">
              <w:rPr>
                <w:rFonts w:eastAsia="Calibri" w:cs="Arial"/>
                <w:sz w:val="20"/>
                <w:szCs w:val="16"/>
              </w:rPr>
              <w:t xml:space="preserve"> by proponents of tree farm developments</w:t>
            </w:r>
            <w:r w:rsidRPr="00F204C9">
              <w:rPr>
                <w:rFonts w:eastAsia="Calibri" w:cs="Arial"/>
                <w:sz w:val="20"/>
                <w:szCs w:val="16"/>
              </w:rPr>
              <w:t xml:space="preserve"> towards road construction</w:t>
            </w:r>
            <w:r w:rsidR="00066107" w:rsidRPr="00F204C9">
              <w:rPr>
                <w:rFonts w:eastAsia="Calibri" w:cs="Arial"/>
                <w:sz w:val="20"/>
                <w:szCs w:val="16"/>
              </w:rPr>
              <w:t xml:space="preserve"> and/or</w:t>
            </w:r>
            <w:r w:rsidRPr="00F204C9">
              <w:rPr>
                <w:rFonts w:eastAsia="Calibri" w:cs="Arial"/>
                <w:sz w:val="20"/>
                <w:szCs w:val="16"/>
              </w:rPr>
              <w:t xml:space="preserve"> upgrade costs to accommodate the movement of heavy</w:t>
            </w:r>
            <w:r w:rsidR="009E26B4" w:rsidRPr="00F204C9">
              <w:rPr>
                <w:rFonts w:eastAsia="Calibri" w:cs="Arial"/>
                <w:sz w:val="20"/>
                <w:szCs w:val="16"/>
              </w:rPr>
              <w:t xml:space="preserve"> vehicles, particularly where trees are proposed to be harvested. </w:t>
            </w:r>
          </w:p>
          <w:p w14:paraId="2BD484E8" w14:textId="77777777" w:rsidR="00594A90" w:rsidRPr="00F204C9" w:rsidRDefault="00594A90" w:rsidP="008F4D9A">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i/>
                <w:sz w:val="20"/>
                <w:szCs w:val="16"/>
              </w:rPr>
              <w:t>: Refer to Part 2 item 2.4.5.</w:t>
            </w:r>
          </w:p>
        </w:tc>
        <w:tc>
          <w:tcPr>
            <w:tcW w:w="1114" w:type="dxa"/>
            <w:shd w:val="clear" w:color="auto" w:fill="auto"/>
            <w:vAlign w:val="center"/>
          </w:tcPr>
          <w:p w14:paraId="12FB7833"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41C43BDF" w14:textId="77777777" w:rsidTr="00A4288D">
        <w:trPr>
          <w:cantSplit/>
          <w:trHeight w:val="1134"/>
        </w:trPr>
        <w:tc>
          <w:tcPr>
            <w:tcW w:w="705" w:type="dxa"/>
            <w:textDirection w:val="btLr"/>
          </w:tcPr>
          <w:p w14:paraId="0D310C0C" w14:textId="77777777" w:rsidR="00594A90" w:rsidRPr="00F204C9" w:rsidRDefault="00594A90" w:rsidP="00594A90">
            <w:pPr>
              <w:spacing w:before="120" w:after="120"/>
              <w:ind w:left="113" w:right="113"/>
              <w:jc w:val="right"/>
              <w:rPr>
                <w:rFonts w:eastAsia="Calibri" w:cs="Arial"/>
                <w:b/>
                <w:sz w:val="20"/>
                <w:szCs w:val="16"/>
              </w:rPr>
            </w:pPr>
            <w:r w:rsidRPr="00F204C9">
              <w:rPr>
                <w:rFonts w:eastAsia="Calibri" w:cs="Arial"/>
                <w:b/>
                <w:sz w:val="20"/>
                <w:szCs w:val="16"/>
              </w:rPr>
              <w:lastRenderedPageBreak/>
              <w:t>1.3.2.</w:t>
            </w:r>
            <w:r w:rsidR="007759A7" w:rsidRPr="00F204C9">
              <w:rPr>
                <w:rFonts w:eastAsia="Calibri" w:cs="Arial"/>
                <w:b/>
                <w:sz w:val="20"/>
                <w:szCs w:val="16"/>
              </w:rPr>
              <w:t>8</w:t>
            </w:r>
          </w:p>
        </w:tc>
        <w:tc>
          <w:tcPr>
            <w:tcW w:w="2150" w:type="dxa"/>
            <w:shd w:val="clear" w:color="auto" w:fill="auto"/>
            <w:vAlign w:val="center"/>
          </w:tcPr>
          <w:p w14:paraId="2DA7E80D" w14:textId="77777777" w:rsidR="00594A90" w:rsidRPr="00F204C9" w:rsidRDefault="00594A90" w:rsidP="008F4D9A">
            <w:pPr>
              <w:spacing w:before="120" w:after="120"/>
              <w:rPr>
                <w:rFonts w:eastAsia="Calibri" w:cs="Arial"/>
                <w:b/>
                <w:sz w:val="20"/>
                <w:szCs w:val="16"/>
              </w:rPr>
            </w:pPr>
            <w:r w:rsidRPr="00F204C9">
              <w:rPr>
                <w:rFonts w:eastAsia="Calibri" w:cs="Arial"/>
                <w:b/>
                <w:sz w:val="20"/>
                <w:szCs w:val="16"/>
              </w:rPr>
              <w:t>Tourism</w:t>
            </w:r>
          </w:p>
        </w:tc>
        <w:tc>
          <w:tcPr>
            <w:tcW w:w="2389" w:type="dxa"/>
            <w:shd w:val="clear" w:color="auto" w:fill="auto"/>
            <w:vAlign w:val="center"/>
          </w:tcPr>
          <w:p w14:paraId="1D7DFD56" w14:textId="77777777" w:rsidR="00594A90" w:rsidRPr="00F204C9" w:rsidRDefault="00594A90" w:rsidP="008F4D9A">
            <w:pPr>
              <w:spacing w:before="120" w:after="120"/>
              <w:rPr>
                <w:rFonts w:eastAsia="Calibri" w:cs="Arial"/>
                <w:sz w:val="20"/>
                <w:szCs w:val="16"/>
              </w:rPr>
            </w:pPr>
            <w:r w:rsidRPr="00F204C9">
              <w:rPr>
                <w:rFonts w:eastAsia="Calibri" w:cs="Arial"/>
                <w:sz w:val="20"/>
                <w:szCs w:val="16"/>
              </w:rPr>
              <w:t>Encourage the growth of a diversified tourism economy, including providing a diverse offering of short-stay accommodation types.</w:t>
            </w:r>
          </w:p>
        </w:tc>
        <w:tc>
          <w:tcPr>
            <w:tcW w:w="2658" w:type="dxa"/>
            <w:shd w:val="clear" w:color="auto" w:fill="auto"/>
            <w:vAlign w:val="center"/>
          </w:tcPr>
          <w:p w14:paraId="056C9214" w14:textId="00D8B415"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review the land use classification applied to Lots 420 and 421 on DP 77655, Darkan</w:t>
            </w:r>
            <w:r w:rsidR="00BE3EC8" w:rsidRPr="00F204C9">
              <w:rPr>
                <w:rFonts w:eastAsia="Calibri" w:cs="Arial"/>
                <w:sz w:val="20"/>
                <w:szCs w:val="16"/>
              </w:rPr>
              <w:t xml:space="preserve"> (Reserves 37824 &amp; 10341)</w:t>
            </w:r>
            <w:r w:rsidRPr="00F204C9">
              <w:rPr>
                <w:rFonts w:eastAsia="Calibri" w:cs="Arial"/>
                <w:sz w:val="20"/>
                <w:szCs w:val="16"/>
              </w:rPr>
              <w:t xml:space="preserve"> with a view to applying a Tourism zone, supporting a range of short-term tourist accommodation land uses.</w:t>
            </w:r>
          </w:p>
          <w:p w14:paraId="312CC7D5" w14:textId="77777777" w:rsidR="00594A90" w:rsidRPr="00F204C9" w:rsidRDefault="00594A90" w:rsidP="008F4D9A">
            <w:pPr>
              <w:spacing w:before="120" w:after="120"/>
              <w:rPr>
                <w:rFonts w:eastAsia="Calibri" w:cs="Arial"/>
                <w:sz w:val="20"/>
                <w:szCs w:val="16"/>
              </w:rPr>
            </w:pPr>
            <w:r w:rsidRPr="00F204C9">
              <w:rPr>
                <w:rFonts w:eastAsia="Times New Roman" w:cs="Arial"/>
                <w:bCs/>
                <w:i/>
                <w:sz w:val="20"/>
                <w:szCs w:val="20"/>
                <w:lang w:eastAsia="en-AU"/>
              </w:rPr>
              <w:t>Rationale</w:t>
            </w:r>
            <w:r w:rsidRPr="00F204C9">
              <w:rPr>
                <w:rFonts w:eastAsia="Calibri" w:cs="Arial"/>
                <w:bCs/>
                <w:i/>
                <w:sz w:val="20"/>
                <w:szCs w:val="20"/>
              </w:rPr>
              <w:t>:</w:t>
            </w:r>
            <w:r w:rsidRPr="00F204C9">
              <w:rPr>
                <w:rFonts w:ascii="Calibri" w:eastAsia="Calibri" w:hAnsi="Calibri" w:cs="Times New Roman"/>
              </w:rPr>
              <w:t xml:space="preserve"> </w:t>
            </w:r>
            <w:r w:rsidRPr="00F204C9">
              <w:rPr>
                <w:rFonts w:eastAsia="Calibri" w:cs="Arial"/>
                <w:bCs/>
                <w:i/>
                <w:sz w:val="20"/>
                <w:szCs w:val="20"/>
              </w:rPr>
              <w:t>Refer to Part 2 item 2.5.4.</w:t>
            </w:r>
          </w:p>
        </w:tc>
        <w:tc>
          <w:tcPr>
            <w:tcW w:w="1114" w:type="dxa"/>
            <w:shd w:val="clear" w:color="auto" w:fill="auto"/>
            <w:vAlign w:val="center"/>
          </w:tcPr>
          <w:p w14:paraId="1DFB038F"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74C383CF" w14:textId="77777777" w:rsidTr="00A4288D">
        <w:trPr>
          <w:cantSplit/>
          <w:trHeight w:val="1134"/>
        </w:trPr>
        <w:tc>
          <w:tcPr>
            <w:tcW w:w="705" w:type="dxa"/>
            <w:textDirection w:val="btLr"/>
          </w:tcPr>
          <w:p w14:paraId="2039B953" w14:textId="77777777" w:rsidR="00594A90" w:rsidRPr="00F204C9" w:rsidRDefault="00594A90" w:rsidP="00594A90">
            <w:pPr>
              <w:spacing w:before="120" w:after="120"/>
              <w:ind w:left="113" w:right="113"/>
              <w:jc w:val="right"/>
              <w:rPr>
                <w:rFonts w:eastAsia="Calibri" w:cs="Arial"/>
                <w:b/>
                <w:sz w:val="20"/>
                <w:szCs w:val="16"/>
              </w:rPr>
            </w:pPr>
            <w:r w:rsidRPr="00F204C9">
              <w:rPr>
                <w:rFonts w:eastAsia="Calibri" w:cs="Arial"/>
                <w:b/>
                <w:sz w:val="20"/>
                <w:szCs w:val="16"/>
              </w:rPr>
              <w:t>1.3.2.</w:t>
            </w:r>
            <w:r w:rsidR="007759A7" w:rsidRPr="00F204C9">
              <w:rPr>
                <w:rFonts w:eastAsia="Calibri" w:cs="Arial"/>
                <w:b/>
                <w:sz w:val="20"/>
                <w:szCs w:val="16"/>
              </w:rPr>
              <w:t>9</w:t>
            </w:r>
          </w:p>
        </w:tc>
        <w:tc>
          <w:tcPr>
            <w:tcW w:w="2150" w:type="dxa"/>
            <w:shd w:val="clear" w:color="auto" w:fill="auto"/>
            <w:vAlign w:val="center"/>
          </w:tcPr>
          <w:p w14:paraId="61875A6D" w14:textId="77777777" w:rsidR="00594A90" w:rsidRPr="00F204C9" w:rsidRDefault="00594A90" w:rsidP="008F4D9A">
            <w:pPr>
              <w:spacing w:before="120" w:after="120"/>
              <w:rPr>
                <w:rFonts w:eastAsia="Calibri" w:cs="Arial"/>
                <w:b/>
                <w:sz w:val="20"/>
                <w:szCs w:val="16"/>
              </w:rPr>
            </w:pPr>
          </w:p>
        </w:tc>
        <w:tc>
          <w:tcPr>
            <w:tcW w:w="2389" w:type="dxa"/>
            <w:shd w:val="clear" w:color="auto" w:fill="auto"/>
            <w:vAlign w:val="center"/>
          </w:tcPr>
          <w:p w14:paraId="20A4E70F" w14:textId="77777777" w:rsidR="00594A90" w:rsidRPr="00F204C9" w:rsidRDefault="00594A90" w:rsidP="008F4D9A">
            <w:pPr>
              <w:spacing w:before="120" w:after="120"/>
              <w:rPr>
                <w:rFonts w:eastAsia="Calibri" w:cs="Arial"/>
                <w:sz w:val="20"/>
                <w:szCs w:val="16"/>
              </w:rPr>
            </w:pPr>
          </w:p>
        </w:tc>
        <w:tc>
          <w:tcPr>
            <w:tcW w:w="2658" w:type="dxa"/>
            <w:shd w:val="clear" w:color="auto" w:fill="auto"/>
            <w:vAlign w:val="center"/>
          </w:tcPr>
          <w:p w14:paraId="7140EDA8" w14:textId="61F9D219" w:rsidR="00594A90" w:rsidRPr="00F204C9" w:rsidRDefault="00594A90" w:rsidP="008F4D9A">
            <w:pPr>
              <w:spacing w:before="120" w:after="120"/>
              <w:rPr>
                <w:rFonts w:eastAsia="Calibri" w:cs="Arial"/>
                <w:sz w:val="20"/>
                <w:szCs w:val="16"/>
              </w:rPr>
            </w:pPr>
            <w:r w:rsidRPr="00F204C9">
              <w:rPr>
                <w:rFonts w:eastAsia="Calibri" w:cs="Arial"/>
                <w:sz w:val="20"/>
                <w:szCs w:val="16"/>
              </w:rPr>
              <w:t xml:space="preserve">Shire of West Arthur to implement mechanisms in its local planning scheme to protect the air space near the Hillman </w:t>
            </w:r>
            <w:r w:rsidR="00BE3EC8" w:rsidRPr="00F204C9">
              <w:rPr>
                <w:rFonts w:eastAsia="Calibri" w:cs="Arial"/>
                <w:sz w:val="20"/>
                <w:szCs w:val="16"/>
              </w:rPr>
              <w:t xml:space="preserve">Farm </w:t>
            </w:r>
            <w:r w:rsidR="00E46576" w:rsidRPr="00F204C9">
              <w:rPr>
                <w:rFonts w:eastAsia="Calibri" w:cs="Arial"/>
                <w:sz w:val="20"/>
                <w:szCs w:val="16"/>
              </w:rPr>
              <w:t>Aerodrome</w:t>
            </w:r>
            <w:r w:rsidR="00BE3EC8" w:rsidRPr="00F204C9">
              <w:rPr>
                <w:rFonts w:eastAsia="Calibri" w:cs="Arial"/>
                <w:sz w:val="20"/>
                <w:szCs w:val="16"/>
              </w:rPr>
              <w:t xml:space="preserve"> on Lot 9975 Hillman-Dardadine Road, Darkan</w:t>
            </w:r>
            <w:r w:rsidRPr="00F204C9">
              <w:rPr>
                <w:rFonts w:eastAsia="Calibri" w:cs="Arial"/>
                <w:sz w:val="20"/>
                <w:szCs w:val="16"/>
              </w:rPr>
              <w:t xml:space="preserve"> from development which might risk the ongoing viability of Hillman Farm Skydiving's commercial operations, including potential controls to limit the height of buildings and structures.</w:t>
            </w:r>
          </w:p>
          <w:p w14:paraId="62EA439C" w14:textId="77777777" w:rsidR="00594A90" w:rsidRPr="00F204C9" w:rsidRDefault="00594A90" w:rsidP="008F4D9A">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2.5.4 and 2.7.3.</w:t>
            </w:r>
          </w:p>
        </w:tc>
        <w:tc>
          <w:tcPr>
            <w:tcW w:w="1114" w:type="dxa"/>
            <w:shd w:val="clear" w:color="auto" w:fill="auto"/>
            <w:vAlign w:val="center"/>
          </w:tcPr>
          <w:p w14:paraId="5030A1FF"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03238E3E" w14:textId="77777777" w:rsidTr="00A4288D">
        <w:trPr>
          <w:cantSplit/>
          <w:trHeight w:val="1134"/>
        </w:trPr>
        <w:tc>
          <w:tcPr>
            <w:tcW w:w="705" w:type="dxa"/>
            <w:textDirection w:val="btLr"/>
          </w:tcPr>
          <w:p w14:paraId="0BA483AE" w14:textId="77777777" w:rsidR="00594A90"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t>1.3.2.</w:t>
            </w:r>
            <w:r w:rsidR="007759A7" w:rsidRPr="00F204C9">
              <w:rPr>
                <w:rFonts w:eastAsia="Calibri" w:cs="Arial"/>
                <w:b/>
                <w:bCs/>
                <w:sz w:val="20"/>
                <w:szCs w:val="20"/>
              </w:rPr>
              <w:t>10</w:t>
            </w:r>
          </w:p>
        </w:tc>
        <w:tc>
          <w:tcPr>
            <w:tcW w:w="2150" w:type="dxa"/>
            <w:shd w:val="clear" w:color="auto" w:fill="auto"/>
            <w:vAlign w:val="center"/>
          </w:tcPr>
          <w:p w14:paraId="415C57D8" w14:textId="77777777" w:rsidR="00594A90" w:rsidRPr="00F204C9" w:rsidRDefault="00594A90" w:rsidP="008F4D9A">
            <w:pPr>
              <w:spacing w:before="120" w:after="120"/>
              <w:rPr>
                <w:rFonts w:eastAsia="Calibri" w:cs="Arial"/>
                <w:b/>
                <w:bCs/>
                <w:sz w:val="20"/>
                <w:szCs w:val="20"/>
              </w:rPr>
            </w:pPr>
            <w:r w:rsidRPr="00F204C9">
              <w:rPr>
                <w:rFonts w:eastAsia="Calibri" w:cs="Arial"/>
                <w:b/>
                <w:bCs/>
                <w:sz w:val="20"/>
                <w:szCs w:val="20"/>
              </w:rPr>
              <w:t>Natural areas and rural landscapes</w:t>
            </w:r>
          </w:p>
        </w:tc>
        <w:tc>
          <w:tcPr>
            <w:tcW w:w="2389" w:type="dxa"/>
            <w:shd w:val="clear" w:color="auto" w:fill="auto"/>
            <w:vAlign w:val="center"/>
          </w:tcPr>
          <w:p w14:paraId="0EA2C4B3" w14:textId="77777777" w:rsidR="00594A90" w:rsidRPr="00F204C9" w:rsidRDefault="00594A90" w:rsidP="008F4D9A">
            <w:pPr>
              <w:spacing w:before="120" w:after="120"/>
              <w:rPr>
                <w:rFonts w:eastAsia="Calibri" w:cs="Arial"/>
                <w:b/>
                <w:bCs/>
                <w:sz w:val="20"/>
                <w:szCs w:val="20"/>
              </w:rPr>
            </w:pPr>
            <w:r w:rsidRPr="00F204C9">
              <w:rPr>
                <w:rFonts w:eastAsia="Calibri" w:cs="Arial"/>
                <w:sz w:val="20"/>
                <w:szCs w:val="16"/>
              </w:rPr>
              <w:t>Protect, conserve and enhance environmental and landscape values for the benefit of current and future generations.</w:t>
            </w:r>
          </w:p>
        </w:tc>
        <w:tc>
          <w:tcPr>
            <w:tcW w:w="2658" w:type="dxa"/>
            <w:shd w:val="clear" w:color="auto" w:fill="auto"/>
            <w:vAlign w:val="center"/>
          </w:tcPr>
          <w:p w14:paraId="1560C898" w14:textId="3B24E8B1" w:rsidR="00594A90" w:rsidRPr="00F204C9" w:rsidRDefault="00594A90" w:rsidP="008F4D9A">
            <w:pPr>
              <w:spacing w:before="120" w:after="120"/>
              <w:rPr>
                <w:rFonts w:eastAsia="Calibri" w:cs="Arial"/>
                <w:sz w:val="20"/>
                <w:szCs w:val="16"/>
              </w:rPr>
            </w:pPr>
            <w:r w:rsidRPr="00F204C9">
              <w:rPr>
                <w:rFonts w:eastAsia="Calibri" w:cs="Arial"/>
                <w:sz w:val="20"/>
                <w:szCs w:val="16"/>
              </w:rPr>
              <w:t>Shire of West Arthur to facilitate the reclassification of Rural Residential zoned Crown Land lots</w:t>
            </w:r>
            <w:r w:rsidRPr="00F204C9">
              <w:rPr>
                <w:rFonts w:ascii="Calibri" w:eastAsia="Calibri" w:hAnsi="Calibri" w:cs="Times New Roman"/>
              </w:rPr>
              <w:t xml:space="preserve"> </w:t>
            </w:r>
            <w:r w:rsidRPr="00F204C9">
              <w:rPr>
                <w:rFonts w:eastAsia="Calibri" w:cs="Arial"/>
                <w:sz w:val="20"/>
                <w:szCs w:val="20"/>
              </w:rPr>
              <w:t>within the Duranillin and Bowelling townsites to Public Open</w:t>
            </w:r>
            <w:r w:rsidRPr="00F204C9">
              <w:rPr>
                <w:rFonts w:eastAsia="Calibri" w:cs="Arial"/>
                <w:sz w:val="20"/>
                <w:szCs w:val="16"/>
              </w:rPr>
              <w:t xml:space="preserve"> Space</w:t>
            </w:r>
            <w:r w:rsidR="00342D75" w:rsidRPr="00F204C9">
              <w:rPr>
                <w:rFonts w:eastAsia="Calibri" w:cs="Arial"/>
                <w:sz w:val="20"/>
                <w:szCs w:val="16"/>
              </w:rPr>
              <w:t xml:space="preserve">, Public Purposes (Recreational), </w:t>
            </w:r>
            <w:r w:rsidRPr="00F204C9">
              <w:rPr>
                <w:rFonts w:eastAsia="Calibri" w:cs="Arial"/>
                <w:sz w:val="20"/>
                <w:szCs w:val="16"/>
              </w:rPr>
              <w:t xml:space="preserve"> and/or </w:t>
            </w:r>
            <w:r w:rsidR="00342D75" w:rsidRPr="00F204C9">
              <w:rPr>
                <w:rFonts w:eastAsia="Calibri" w:cs="Arial"/>
                <w:sz w:val="20"/>
                <w:szCs w:val="16"/>
              </w:rPr>
              <w:t xml:space="preserve">Environmental </w:t>
            </w:r>
            <w:r w:rsidRPr="00F204C9">
              <w:rPr>
                <w:rFonts w:eastAsia="Calibri" w:cs="Arial"/>
                <w:sz w:val="20"/>
                <w:szCs w:val="16"/>
              </w:rPr>
              <w:t>Conservation reserve, as is depicted on Figure 3.</w:t>
            </w:r>
          </w:p>
          <w:p w14:paraId="3CFC2039" w14:textId="6140B1DF" w:rsidR="00342D75" w:rsidRPr="00F204C9" w:rsidRDefault="00594A90" w:rsidP="008F4D9A">
            <w:pPr>
              <w:spacing w:before="120" w:after="120"/>
              <w:rPr>
                <w:rFonts w:eastAsia="Calibri" w:cs="Arial"/>
                <w:bCs/>
                <w:i/>
                <w:sz w:val="20"/>
                <w:szCs w:val="20"/>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114" w:type="dxa"/>
            <w:shd w:val="clear" w:color="auto" w:fill="auto"/>
            <w:vAlign w:val="center"/>
          </w:tcPr>
          <w:p w14:paraId="2F6CFC9B"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3EBD9C94" w14:textId="77777777" w:rsidTr="00A4288D">
        <w:trPr>
          <w:cantSplit/>
          <w:trHeight w:val="1134"/>
        </w:trPr>
        <w:tc>
          <w:tcPr>
            <w:tcW w:w="705" w:type="dxa"/>
            <w:textDirection w:val="btLr"/>
          </w:tcPr>
          <w:p w14:paraId="0614A264" w14:textId="77777777" w:rsidR="00594A90"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lastRenderedPageBreak/>
              <w:t>1.3.2.1</w:t>
            </w:r>
            <w:r w:rsidR="007759A7" w:rsidRPr="00F204C9">
              <w:rPr>
                <w:rFonts w:eastAsia="Calibri" w:cs="Arial"/>
                <w:b/>
                <w:bCs/>
                <w:sz w:val="20"/>
                <w:szCs w:val="20"/>
              </w:rPr>
              <w:t>1</w:t>
            </w:r>
          </w:p>
        </w:tc>
        <w:tc>
          <w:tcPr>
            <w:tcW w:w="2150" w:type="dxa"/>
            <w:shd w:val="clear" w:color="auto" w:fill="auto"/>
            <w:vAlign w:val="center"/>
          </w:tcPr>
          <w:p w14:paraId="60A67CD8" w14:textId="77777777" w:rsidR="00594A90" w:rsidRPr="00F204C9" w:rsidRDefault="00594A90" w:rsidP="008F4D9A">
            <w:pPr>
              <w:spacing w:before="120" w:after="120"/>
              <w:rPr>
                <w:rFonts w:eastAsia="Calibri" w:cs="Arial"/>
                <w:b/>
                <w:bCs/>
                <w:sz w:val="20"/>
                <w:szCs w:val="20"/>
              </w:rPr>
            </w:pPr>
          </w:p>
        </w:tc>
        <w:tc>
          <w:tcPr>
            <w:tcW w:w="2389" w:type="dxa"/>
            <w:shd w:val="clear" w:color="auto" w:fill="auto"/>
            <w:vAlign w:val="center"/>
          </w:tcPr>
          <w:p w14:paraId="6E1042DF" w14:textId="67677CB2" w:rsidR="00594A90" w:rsidRPr="00F204C9" w:rsidRDefault="00E46576" w:rsidP="008F4D9A">
            <w:pPr>
              <w:spacing w:before="120" w:after="120"/>
              <w:rPr>
                <w:rFonts w:eastAsia="Calibri" w:cs="Arial"/>
                <w:sz w:val="20"/>
                <w:szCs w:val="16"/>
              </w:rPr>
            </w:pPr>
            <w:r w:rsidRPr="00F204C9">
              <w:rPr>
                <w:rFonts w:eastAsia="Calibri" w:cs="Arial"/>
                <w:sz w:val="20"/>
                <w:szCs w:val="16"/>
              </w:rPr>
              <w:t>Each shire to review its local planning scheme and, where appropriate, classify Crown Land containing major waterways, lakes and wetlands to protect natural resource values consistent with the classifications established under the Model Provisions of the Planning and Development (local Planning Schemes) Regulations 2015.</w:t>
            </w:r>
          </w:p>
        </w:tc>
        <w:tc>
          <w:tcPr>
            <w:tcW w:w="2658" w:type="dxa"/>
            <w:shd w:val="clear" w:color="auto" w:fill="auto"/>
            <w:vAlign w:val="center"/>
          </w:tcPr>
          <w:p w14:paraId="69AE2152" w14:textId="706E3388" w:rsidR="00342D75" w:rsidRPr="00F204C9" w:rsidRDefault="00594A90" w:rsidP="00342D75">
            <w:pPr>
              <w:spacing w:before="120" w:after="120"/>
              <w:rPr>
                <w:rFonts w:eastAsia="Calibri" w:cs="Arial"/>
                <w:sz w:val="20"/>
                <w:szCs w:val="20"/>
              </w:rPr>
            </w:pPr>
            <w:r w:rsidRPr="00F204C9">
              <w:rPr>
                <w:rFonts w:eastAsia="Calibri" w:cs="Arial"/>
                <w:sz w:val="20"/>
                <w:szCs w:val="16"/>
              </w:rPr>
              <w:t>Shire of West Arthur to facilitate the reclassification of Rural zoned land in State ownership, including land owned by State bodies</w:t>
            </w:r>
            <w:r w:rsidR="00E46576" w:rsidRPr="00F204C9">
              <w:rPr>
                <w:rFonts w:eastAsia="Calibri" w:cs="Arial"/>
                <w:sz w:val="20"/>
                <w:szCs w:val="16"/>
              </w:rPr>
              <w:t>,</w:t>
            </w:r>
            <w:r w:rsidRPr="00F204C9">
              <w:rPr>
                <w:rFonts w:eastAsia="Calibri" w:cs="Arial"/>
                <w:sz w:val="20"/>
                <w:szCs w:val="16"/>
              </w:rPr>
              <w:t xml:space="preserve"> Unallocated Crown Land and Crown Reserves, </w:t>
            </w:r>
            <w:r w:rsidRPr="00F204C9">
              <w:rPr>
                <w:rFonts w:eastAsia="Calibri" w:cs="Arial"/>
                <w:sz w:val="20"/>
                <w:szCs w:val="20"/>
              </w:rPr>
              <w:t xml:space="preserve">to </w:t>
            </w:r>
            <w:r w:rsidR="00E46576" w:rsidRPr="00F204C9">
              <w:rPr>
                <w:rFonts w:eastAsia="Calibri" w:cs="Arial"/>
                <w:sz w:val="20"/>
                <w:szCs w:val="20"/>
              </w:rPr>
              <w:t xml:space="preserve">an appropriate </w:t>
            </w:r>
            <w:r w:rsidRPr="00F204C9">
              <w:rPr>
                <w:rFonts w:eastAsia="Calibri" w:cs="Arial"/>
                <w:sz w:val="20"/>
                <w:szCs w:val="20"/>
              </w:rPr>
              <w:t xml:space="preserve">reserve </w:t>
            </w:r>
            <w:r w:rsidR="00E46576" w:rsidRPr="00F204C9">
              <w:rPr>
                <w:rFonts w:eastAsia="Calibri" w:cs="Arial"/>
                <w:sz w:val="20"/>
                <w:szCs w:val="20"/>
              </w:rPr>
              <w:t>for public purpose</w:t>
            </w:r>
            <w:r w:rsidRPr="00F204C9">
              <w:rPr>
                <w:rFonts w:eastAsia="Calibri" w:cs="Arial"/>
                <w:sz w:val="20"/>
                <w:szCs w:val="20"/>
              </w:rPr>
              <w:t xml:space="preserve"> (</w:t>
            </w:r>
            <w:r w:rsidR="00E46576" w:rsidRPr="00F204C9">
              <w:rPr>
                <w:rFonts w:eastAsia="Calibri" w:cs="Arial"/>
                <w:sz w:val="20"/>
                <w:szCs w:val="20"/>
              </w:rPr>
              <w:t xml:space="preserve">i.e. </w:t>
            </w:r>
            <w:r w:rsidRPr="00F204C9">
              <w:rPr>
                <w:rFonts w:eastAsia="Calibri" w:cs="Arial"/>
                <w:sz w:val="20"/>
                <w:szCs w:val="20"/>
              </w:rPr>
              <w:t xml:space="preserve">State Forest, </w:t>
            </w:r>
            <w:r w:rsidR="00342D75" w:rsidRPr="00F204C9">
              <w:rPr>
                <w:rFonts w:eastAsia="Calibri" w:cs="Arial"/>
                <w:sz w:val="20"/>
                <w:szCs w:val="20"/>
              </w:rPr>
              <w:t>Environmental Conservation</w:t>
            </w:r>
            <w:r w:rsidR="00E46576" w:rsidRPr="00F204C9">
              <w:rPr>
                <w:rFonts w:eastAsia="Calibri" w:cs="Arial"/>
                <w:sz w:val="20"/>
                <w:szCs w:val="20"/>
              </w:rPr>
              <w:t xml:space="preserve">, </w:t>
            </w:r>
            <w:r w:rsidR="00342D75" w:rsidRPr="00F204C9">
              <w:rPr>
                <w:rFonts w:eastAsia="Calibri" w:cs="Arial"/>
                <w:sz w:val="20"/>
                <w:szCs w:val="20"/>
              </w:rPr>
              <w:t>Public Open Space</w:t>
            </w:r>
            <w:r w:rsidR="00E46576" w:rsidRPr="00F204C9">
              <w:rPr>
                <w:rFonts w:eastAsia="Calibri" w:cs="Arial"/>
                <w:sz w:val="20"/>
                <w:szCs w:val="20"/>
              </w:rPr>
              <w:t xml:space="preserve">, </w:t>
            </w:r>
            <w:r w:rsidR="00342D75" w:rsidRPr="00F204C9">
              <w:rPr>
                <w:rFonts w:eastAsia="Calibri" w:cs="Arial"/>
                <w:sz w:val="20"/>
                <w:szCs w:val="20"/>
              </w:rPr>
              <w:t>Public Purposes,</w:t>
            </w:r>
            <w:r w:rsidR="00E46576" w:rsidRPr="00F204C9">
              <w:rPr>
                <w:rFonts w:eastAsia="Calibri" w:cs="Arial"/>
                <w:sz w:val="20"/>
                <w:szCs w:val="20"/>
              </w:rPr>
              <w:t xml:space="preserve"> etc.).</w:t>
            </w:r>
          </w:p>
          <w:p w14:paraId="07F5C4DF" w14:textId="77777777" w:rsidR="00594A90" w:rsidRPr="00F204C9" w:rsidRDefault="00594A90" w:rsidP="008F4D9A">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114" w:type="dxa"/>
            <w:shd w:val="clear" w:color="auto" w:fill="auto"/>
            <w:vAlign w:val="center"/>
          </w:tcPr>
          <w:p w14:paraId="7A8E436D"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594A90" w:rsidRPr="00F204C9" w14:paraId="412FFF9A" w14:textId="77777777" w:rsidTr="00A4288D">
        <w:trPr>
          <w:cantSplit/>
          <w:trHeight w:val="1134"/>
        </w:trPr>
        <w:tc>
          <w:tcPr>
            <w:tcW w:w="705" w:type="dxa"/>
            <w:textDirection w:val="btLr"/>
          </w:tcPr>
          <w:p w14:paraId="0B2CB242" w14:textId="77777777" w:rsidR="00594A90"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t>1.3.2.1</w:t>
            </w:r>
            <w:r w:rsidR="007759A7" w:rsidRPr="00F204C9">
              <w:rPr>
                <w:rFonts w:eastAsia="Calibri" w:cs="Arial"/>
                <w:b/>
                <w:bCs/>
                <w:sz w:val="20"/>
                <w:szCs w:val="20"/>
              </w:rPr>
              <w:t>2</w:t>
            </w:r>
          </w:p>
        </w:tc>
        <w:tc>
          <w:tcPr>
            <w:tcW w:w="2150" w:type="dxa"/>
            <w:shd w:val="clear" w:color="auto" w:fill="auto"/>
            <w:vAlign w:val="center"/>
          </w:tcPr>
          <w:p w14:paraId="4CBF554F" w14:textId="77777777" w:rsidR="00594A90" w:rsidRPr="00F204C9" w:rsidRDefault="00594A90" w:rsidP="008F4D9A">
            <w:pPr>
              <w:spacing w:before="120" w:after="120"/>
              <w:rPr>
                <w:rFonts w:eastAsia="Calibri" w:cs="Arial"/>
                <w:b/>
                <w:bCs/>
                <w:sz w:val="20"/>
                <w:szCs w:val="20"/>
              </w:rPr>
            </w:pPr>
          </w:p>
        </w:tc>
        <w:tc>
          <w:tcPr>
            <w:tcW w:w="2389" w:type="dxa"/>
            <w:shd w:val="clear" w:color="auto" w:fill="auto"/>
            <w:vAlign w:val="center"/>
          </w:tcPr>
          <w:p w14:paraId="63388E8A" w14:textId="77777777" w:rsidR="00594A90" w:rsidRPr="00F204C9" w:rsidRDefault="00594A90" w:rsidP="008F4D9A">
            <w:pPr>
              <w:spacing w:before="120" w:after="120"/>
              <w:rPr>
                <w:rFonts w:eastAsia="Calibri" w:cs="Arial"/>
                <w:b/>
                <w:bCs/>
                <w:sz w:val="18"/>
                <w:szCs w:val="20"/>
              </w:rPr>
            </w:pPr>
          </w:p>
        </w:tc>
        <w:tc>
          <w:tcPr>
            <w:tcW w:w="2658" w:type="dxa"/>
            <w:shd w:val="clear" w:color="auto" w:fill="auto"/>
            <w:vAlign w:val="center"/>
          </w:tcPr>
          <w:p w14:paraId="6FFBFFE9" w14:textId="223ED32A" w:rsidR="00342D75" w:rsidRPr="00F204C9" w:rsidRDefault="00594A90" w:rsidP="00342D75">
            <w:pPr>
              <w:spacing w:before="120" w:after="120"/>
              <w:rPr>
                <w:rFonts w:eastAsia="Calibri" w:cs="Arial"/>
                <w:sz w:val="20"/>
                <w:szCs w:val="20"/>
              </w:rPr>
            </w:pPr>
            <w:r w:rsidRPr="00F204C9">
              <w:rPr>
                <w:rFonts w:eastAsia="Calibri" w:cs="Arial"/>
                <w:sz w:val="20"/>
                <w:szCs w:val="16"/>
              </w:rPr>
              <w:t xml:space="preserve">Shire of West Arthur to facilitate the reclassification of Rural zoned land in Shire ownership, along with redundant road reserves, adjacent Lake Towerrinning to </w:t>
            </w:r>
            <w:r w:rsidRPr="00F204C9">
              <w:rPr>
                <w:rFonts w:eastAsia="Calibri" w:cs="Arial"/>
                <w:sz w:val="20"/>
                <w:szCs w:val="20"/>
              </w:rPr>
              <w:t>Public Open Space reserve</w:t>
            </w:r>
            <w:r w:rsidR="00342D75" w:rsidRPr="00F204C9">
              <w:rPr>
                <w:rFonts w:eastAsia="Calibri" w:cs="Arial"/>
                <w:sz w:val="20"/>
                <w:szCs w:val="20"/>
              </w:rPr>
              <w:t>.</w:t>
            </w:r>
          </w:p>
          <w:p w14:paraId="0DA7289A" w14:textId="77777777" w:rsidR="00594A90" w:rsidRPr="00F204C9" w:rsidRDefault="00594A90" w:rsidP="008F4D9A">
            <w:pPr>
              <w:spacing w:before="120" w:after="120"/>
              <w:rPr>
                <w:rFonts w:eastAsia="Calibri" w:cs="Arial"/>
                <w:b/>
                <w:bCs/>
                <w:sz w:val="20"/>
                <w:szCs w:val="20"/>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2.4.6, 2.5.4, 2.6.1 and 2.6.2.</w:t>
            </w:r>
          </w:p>
        </w:tc>
        <w:tc>
          <w:tcPr>
            <w:tcW w:w="1114" w:type="dxa"/>
            <w:shd w:val="clear" w:color="auto" w:fill="auto"/>
            <w:vAlign w:val="center"/>
          </w:tcPr>
          <w:p w14:paraId="60CD5B2F" w14:textId="77777777" w:rsidR="00594A90" w:rsidRPr="00F204C9" w:rsidRDefault="00A4288D" w:rsidP="008F4D9A">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2BB1C59B" w14:textId="77777777" w:rsidTr="00A4288D">
        <w:trPr>
          <w:cantSplit/>
          <w:trHeight w:val="1134"/>
        </w:trPr>
        <w:tc>
          <w:tcPr>
            <w:tcW w:w="705" w:type="dxa"/>
            <w:textDirection w:val="btLr"/>
          </w:tcPr>
          <w:p w14:paraId="696D9581" w14:textId="77777777" w:rsidR="00A4288D" w:rsidRPr="00F204C9" w:rsidRDefault="00A4288D" w:rsidP="00A4288D">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1.3.2.1</w:t>
            </w:r>
            <w:r w:rsidR="007759A7" w:rsidRPr="00F204C9">
              <w:rPr>
                <w:rFonts w:eastAsia="Calibri" w:cs="Arial"/>
                <w:b/>
                <w:bCs/>
                <w:color w:val="000000"/>
                <w:sz w:val="20"/>
                <w:szCs w:val="20"/>
                <w:shd w:val="clear" w:color="auto" w:fill="FFFFFF"/>
              </w:rPr>
              <w:t>3</w:t>
            </w:r>
          </w:p>
        </w:tc>
        <w:tc>
          <w:tcPr>
            <w:tcW w:w="2150" w:type="dxa"/>
            <w:shd w:val="clear" w:color="auto" w:fill="auto"/>
            <w:vAlign w:val="center"/>
          </w:tcPr>
          <w:p w14:paraId="2C0D588C" w14:textId="77777777" w:rsidR="00A4288D" w:rsidRPr="00F204C9" w:rsidRDefault="00A4288D" w:rsidP="00A4288D">
            <w:pPr>
              <w:spacing w:before="120" w:after="120"/>
              <w:rPr>
                <w:rFonts w:eastAsia="Calibri" w:cs="Arial"/>
                <w:b/>
                <w:bCs/>
                <w:sz w:val="20"/>
                <w:szCs w:val="20"/>
              </w:rPr>
            </w:pPr>
            <w:r w:rsidRPr="00F204C9">
              <w:rPr>
                <w:rFonts w:eastAsia="Calibri" w:cs="Arial"/>
                <w:b/>
                <w:bCs/>
                <w:color w:val="000000"/>
                <w:sz w:val="20"/>
                <w:szCs w:val="20"/>
                <w:shd w:val="clear" w:color="auto" w:fill="FFFFFF"/>
              </w:rPr>
              <w:t>Built form and character</w:t>
            </w:r>
            <w:r w:rsidRPr="00F204C9">
              <w:rPr>
                <w:rFonts w:eastAsia="Calibri" w:cs="Arial"/>
                <w:color w:val="000000"/>
                <w:sz w:val="20"/>
                <w:szCs w:val="20"/>
                <w:shd w:val="clear" w:color="auto" w:fill="FFFFFF"/>
              </w:rPr>
              <w:t> </w:t>
            </w:r>
          </w:p>
        </w:tc>
        <w:tc>
          <w:tcPr>
            <w:tcW w:w="2389" w:type="dxa"/>
            <w:shd w:val="clear" w:color="auto" w:fill="auto"/>
            <w:vAlign w:val="center"/>
          </w:tcPr>
          <w:p w14:paraId="170AAECE" w14:textId="77777777" w:rsidR="00A4288D" w:rsidRPr="00F204C9" w:rsidRDefault="00A4288D" w:rsidP="00A4288D">
            <w:pPr>
              <w:spacing w:before="120" w:after="120"/>
              <w:rPr>
                <w:rFonts w:eastAsia="Calibri" w:cs="Arial"/>
                <w:bCs/>
                <w:sz w:val="20"/>
                <w:szCs w:val="20"/>
              </w:rPr>
            </w:pPr>
            <w:r w:rsidRPr="00F204C9">
              <w:rPr>
                <w:rFonts w:eastAsia="Calibri" w:cs="Arial"/>
                <w:bCs/>
                <w:sz w:val="20"/>
                <w:szCs w:val="20"/>
              </w:rPr>
              <w:t>Support development which enhances local sense of place, providing attractive, active and vibrate townscapes and streetscapes.</w:t>
            </w:r>
          </w:p>
        </w:tc>
        <w:tc>
          <w:tcPr>
            <w:tcW w:w="2658" w:type="dxa"/>
            <w:vAlign w:val="center"/>
          </w:tcPr>
          <w:p w14:paraId="0FE0D44E" w14:textId="77777777" w:rsidR="00A4288D" w:rsidRPr="00F204C9" w:rsidRDefault="00A4288D" w:rsidP="00A4288D">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Shire of West Arthur to include guidance in its local planning framework for private signage in townsites and local surrounds.</w:t>
            </w:r>
          </w:p>
          <w:p w14:paraId="3F3D620B" w14:textId="77777777" w:rsidR="00A4288D" w:rsidRPr="00F204C9" w:rsidRDefault="00A4288D" w:rsidP="00A4288D">
            <w:pPr>
              <w:suppressAutoHyphens/>
              <w:autoSpaceDE w:val="0"/>
              <w:autoSpaceDN w:val="0"/>
              <w:adjustRightInd w:val="0"/>
              <w:spacing w:before="120" w:after="120"/>
              <w:textAlignment w:val="center"/>
              <w:rPr>
                <w:rFonts w:eastAsia="Calibri" w:cs="Arial"/>
                <w:sz w:val="20"/>
                <w:szCs w:val="20"/>
              </w:rPr>
            </w:pPr>
            <w:r w:rsidRPr="00F204C9">
              <w:rPr>
                <w:rFonts w:eastAsia="Calibri" w:cs="Arial"/>
                <w:bCs/>
                <w:i/>
                <w:sz w:val="20"/>
                <w:szCs w:val="20"/>
              </w:rPr>
              <w:t>Rationale:</w:t>
            </w:r>
            <w:r w:rsidRPr="00F204C9">
              <w:rPr>
                <w:rFonts w:eastAsia="Calibri" w:cs="Arial"/>
                <w:sz w:val="20"/>
                <w:szCs w:val="20"/>
              </w:rPr>
              <w:t xml:space="preserve"> </w:t>
            </w:r>
            <w:r w:rsidRPr="00F204C9">
              <w:rPr>
                <w:rFonts w:eastAsia="Calibri" w:cs="Arial"/>
                <w:bCs/>
                <w:i/>
                <w:sz w:val="20"/>
                <w:szCs w:val="20"/>
              </w:rPr>
              <w:t>Refer to Part 2 item 2.4.2.</w:t>
            </w:r>
          </w:p>
        </w:tc>
        <w:tc>
          <w:tcPr>
            <w:tcW w:w="1114" w:type="dxa"/>
            <w:shd w:val="clear" w:color="auto" w:fill="auto"/>
            <w:vAlign w:val="center"/>
          </w:tcPr>
          <w:p w14:paraId="30E71232" w14:textId="77777777" w:rsidR="00A4288D" w:rsidRPr="00F204C9" w:rsidRDefault="00A4288D" w:rsidP="00A4288D">
            <w:pPr>
              <w:spacing w:before="120" w:after="120"/>
              <w:rPr>
                <w:rFonts w:eastAsia="Calibri" w:cs="Arial"/>
                <w:sz w:val="20"/>
                <w:szCs w:val="20"/>
              </w:rPr>
            </w:pPr>
            <w:r w:rsidRPr="00F204C9">
              <w:rPr>
                <w:rFonts w:eastAsia="Calibri" w:cs="Arial"/>
                <w:sz w:val="20"/>
                <w:szCs w:val="16"/>
              </w:rPr>
              <w:t>Short term (1-5 years) </w:t>
            </w:r>
          </w:p>
        </w:tc>
      </w:tr>
      <w:tr w:rsidR="00A4288D" w:rsidRPr="00F204C9" w14:paraId="5D9104A1" w14:textId="77777777" w:rsidTr="00A4288D">
        <w:trPr>
          <w:cantSplit/>
          <w:trHeight w:val="1134"/>
        </w:trPr>
        <w:tc>
          <w:tcPr>
            <w:tcW w:w="705" w:type="dxa"/>
            <w:textDirection w:val="btLr"/>
          </w:tcPr>
          <w:p w14:paraId="5DF6A30C" w14:textId="77777777" w:rsidR="00A4288D" w:rsidRPr="00F204C9" w:rsidRDefault="00A4288D" w:rsidP="00A4288D">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1.3.2.1</w:t>
            </w:r>
            <w:r w:rsidR="007759A7" w:rsidRPr="00F204C9">
              <w:rPr>
                <w:rFonts w:eastAsia="Calibri" w:cs="Arial"/>
                <w:b/>
                <w:bCs/>
                <w:color w:val="000000"/>
                <w:sz w:val="20"/>
                <w:szCs w:val="20"/>
                <w:shd w:val="clear" w:color="auto" w:fill="FFFFFF"/>
              </w:rPr>
              <w:t>4</w:t>
            </w:r>
          </w:p>
        </w:tc>
        <w:tc>
          <w:tcPr>
            <w:tcW w:w="2150" w:type="dxa"/>
            <w:shd w:val="clear" w:color="auto" w:fill="auto"/>
            <w:vAlign w:val="center"/>
          </w:tcPr>
          <w:p w14:paraId="59D9F819" w14:textId="77777777" w:rsidR="00A4288D" w:rsidRPr="00F204C9" w:rsidRDefault="00A4288D" w:rsidP="00A4288D">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Heritage</w:t>
            </w:r>
            <w:r w:rsidRPr="00F204C9">
              <w:rPr>
                <w:rFonts w:eastAsia="Calibri" w:cs="Arial"/>
                <w:color w:val="000000"/>
                <w:sz w:val="20"/>
                <w:szCs w:val="20"/>
                <w:shd w:val="clear" w:color="auto" w:fill="FFFFFF"/>
              </w:rPr>
              <w:t> </w:t>
            </w:r>
          </w:p>
        </w:tc>
        <w:tc>
          <w:tcPr>
            <w:tcW w:w="2389" w:type="dxa"/>
            <w:shd w:val="clear" w:color="auto" w:fill="auto"/>
            <w:vAlign w:val="center"/>
          </w:tcPr>
          <w:p w14:paraId="1A0FB0C6" w14:textId="43975F8B" w:rsidR="00A4288D" w:rsidRPr="00F204C9" w:rsidRDefault="00A4288D" w:rsidP="00A4288D">
            <w:pPr>
              <w:spacing w:before="120" w:after="120"/>
              <w:rPr>
                <w:rFonts w:eastAsia="Calibri" w:cs="Arial"/>
                <w:bCs/>
                <w:sz w:val="20"/>
                <w:szCs w:val="20"/>
              </w:rPr>
            </w:pPr>
            <w:r w:rsidRPr="00F204C9">
              <w:rPr>
                <w:rFonts w:eastAsia="Calibri" w:cs="Arial"/>
                <w:bCs/>
                <w:sz w:val="20"/>
                <w:szCs w:val="20"/>
              </w:rPr>
              <w:t>Support the protection and conservation of sites with significant heritage and cultural values and continue to reflect each shires unique heritage.</w:t>
            </w:r>
          </w:p>
        </w:tc>
        <w:tc>
          <w:tcPr>
            <w:tcW w:w="2658" w:type="dxa"/>
            <w:tcBorders>
              <w:top w:val="single" w:sz="6" w:space="0" w:color="auto"/>
              <w:left w:val="single" w:sz="6" w:space="0" w:color="auto"/>
              <w:bottom w:val="single" w:sz="6" w:space="0" w:color="auto"/>
              <w:right w:val="single" w:sz="6" w:space="0" w:color="auto"/>
            </w:tcBorders>
            <w:shd w:val="clear" w:color="auto" w:fill="auto"/>
            <w:vAlign w:val="center"/>
          </w:tcPr>
          <w:p w14:paraId="66FD5FAA" w14:textId="7818E587" w:rsidR="00A4288D" w:rsidRPr="00F204C9" w:rsidRDefault="00A4288D" w:rsidP="00A4288D">
            <w:pPr>
              <w:spacing w:before="120" w:after="120"/>
              <w:textAlignment w:val="baseline"/>
              <w:rPr>
                <w:rFonts w:eastAsia="Times New Roman" w:cs="Arial"/>
                <w:bCs/>
                <w:sz w:val="20"/>
                <w:szCs w:val="20"/>
                <w:lang w:eastAsia="en-AU"/>
              </w:rPr>
            </w:pPr>
            <w:r w:rsidRPr="00F204C9">
              <w:rPr>
                <w:rFonts w:eastAsia="Times New Roman" w:cs="Arial"/>
                <w:bCs/>
                <w:sz w:val="20"/>
                <w:szCs w:val="20"/>
                <w:lang w:eastAsia="en-AU"/>
              </w:rPr>
              <w:t>Shire of West Arthur to facilitate the reclassification of State and Shire owned land forming part of the Arthur River Heritage Precinct fronting Albany Highway from Rural zone and Local Road reserve to</w:t>
            </w:r>
            <w:r w:rsidR="00342D75" w:rsidRPr="00F204C9">
              <w:rPr>
                <w:rFonts w:eastAsia="Times New Roman" w:cs="Arial"/>
                <w:bCs/>
                <w:sz w:val="20"/>
                <w:szCs w:val="20"/>
                <w:lang w:eastAsia="en-AU"/>
              </w:rPr>
              <w:t xml:space="preserve"> </w:t>
            </w:r>
            <w:r w:rsidRPr="00F204C9">
              <w:rPr>
                <w:rFonts w:eastAsia="Times New Roman" w:cs="Arial"/>
                <w:bCs/>
                <w:sz w:val="20"/>
                <w:szCs w:val="20"/>
                <w:lang w:eastAsia="en-AU"/>
              </w:rPr>
              <w:t>Heritage reserve.</w:t>
            </w:r>
          </w:p>
          <w:p w14:paraId="214BDE64" w14:textId="13797E87" w:rsidR="00342D75" w:rsidRPr="00F204C9" w:rsidRDefault="00A4288D" w:rsidP="00E46576">
            <w:pPr>
              <w:spacing w:before="120" w:after="120"/>
              <w:textAlignment w:val="baseline"/>
              <w:rPr>
                <w:rFonts w:eastAsia="Times New Roman" w:cs="Arial"/>
                <w:bCs/>
                <w:i/>
                <w:sz w:val="20"/>
                <w:szCs w:val="20"/>
                <w:lang w:eastAsia="en-AU"/>
              </w:rPr>
            </w:pPr>
            <w:r w:rsidRPr="00F204C9">
              <w:rPr>
                <w:rFonts w:eastAsia="Times New Roman" w:cs="Arial"/>
                <w:bCs/>
                <w:i/>
                <w:sz w:val="20"/>
                <w:szCs w:val="20"/>
                <w:lang w:eastAsia="en-AU"/>
              </w:rPr>
              <w:t>Rationale:</w:t>
            </w:r>
            <w:r w:rsidRPr="00F204C9">
              <w:rPr>
                <w:rFonts w:eastAsia="Times New Roman" w:cs="Arial"/>
                <w:sz w:val="20"/>
                <w:szCs w:val="20"/>
                <w:lang w:eastAsia="en-AU"/>
              </w:rPr>
              <w:t xml:space="preserve"> </w:t>
            </w:r>
            <w:r w:rsidRPr="00F204C9">
              <w:rPr>
                <w:rFonts w:eastAsia="Times New Roman" w:cs="Arial"/>
                <w:bCs/>
                <w:i/>
                <w:sz w:val="20"/>
                <w:szCs w:val="20"/>
                <w:lang w:eastAsia="en-AU"/>
              </w:rPr>
              <w:t>Refer to Part 2 item 2.4.4 and 2.5.4.</w:t>
            </w:r>
          </w:p>
        </w:tc>
        <w:tc>
          <w:tcPr>
            <w:tcW w:w="1114" w:type="dxa"/>
            <w:tcBorders>
              <w:top w:val="single" w:sz="6" w:space="0" w:color="auto"/>
              <w:left w:val="single" w:sz="6" w:space="0" w:color="auto"/>
              <w:bottom w:val="single" w:sz="6" w:space="0" w:color="auto"/>
              <w:right w:val="single" w:sz="6" w:space="0" w:color="auto"/>
            </w:tcBorders>
            <w:shd w:val="clear" w:color="auto" w:fill="auto"/>
            <w:vAlign w:val="center"/>
          </w:tcPr>
          <w:p w14:paraId="769F6FCD" w14:textId="77777777" w:rsidR="00A4288D" w:rsidRPr="00F204C9" w:rsidRDefault="00A4288D" w:rsidP="00A4288D">
            <w:pPr>
              <w:textAlignment w:val="baseline"/>
              <w:rPr>
                <w:rFonts w:eastAsia="Times New Roman" w:cs="Arial"/>
                <w:sz w:val="18"/>
                <w:szCs w:val="18"/>
                <w:lang w:eastAsia="en-AU"/>
              </w:rPr>
            </w:pPr>
            <w:r w:rsidRPr="00F204C9">
              <w:rPr>
                <w:rFonts w:eastAsia="Calibri" w:cs="Arial"/>
                <w:sz w:val="20"/>
                <w:szCs w:val="16"/>
              </w:rPr>
              <w:t>Short term (1-5 years) </w:t>
            </w:r>
          </w:p>
        </w:tc>
      </w:tr>
      <w:tr w:rsidR="00594A90" w:rsidRPr="00F204C9" w14:paraId="31D960F2" w14:textId="77777777" w:rsidTr="00A4288D">
        <w:trPr>
          <w:cantSplit/>
          <w:trHeight w:val="1134"/>
        </w:trPr>
        <w:tc>
          <w:tcPr>
            <w:tcW w:w="705" w:type="dxa"/>
            <w:textDirection w:val="btLr"/>
          </w:tcPr>
          <w:p w14:paraId="1F6B89C1" w14:textId="77777777" w:rsidR="00594A90"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lastRenderedPageBreak/>
              <w:t>1.3.2.1</w:t>
            </w:r>
            <w:r w:rsidR="007759A7" w:rsidRPr="00F204C9">
              <w:rPr>
                <w:rFonts w:eastAsia="Calibri" w:cs="Arial"/>
                <w:b/>
                <w:bCs/>
                <w:sz w:val="20"/>
                <w:szCs w:val="20"/>
              </w:rPr>
              <w:t>5</w:t>
            </w:r>
          </w:p>
        </w:tc>
        <w:tc>
          <w:tcPr>
            <w:tcW w:w="2150" w:type="dxa"/>
            <w:shd w:val="clear" w:color="auto" w:fill="auto"/>
            <w:vAlign w:val="center"/>
          </w:tcPr>
          <w:p w14:paraId="7B906EDA" w14:textId="77777777" w:rsidR="00594A90" w:rsidRPr="00F204C9" w:rsidRDefault="00594A90" w:rsidP="008F4D9A">
            <w:pPr>
              <w:spacing w:before="120" w:after="120"/>
              <w:rPr>
                <w:rFonts w:eastAsia="Calibri" w:cs="Arial"/>
                <w:b/>
                <w:bCs/>
                <w:sz w:val="20"/>
                <w:szCs w:val="20"/>
              </w:rPr>
            </w:pPr>
            <w:r w:rsidRPr="00F204C9">
              <w:rPr>
                <w:rFonts w:eastAsia="Calibri" w:cs="Arial"/>
                <w:b/>
                <w:bCs/>
                <w:sz w:val="20"/>
                <w:szCs w:val="20"/>
              </w:rPr>
              <w:t>Water, sewer, electricity and telecommunications</w:t>
            </w:r>
          </w:p>
        </w:tc>
        <w:tc>
          <w:tcPr>
            <w:tcW w:w="2389" w:type="dxa"/>
            <w:shd w:val="clear" w:color="auto" w:fill="auto"/>
            <w:vAlign w:val="center"/>
          </w:tcPr>
          <w:p w14:paraId="6EF994CF"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Provide for future population growth and continued diversification of the economy by supporting the protection and delivery of necessary reticulated infrastructure.</w:t>
            </w:r>
          </w:p>
        </w:tc>
        <w:tc>
          <w:tcPr>
            <w:tcW w:w="2658" w:type="dxa"/>
            <w:shd w:val="clear" w:color="auto" w:fill="auto"/>
            <w:vAlign w:val="center"/>
          </w:tcPr>
          <w:p w14:paraId="77CEAD86"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Shire of West Arthur to investigate, identify and secure suitable land to facilitate the delivery of a reticulated sewerage service to the Darkan townsite.</w:t>
            </w:r>
          </w:p>
          <w:p w14:paraId="4EE3F646" w14:textId="77777777" w:rsidR="00594A90" w:rsidRPr="00F204C9" w:rsidRDefault="00594A90" w:rsidP="008F4D9A">
            <w:pPr>
              <w:spacing w:before="120" w:after="120"/>
              <w:rPr>
                <w:rFonts w:eastAsia="Calibri" w:cs="Arial"/>
                <w:bCs/>
                <w:sz w:val="20"/>
                <w:szCs w:val="20"/>
              </w:rPr>
            </w:pPr>
            <w:r w:rsidRPr="00F204C9">
              <w:rPr>
                <w:rFonts w:eastAsia="Calibri" w:cs="Arial"/>
                <w:i/>
                <w:sz w:val="20"/>
                <w:szCs w:val="16"/>
              </w:rPr>
              <w:t>Rationale: Refer to Part 2 item 2.1.2 and 2.7.5.</w:t>
            </w:r>
          </w:p>
        </w:tc>
        <w:tc>
          <w:tcPr>
            <w:tcW w:w="1114" w:type="dxa"/>
            <w:shd w:val="clear" w:color="auto" w:fill="auto"/>
            <w:vAlign w:val="center"/>
          </w:tcPr>
          <w:p w14:paraId="1A6BBA5E" w14:textId="77777777" w:rsidR="00594A90" w:rsidRPr="00F204C9" w:rsidRDefault="00594A90" w:rsidP="008F4D9A">
            <w:pPr>
              <w:spacing w:before="120" w:after="120"/>
              <w:rPr>
                <w:rFonts w:eastAsia="Calibri" w:cs="Arial"/>
                <w:bCs/>
                <w:sz w:val="20"/>
                <w:szCs w:val="20"/>
              </w:rPr>
            </w:pPr>
            <w:r w:rsidRPr="00F204C9">
              <w:rPr>
                <w:rFonts w:eastAsia="Calibri" w:cs="Arial"/>
                <w:sz w:val="20"/>
                <w:szCs w:val="16"/>
              </w:rPr>
              <w:t xml:space="preserve">Long </w:t>
            </w:r>
            <w:r w:rsidR="00A4288D" w:rsidRPr="00F204C9">
              <w:rPr>
                <w:rFonts w:eastAsia="Calibri" w:cs="Arial"/>
                <w:sz w:val="20"/>
                <w:szCs w:val="16"/>
              </w:rPr>
              <w:t>t</w:t>
            </w:r>
            <w:r w:rsidRPr="00F204C9">
              <w:rPr>
                <w:rFonts w:eastAsia="Calibri" w:cs="Arial"/>
                <w:sz w:val="20"/>
                <w:szCs w:val="16"/>
              </w:rPr>
              <w:t>erm (10-15 years) </w:t>
            </w:r>
          </w:p>
        </w:tc>
      </w:tr>
      <w:tr w:rsidR="00594A90" w:rsidRPr="00F204C9" w14:paraId="45640712" w14:textId="77777777" w:rsidTr="00A4288D">
        <w:trPr>
          <w:cantSplit/>
          <w:trHeight w:val="1134"/>
        </w:trPr>
        <w:tc>
          <w:tcPr>
            <w:tcW w:w="705" w:type="dxa"/>
            <w:textDirection w:val="btLr"/>
          </w:tcPr>
          <w:p w14:paraId="7B68F19D" w14:textId="77777777" w:rsidR="00594A90" w:rsidRPr="00F204C9" w:rsidRDefault="00594A90" w:rsidP="00594A90">
            <w:pPr>
              <w:spacing w:before="120" w:after="120"/>
              <w:ind w:left="113" w:right="113"/>
              <w:jc w:val="right"/>
              <w:rPr>
                <w:rFonts w:eastAsia="Calibri" w:cs="Arial"/>
                <w:b/>
                <w:bCs/>
                <w:sz w:val="20"/>
                <w:szCs w:val="20"/>
              </w:rPr>
            </w:pPr>
            <w:r w:rsidRPr="00F204C9">
              <w:rPr>
                <w:rFonts w:eastAsia="Calibri" w:cs="Arial"/>
                <w:b/>
                <w:bCs/>
                <w:sz w:val="20"/>
                <w:szCs w:val="20"/>
              </w:rPr>
              <w:t>1.3.2.1</w:t>
            </w:r>
            <w:r w:rsidR="007759A7" w:rsidRPr="00F204C9">
              <w:rPr>
                <w:rFonts w:eastAsia="Calibri" w:cs="Arial"/>
                <w:b/>
                <w:bCs/>
                <w:sz w:val="20"/>
                <w:szCs w:val="20"/>
              </w:rPr>
              <w:t>6</w:t>
            </w:r>
          </w:p>
        </w:tc>
        <w:tc>
          <w:tcPr>
            <w:tcW w:w="2150" w:type="dxa"/>
            <w:shd w:val="clear" w:color="auto" w:fill="auto"/>
            <w:vAlign w:val="center"/>
          </w:tcPr>
          <w:p w14:paraId="0409FBBD" w14:textId="77777777" w:rsidR="00594A90" w:rsidRPr="00F204C9" w:rsidRDefault="00594A90" w:rsidP="008F4D9A">
            <w:pPr>
              <w:spacing w:before="120" w:after="120"/>
              <w:rPr>
                <w:rFonts w:eastAsia="Calibri" w:cs="Arial"/>
                <w:b/>
                <w:bCs/>
                <w:sz w:val="20"/>
                <w:szCs w:val="20"/>
              </w:rPr>
            </w:pPr>
          </w:p>
        </w:tc>
        <w:tc>
          <w:tcPr>
            <w:tcW w:w="2389" w:type="dxa"/>
            <w:shd w:val="clear" w:color="auto" w:fill="auto"/>
            <w:vAlign w:val="center"/>
          </w:tcPr>
          <w:p w14:paraId="0E0B4420" w14:textId="77777777" w:rsidR="00594A90" w:rsidRPr="00F204C9" w:rsidRDefault="00594A90" w:rsidP="008F4D9A">
            <w:pPr>
              <w:spacing w:before="120" w:after="120"/>
              <w:rPr>
                <w:rFonts w:eastAsia="Calibri" w:cs="Arial"/>
                <w:bCs/>
                <w:sz w:val="20"/>
                <w:szCs w:val="20"/>
              </w:rPr>
            </w:pPr>
          </w:p>
        </w:tc>
        <w:tc>
          <w:tcPr>
            <w:tcW w:w="2658" w:type="dxa"/>
            <w:shd w:val="clear" w:color="auto" w:fill="auto"/>
            <w:vAlign w:val="center"/>
          </w:tcPr>
          <w:p w14:paraId="61413785"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Shire of West Arthur to ensure its planning framework facilitates sustainable water supply outcomes for the Duranillin townsite, prioritising fit-for-purpose on-site supply for all development.</w:t>
            </w:r>
          </w:p>
          <w:p w14:paraId="1DFBD67D" w14:textId="77777777" w:rsidR="00594A90" w:rsidRPr="00F204C9" w:rsidRDefault="00594A90" w:rsidP="008F4D9A">
            <w:pPr>
              <w:spacing w:before="120" w:after="120"/>
              <w:rPr>
                <w:rFonts w:eastAsia="Calibri" w:cs="Arial"/>
                <w:b/>
                <w:bCs/>
                <w:sz w:val="20"/>
                <w:szCs w:val="20"/>
              </w:rPr>
            </w:pPr>
            <w:r w:rsidRPr="00F204C9">
              <w:rPr>
                <w:rFonts w:eastAsia="Calibri" w:cs="Arial"/>
                <w:bCs/>
                <w:i/>
                <w:sz w:val="20"/>
                <w:szCs w:val="20"/>
              </w:rPr>
              <w:t>Rationale:</w:t>
            </w:r>
            <w:r w:rsidRPr="00F204C9">
              <w:rPr>
                <w:rFonts w:eastAsia="Calibri" w:cs="Arial"/>
                <w:sz w:val="20"/>
                <w:szCs w:val="20"/>
              </w:rPr>
              <w:t xml:space="preserve"> </w:t>
            </w:r>
            <w:r w:rsidRPr="00F204C9">
              <w:rPr>
                <w:rFonts w:eastAsia="Calibri" w:cs="Arial"/>
                <w:bCs/>
                <w:i/>
                <w:sz w:val="20"/>
                <w:szCs w:val="20"/>
              </w:rPr>
              <w:t>Refer to Part 2 item 2.7.4.</w:t>
            </w:r>
          </w:p>
        </w:tc>
        <w:tc>
          <w:tcPr>
            <w:tcW w:w="1114" w:type="dxa"/>
            <w:shd w:val="clear" w:color="auto" w:fill="auto"/>
            <w:vAlign w:val="center"/>
          </w:tcPr>
          <w:p w14:paraId="616045D6" w14:textId="77777777" w:rsidR="00594A90" w:rsidRPr="00F204C9" w:rsidRDefault="00A4288D" w:rsidP="008F4D9A">
            <w:pPr>
              <w:spacing w:before="120" w:after="120"/>
              <w:rPr>
                <w:rFonts w:eastAsia="Calibri" w:cs="Arial"/>
                <w:bCs/>
                <w:sz w:val="20"/>
                <w:szCs w:val="20"/>
              </w:rPr>
            </w:pPr>
            <w:r w:rsidRPr="00F204C9">
              <w:rPr>
                <w:rFonts w:eastAsia="Calibri" w:cs="Arial"/>
                <w:sz w:val="20"/>
                <w:szCs w:val="16"/>
              </w:rPr>
              <w:t>Short term (1-5 years) </w:t>
            </w:r>
          </w:p>
        </w:tc>
      </w:tr>
    </w:tbl>
    <w:p w14:paraId="29701FB2" w14:textId="77777777" w:rsidR="008F4D9A" w:rsidRPr="00F204C9" w:rsidRDefault="008F4D9A" w:rsidP="008F4D9A">
      <w:pPr>
        <w:spacing w:line="259" w:lineRule="auto"/>
        <w:rPr>
          <w:rFonts w:eastAsia="Calibri" w:cs="Arial"/>
          <w:b/>
        </w:rPr>
      </w:pPr>
    </w:p>
    <w:p w14:paraId="4D7CC78E" w14:textId="77777777" w:rsidR="008F5BB0" w:rsidRPr="00F204C9" w:rsidRDefault="008F5BB0">
      <w:pPr>
        <w:spacing w:line="259" w:lineRule="auto"/>
        <w:rPr>
          <w:rFonts w:eastAsiaTheme="majorEastAsia" w:cstheme="majorBidi"/>
          <w:b/>
          <w:bCs/>
          <w:i/>
          <w:sz w:val="24"/>
          <w:szCs w:val="24"/>
        </w:rPr>
      </w:pPr>
      <w:r w:rsidRPr="00F204C9">
        <w:rPr>
          <w:b/>
          <w:bCs/>
        </w:rPr>
        <w:br w:type="page"/>
      </w:r>
    </w:p>
    <w:p w14:paraId="47006EE6" w14:textId="77777777" w:rsidR="008F4D9A" w:rsidRPr="00F204C9" w:rsidRDefault="008F4D9A" w:rsidP="0060623A">
      <w:pPr>
        <w:pStyle w:val="Heading3"/>
        <w:rPr>
          <w:b/>
        </w:rPr>
      </w:pPr>
      <w:bookmarkStart w:id="16" w:name="_Toc166830316"/>
      <w:r w:rsidRPr="00F204C9">
        <w:rPr>
          <w:b/>
          <w:bCs/>
        </w:rPr>
        <w:lastRenderedPageBreak/>
        <w:t>1.3.3</w:t>
      </w:r>
      <w:r w:rsidRPr="00F204C9">
        <w:tab/>
      </w:r>
      <w:r w:rsidRPr="00F204C9">
        <w:rPr>
          <w:b/>
          <w:bCs/>
        </w:rPr>
        <w:t xml:space="preserve"> Williams</w:t>
      </w:r>
      <w:bookmarkEnd w:id="16"/>
    </w:p>
    <w:p w14:paraId="76AB3F00" w14:textId="77777777" w:rsidR="00616C1F" w:rsidRPr="00F204C9" w:rsidRDefault="4C9EED9B" w:rsidP="0400A8CB">
      <w:pPr>
        <w:spacing w:line="259" w:lineRule="auto"/>
        <w:rPr>
          <w:rFonts w:eastAsia="Calibri" w:cs="Arial"/>
          <w:i/>
          <w:iCs/>
        </w:rPr>
      </w:pPr>
      <w:r w:rsidRPr="00F204C9">
        <w:rPr>
          <w:rFonts w:eastAsia="Calibri" w:cs="Arial"/>
          <w:i/>
          <w:iCs/>
        </w:rPr>
        <w:t>Key issues/opportunities</w:t>
      </w:r>
      <w:r w:rsidR="0071085D" w:rsidRPr="00F204C9">
        <w:rPr>
          <w:rFonts w:eastAsia="Calibri" w:cs="Arial"/>
          <w:i/>
          <w:iCs/>
        </w:rPr>
        <w:t xml:space="preserve"> for the Shire of </w:t>
      </w:r>
      <w:r w:rsidR="008003B8" w:rsidRPr="00F204C9">
        <w:rPr>
          <w:rFonts w:eastAsia="Calibri" w:cs="Arial"/>
          <w:i/>
          <w:iCs/>
        </w:rPr>
        <w:t>Williams</w:t>
      </w:r>
      <w:r w:rsidR="0071085D" w:rsidRPr="00F204C9">
        <w:rPr>
          <w:rFonts w:eastAsia="Calibri" w:cs="Arial"/>
          <w:i/>
          <w:iCs/>
        </w:rPr>
        <w:t>:</w:t>
      </w:r>
    </w:p>
    <w:p w14:paraId="229CCDDA" w14:textId="77777777" w:rsidR="00EB1881" w:rsidRPr="00F204C9" w:rsidRDefault="00EB1881" w:rsidP="79A89E29">
      <w:pPr>
        <w:pStyle w:val="ListParagraph"/>
        <w:numPr>
          <w:ilvl w:val="0"/>
          <w:numId w:val="59"/>
        </w:numPr>
        <w:spacing w:line="259" w:lineRule="auto"/>
        <w:ind w:left="714" w:hanging="357"/>
        <w:rPr>
          <w:rFonts w:eastAsia="Calibri" w:cs="Arial"/>
        </w:rPr>
      </w:pPr>
      <w:r w:rsidRPr="00F204C9">
        <w:rPr>
          <w:rFonts w:eastAsia="Calibri" w:cs="Arial"/>
        </w:rPr>
        <w:t xml:space="preserve">Enhancing the liveability and attractiveness of the Williams </w:t>
      </w:r>
      <w:r w:rsidR="499F81D6" w:rsidRPr="00F204C9">
        <w:rPr>
          <w:rFonts w:eastAsia="Calibri" w:cs="Arial"/>
        </w:rPr>
        <w:t xml:space="preserve">and Quindanning </w:t>
      </w:r>
      <w:r w:rsidRPr="00F204C9">
        <w:rPr>
          <w:rFonts w:eastAsia="Calibri" w:cs="Arial"/>
        </w:rPr>
        <w:t>townsite</w:t>
      </w:r>
      <w:r w:rsidR="49F04EF6" w:rsidRPr="00F204C9">
        <w:rPr>
          <w:rFonts w:eastAsia="Calibri" w:cs="Arial"/>
        </w:rPr>
        <w:t>s</w:t>
      </w:r>
      <w:r w:rsidRPr="00F204C9">
        <w:rPr>
          <w:rFonts w:eastAsia="Calibri" w:cs="Arial"/>
        </w:rPr>
        <w:t xml:space="preserve"> </w:t>
      </w:r>
      <w:r w:rsidR="009A2B32" w:rsidRPr="00F204C9">
        <w:rPr>
          <w:rFonts w:eastAsia="Calibri" w:cs="Arial"/>
        </w:rPr>
        <w:t>to encourage continued population growth</w:t>
      </w:r>
      <w:r w:rsidR="009A2B32" w:rsidRPr="00F204C9">
        <w:rPr>
          <w:rFonts w:eastAsia="Calibri" w:cs="Arial"/>
          <w:i/>
          <w:iCs/>
        </w:rPr>
        <w:t xml:space="preserve"> </w:t>
      </w:r>
      <w:r w:rsidR="009A2B32" w:rsidRPr="00F204C9">
        <w:rPr>
          <w:rFonts w:eastAsia="Calibri" w:cs="Arial"/>
        </w:rPr>
        <w:t>while</w:t>
      </w:r>
      <w:r w:rsidRPr="00F204C9">
        <w:rPr>
          <w:rFonts w:eastAsia="Calibri" w:cs="Arial"/>
        </w:rPr>
        <w:t xml:space="preserve"> preserving </w:t>
      </w:r>
      <w:r w:rsidR="009A2B32" w:rsidRPr="00F204C9">
        <w:rPr>
          <w:rFonts w:eastAsia="Calibri" w:cs="Arial"/>
        </w:rPr>
        <w:t xml:space="preserve">its rural character and </w:t>
      </w:r>
      <w:r w:rsidRPr="00F204C9">
        <w:rPr>
          <w:rFonts w:eastAsia="Calibri" w:cs="Arial"/>
        </w:rPr>
        <w:t>heritage.</w:t>
      </w:r>
    </w:p>
    <w:p w14:paraId="7491D891" w14:textId="77777777" w:rsidR="009A2B32" w:rsidRPr="00F204C9" w:rsidRDefault="00616C1F" w:rsidP="009049D5">
      <w:pPr>
        <w:pStyle w:val="ListParagraph"/>
        <w:numPr>
          <w:ilvl w:val="0"/>
          <w:numId w:val="59"/>
        </w:numPr>
        <w:spacing w:line="259" w:lineRule="auto"/>
        <w:ind w:left="714" w:hanging="357"/>
        <w:contextualSpacing w:val="0"/>
        <w:rPr>
          <w:rFonts w:eastAsia="Calibri" w:cs="Arial"/>
        </w:rPr>
      </w:pPr>
      <w:r w:rsidRPr="00F204C9">
        <w:rPr>
          <w:rFonts w:eastAsia="Calibri" w:cs="Arial"/>
        </w:rPr>
        <w:t xml:space="preserve">Providing </w:t>
      </w:r>
      <w:r w:rsidR="00494EF7" w:rsidRPr="00F204C9">
        <w:rPr>
          <w:rFonts w:eastAsia="Calibri" w:cs="Arial"/>
        </w:rPr>
        <w:t xml:space="preserve">for the delivery of </w:t>
      </w:r>
      <w:r w:rsidRPr="00F204C9">
        <w:rPr>
          <w:rFonts w:eastAsia="Calibri" w:cs="Arial"/>
        </w:rPr>
        <w:t>adequate and affordable reticulated infrastructure and services to the Williams townsite to support potential future population growth.</w:t>
      </w:r>
    </w:p>
    <w:p w14:paraId="1A2E319B" w14:textId="77777777" w:rsidR="006A4482" w:rsidRPr="00F204C9" w:rsidRDefault="00831674" w:rsidP="79A89E29">
      <w:pPr>
        <w:pStyle w:val="ListParagraph"/>
        <w:numPr>
          <w:ilvl w:val="0"/>
          <w:numId w:val="59"/>
        </w:numPr>
        <w:spacing w:line="259" w:lineRule="auto"/>
        <w:ind w:left="714" w:hanging="357"/>
        <w:rPr>
          <w:rFonts w:eastAsia="Calibri" w:cs="Arial"/>
        </w:rPr>
      </w:pPr>
      <w:r w:rsidRPr="00F204C9">
        <w:rPr>
          <w:rFonts w:eastAsia="Calibri" w:cs="Arial"/>
        </w:rPr>
        <w:t>Encouraging economic diversification</w:t>
      </w:r>
      <w:r w:rsidR="00230080" w:rsidRPr="00F204C9">
        <w:rPr>
          <w:rFonts w:eastAsia="Calibri" w:cs="Arial"/>
        </w:rPr>
        <w:t xml:space="preserve"> </w:t>
      </w:r>
      <w:r w:rsidR="006A4482" w:rsidRPr="00F204C9">
        <w:rPr>
          <w:rFonts w:eastAsia="Calibri" w:cs="Arial"/>
        </w:rPr>
        <w:t>by supporting opportunities for the development of</w:t>
      </w:r>
      <w:r w:rsidRPr="00F204C9">
        <w:rPr>
          <w:rFonts w:eastAsia="Calibri" w:cs="Arial"/>
        </w:rPr>
        <w:t xml:space="preserve"> </w:t>
      </w:r>
      <w:r w:rsidR="006A4482" w:rsidRPr="00F204C9">
        <w:rPr>
          <w:rFonts w:eastAsia="Calibri" w:cs="Arial"/>
        </w:rPr>
        <w:t xml:space="preserve">new industry </w:t>
      </w:r>
      <w:r w:rsidR="23054762" w:rsidRPr="00F204C9">
        <w:rPr>
          <w:rFonts w:eastAsia="Calibri" w:cs="Arial"/>
        </w:rPr>
        <w:t>in</w:t>
      </w:r>
      <w:r w:rsidR="006A4482" w:rsidRPr="00F204C9">
        <w:rPr>
          <w:rFonts w:eastAsia="Calibri" w:cs="Arial"/>
        </w:rPr>
        <w:t xml:space="preserve"> the Williams </w:t>
      </w:r>
      <w:r w:rsidR="7E18A1F6" w:rsidRPr="00F204C9">
        <w:rPr>
          <w:rFonts w:eastAsia="Calibri" w:cs="Arial"/>
        </w:rPr>
        <w:t>district</w:t>
      </w:r>
      <w:r w:rsidR="00AD1C10" w:rsidRPr="00F204C9">
        <w:rPr>
          <w:rFonts w:eastAsia="Calibri" w:cs="Arial"/>
        </w:rPr>
        <w:t xml:space="preserve">, while managing </w:t>
      </w:r>
      <w:r w:rsidR="00F16BC6" w:rsidRPr="00F204C9">
        <w:rPr>
          <w:rFonts w:eastAsia="Calibri" w:cs="Arial"/>
        </w:rPr>
        <w:t>potential land use conflicts</w:t>
      </w:r>
      <w:r w:rsidRPr="00F204C9">
        <w:rPr>
          <w:rFonts w:eastAsia="Calibri" w:cs="Arial"/>
        </w:rPr>
        <w:t>.</w:t>
      </w:r>
    </w:p>
    <w:p w14:paraId="7931D5C1" w14:textId="77777777" w:rsidR="009B29F8" w:rsidRPr="00F204C9" w:rsidRDefault="46D4D92B" w:rsidP="79A89E29">
      <w:pPr>
        <w:pStyle w:val="ListParagraph"/>
        <w:numPr>
          <w:ilvl w:val="0"/>
          <w:numId w:val="59"/>
        </w:numPr>
        <w:spacing w:line="259" w:lineRule="auto"/>
        <w:ind w:left="714" w:hanging="357"/>
        <w:rPr>
          <w:rFonts w:eastAsia="Calibri" w:cs="Arial"/>
        </w:rPr>
      </w:pPr>
      <w:r w:rsidRPr="00F204C9">
        <w:rPr>
          <w:rFonts w:eastAsia="Calibri" w:cs="Arial"/>
        </w:rPr>
        <w:t>Consider</w:t>
      </w:r>
      <w:r w:rsidR="00831674" w:rsidRPr="00F204C9">
        <w:rPr>
          <w:rFonts w:eastAsia="Calibri" w:cs="Arial"/>
        </w:rPr>
        <w:t xml:space="preserve"> the impacts of climate change, such as </w:t>
      </w:r>
      <w:r w:rsidR="006A4482" w:rsidRPr="00F204C9">
        <w:rPr>
          <w:rFonts w:eastAsia="Calibri" w:cs="Arial"/>
        </w:rPr>
        <w:t>potential</w:t>
      </w:r>
      <w:r w:rsidR="00831674" w:rsidRPr="00F204C9">
        <w:rPr>
          <w:rFonts w:eastAsia="Calibri" w:cs="Arial"/>
        </w:rPr>
        <w:t xml:space="preserve"> </w:t>
      </w:r>
      <w:r w:rsidR="00401A30" w:rsidRPr="00F204C9">
        <w:rPr>
          <w:rFonts w:eastAsia="Calibri" w:cs="Arial"/>
        </w:rPr>
        <w:t xml:space="preserve">floods and bushfires of increasing </w:t>
      </w:r>
      <w:r w:rsidR="00831674" w:rsidRPr="00F204C9">
        <w:rPr>
          <w:rFonts w:eastAsia="Calibri" w:cs="Arial"/>
        </w:rPr>
        <w:t>frequency and severity</w:t>
      </w:r>
      <w:r w:rsidR="006A4482" w:rsidRPr="00F204C9">
        <w:rPr>
          <w:rFonts w:eastAsia="Calibri" w:cs="Arial"/>
        </w:rPr>
        <w:t xml:space="preserve">, </w:t>
      </w:r>
      <w:r w:rsidR="009B29F8" w:rsidRPr="00F204C9">
        <w:rPr>
          <w:rFonts w:eastAsia="Calibri" w:cs="Arial"/>
        </w:rPr>
        <w:t>on the Shire's residential population</w:t>
      </w:r>
      <w:r w:rsidR="5D27DB01" w:rsidRPr="00F204C9">
        <w:rPr>
          <w:rFonts w:eastAsia="Calibri" w:cs="Arial"/>
        </w:rPr>
        <w:t xml:space="preserve"> when </w:t>
      </w:r>
      <w:r w:rsidR="416D7E26" w:rsidRPr="00F204C9">
        <w:rPr>
          <w:rFonts w:eastAsia="Calibri" w:cs="Arial"/>
        </w:rPr>
        <w:t>review</w:t>
      </w:r>
      <w:r w:rsidR="5D27DB01" w:rsidRPr="00F204C9">
        <w:rPr>
          <w:rFonts w:eastAsia="Calibri" w:cs="Arial"/>
        </w:rPr>
        <w:t xml:space="preserve">ing </w:t>
      </w:r>
      <w:r w:rsidR="76BCC1C4" w:rsidRPr="00F204C9">
        <w:rPr>
          <w:rFonts w:eastAsia="Calibri" w:cs="Arial"/>
        </w:rPr>
        <w:t xml:space="preserve">and determining </w:t>
      </w:r>
      <w:r w:rsidR="5D27DB01" w:rsidRPr="00F204C9">
        <w:rPr>
          <w:rFonts w:eastAsia="Calibri" w:cs="Arial"/>
        </w:rPr>
        <w:t>planning proposals</w:t>
      </w:r>
      <w:r w:rsidR="009B29F8" w:rsidRPr="00F204C9">
        <w:rPr>
          <w:rFonts w:eastAsia="Calibri" w:cs="Arial"/>
        </w:rPr>
        <w:t>.</w:t>
      </w:r>
    </w:p>
    <w:p w14:paraId="07E25423" w14:textId="77777777" w:rsidR="008003B8" w:rsidRPr="00F204C9" w:rsidRDefault="00831674" w:rsidP="009049D5">
      <w:pPr>
        <w:pStyle w:val="ListParagraph"/>
        <w:numPr>
          <w:ilvl w:val="0"/>
          <w:numId w:val="59"/>
        </w:numPr>
        <w:spacing w:line="259" w:lineRule="auto"/>
        <w:rPr>
          <w:rFonts w:eastAsia="Calibri" w:cs="Arial"/>
        </w:rPr>
      </w:pPr>
      <w:r w:rsidRPr="00F204C9">
        <w:rPr>
          <w:rFonts w:eastAsia="Calibri" w:cs="Arial"/>
        </w:rPr>
        <w:t xml:space="preserve">Balancing the competing demands and expectations of different land uses and stakeholders, such as </w:t>
      </w:r>
      <w:r w:rsidR="00743136" w:rsidRPr="00F204C9">
        <w:rPr>
          <w:rFonts w:eastAsia="Calibri" w:cs="Arial"/>
        </w:rPr>
        <w:t xml:space="preserve">broadacre </w:t>
      </w:r>
      <w:r w:rsidRPr="00F204C9">
        <w:rPr>
          <w:rFonts w:eastAsia="Calibri" w:cs="Arial"/>
        </w:rPr>
        <w:t xml:space="preserve">agriculture, </w:t>
      </w:r>
      <w:r w:rsidR="00743136" w:rsidRPr="00F204C9">
        <w:rPr>
          <w:rFonts w:eastAsia="Calibri" w:cs="Arial"/>
        </w:rPr>
        <w:t xml:space="preserve">intensive agriculture, </w:t>
      </w:r>
      <w:r w:rsidRPr="00F204C9">
        <w:rPr>
          <w:rFonts w:eastAsia="Calibri" w:cs="Arial"/>
        </w:rPr>
        <w:t xml:space="preserve">conservation, tourism, </w:t>
      </w:r>
      <w:r w:rsidR="00743136" w:rsidRPr="00F204C9">
        <w:rPr>
          <w:rFonts w:eastAsia="Calibri" w:cs="Arial"/>
        </w:rPr>
        <w:t xml:space="preserve">renewable energy </w:t>
      </w:r>
      <w:r w:rsidR="00D15425" w:rsidRPr="00F204C9">
        <w:rPr>
          <w:rFonts w:eastAsia="Calibri" w:cs="Arial"/>
        </w:rPr>
        <w:t xml:space="preserve">facilities, </w:t>
      </w:r>
      <w:r w:rsidRPr="00F204C9">
        <w:rPr>
          <w:rFonts w:eastAsia="Calibri" w:cs="Arial"/>
        </w:rPr>
        <w:t>mining, and industry.</w:t>
      </w:r>
    </w:p>
    <w:p w14:paraId="10C2827B" w14:textId="77777777" w:rsidR="008F4D9A" w:rsidRPr="00F204C9" w:rsidRDefault="008F4D9A" w:rsidP="008F4D9A">
      <w:pPr>
        <w:spacing w:line="259" w:lineRule="auto"/>
        <w:rPr>
          <w:rFonts w:eastAsia="Calibri" w:cs="Arial"/>
          <w:b/>
        </w:rPr>
      </w:pPr>
      <w:r w:rsidRPr="00F204C9">
        <w:rPr>
          <w:rFonts w:eastAsia="Calibri" w:cs="Arial"/>
          <w:b/>
        </w:rPr>
        <w:t>Shire of Williams directions and actions</w:t>
      </w:r>
    </w:p>
    <w:tbl>
      <w:tblPr>
        <w:tblStyle w:val="TableGrid"/>
        <w:tblW w:w="0" w:type="auto"/>
        <w:tblLook w:val="04A0" w:firstRow="1" w:lastRow="0" w:firstColumn="1" w:lastColumn="0" w:noHBand="0" w:noVBand="1"/>
      </w:tblPr>
      <w:tblGrid>
        <w:gridCol w:w="704"/>
        <w:gridCol w:w="2126"/>
        <w:gridCol w:w="2496"/>
        <w:gridCol w:w="2624"/>
        <w:gridCol w:w="1066"/>
      </w:tblGrid>
      <w:tr w:rsidR="00594A90" w:rsidRPr="00F204C9" w14:paraId="1B987C5D" w14:textId="77777777" w:rsidTr="79A89E29">
        <w:trPr>
          <w:tblHeader/>
        </w:trPr>
        <w:tc>
          <w:tcPr>
            <w:tcW w:w="704" w:type="dxa"/>
            <w:shd w:val="clear" w:color="auto" w:fill="BFBFBF" w:themeFill="background1" w:themeFillShade="BF"/>
            <w:vAlign w:val="center"/>
          </w:tcPr>
          <w:p w14:paraId="11147244"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Item</w:t>
            </w:r>
          </w:p>
        </w:tc>
        <w:tc>
          <w:tcPr>
            <w:tcW w:w="2126" w:type="dxa"/>
            <w:shd w:val="clear" w:color="auto" w:fill="BFBFBF" w:themeFill="background1" w:themeFillShade="BF"/>
            <w:vAlign w:val="center"/>
          </w:tcPr>
          <w:p w14:paraId="58705C6A"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Theme</w:t>
            </w:r>
          </w:p>
        </w:tc>
        <w:tc>
          <w:tcPr>
            <w:tcW w:w="2496" w:type="dxa"/>
            <w:shd w:val="clear" w:color="auto" w:fill="BFBFBF" w:themeFill="background1" w:themeFillShade="BF"/>
            <w:vAlign w:val="center"/>
          </w:tcPr>
          <w:p w14:paraId="699633CF"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Planning Direction</w:t>
            </w:r>
          </w:p>
        </w:tc>
        <w:tc>
          <w:tcPr>
            <w:tcW w:w="2624" w:type="dxa"/>
            <w:shd w:val="clear" w:color="auto" w:fill="BFBFBF" w:themeFill="background1" w:themeFillShade="BF"/>
            <w:vAlign w:val="center"/>
          </w:tcPr>
          <w:p w14:paraId="424E7C38"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Action</w:t>
            </w:r>
          </w:p>
        </w:tc>
        <w:tc>
          <w:tcPr>
            <w:tcW w:w="1066" w:type="dxa"/>
            <w:shd w:val="clear" w:color="auto" w:fill="BFBFBF" w:themeFill="background1" w:themeFillShade="BF"/>
            <w:vAlign w:val="center"/>
          </w:tcPr>
          <w:p w14:paraId="58003906" w14:textId="77777777" w:rsidR="00594A90" w:rsidRPr="00F204C9" w:rsidRDefault="00594A90" w:rsidP="00594A90">
            <w:pPr>
              <w:spacing w:before="60" w:after="60"/>
              <w:rPr>
                <w:rFonts w:eastAsia="Calibri" w:cs="Arial"/>
                <w:b/>
                <w:bCs/>
                <w:sz w:val="20"/>
                <w:szCs w:val="20"/>
              </w:rPr>
            </w:pPr>
            <w:r w:rsidRPr="00F204C9">
              <w:rPr>
                <w:rFonts w:eastAsia="Calibri" w:cs="Arial"/>
                <w:b/>
                <w:bCs/>
                <w:sz w:val="20"/>
                <w:szCs w:val="20"/>
              </w:rPr>
              <w:t xml:space="preserve">Time frame </w:t>
            </w:r>
          </w:p>
        </w:tc>
      </w:tr>
      <w:tr w:rsidR="00A4288D" w:rsidRPr="00F204C9" w14:paraId="2354EE2C" w14:textId="77777777" w:rsidTr="79A89E29">
        <w:trPr>
          <w:cantSplit/>
          <w:trHeight w:val="1134"/>
        </w:trPr>
        <w:tc>
          <w:tcPr>
            <w:tcW w:w="704" w:type="dxa"/>
            <w:textDirection w:val="btLr"/>
          </w:tcPr>
          <w:p w14:paraId="43E7C5D0" w14:textId="77777777" w:rsidR="00A4288D" w:rsidRPr="00F204C9" w:rsidRDefault="00A4288D" w:rsidP="00A4288D">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1.3.3.1</w:t>
            </w:r>
          </w:p>
        </w:tc>
        <w:tc>
          <w:tcPr>
            <w:tcW w:w="2126" w:type="dxa"/>
            <w:shd w:val="clear" w:color="auto" w:fill="auto"/>
            <w:vAlign w:val="center"/>
          </w:tcPr>
          <w:p w14:paraId="2D9CA816" w14:textId="77777777" w:rsidR="00A4288D" w:rsidRPr="00F204C9" w:rsidRDefault="00A4288D" w:rsidP="00A4288D">
            <w:pPr>
              <w:spacing w:before="120" w:after="120"/>
              <w:rPr>
                <w:rFonts w:eastAsia="Calibri" w:cs="Arial"/>
                <w:b/>
                <w:bCs/>
                <w:sz w:val="20"/>
                <w:szCs w:val="20"/>
              </w:rPr>
            </w:pPr>
            <w:r w:rsidRPr="00F204C9">
              <w:rPr>
                <w:rFonts w:eastAsia="Calibri" w:cs="Arial"/>
                <w:b/>
                <w:bCs/>
                <w:color w:val="000000"/>
                <w:sz w:val="20"/>
                <w:szCs w:val="20"/>
                <w:shd w:val="clear" w:color="auto" w:fill="FFFFFF"/>
              </w:rPr>
              <w:t>Residential land supply</w:t>
            </w:r>
            <w:r w:rsidRPr="00F204C9">
              <w:rPr>
                <w:rFonts w:eastAsia="Calibri" w:cs="Arial"/>
                <w:color w:val="000000"/>
                <w:sz w:val="20"/>
                <w:szCs w:val="20"/>
                <w:shd w:val="clear" w:color="auto" w:fill="FFFFFF"/>
              </w:rPr>
              <w:t> </w:t>
            </w:r>
            <w:r w:rsidRPr="00F204C9">
              <w:rPr>
                <w:rFonts w:eastAsia="Calibri" w:cs="Arial"/>
                <w:b/>
                <w:bCs/>
                <w:color w:val="000000"/>
                <w:sz w:val="20"/>
                <w:szCs w:val="20"/>
                <w:shd w:val="clear" w:color="auto" w:fill="FFFFFF"/>
              </w:rPr>
              <w:t>and housing</w:t>
            </w:r>
          </w:p>
        </w:tc>
        <w:tc>
          <w:tcPr>
            <w:tcW w:w="2496" w:type="dxa"/>
            <w:shd w:val="clear" w:color="auto" w:fill="auto"/>
            <w:vAlign w:val="center"/>
          </w:tcPr>
          <w:p w14:paraId="6DE92091" w14:textId="77777777" w:rsidR="00A4288D" w:rsidRPr="00F204C9" w:rsidRDefault="00A4288D" w:rsidP="00A4288D">
            <w:pPr>
              <w:spacing w:before="120" w:after="120"/>
              <w:rPr>
                <w:rFonts w:eastAsia="Calibri" w:cs="Arial"/>
                <w:bCs/>
                <w:sz w:val="20"/>
                <w:szCs w:val="20"/>
              </w:rPr>
            </w:pPr>
            <w:r w:rsidRPr="00F204C9">
              <w:rPr>
                <w:rFonts w:eastAsia="Calibri" w:cs="Arial"/>
                <w:bCs/>
                <w:sz w:val="20"/>
                <w:szCs w:val="20"/>
              </w:rPr>
              <w:t>Support the provision of housing to increase available stock, quality, and diversity.</w:t>
            </w:r>
          </w:p>
        </w:tc>
        <w:tc>
          <w:tcPr>
            <w:tcW w:w="2624" w:type="dxa"/>
            <w:shd w:val="clear" w:color="auto" w:fill="auto"/>
            <w:vAlign w:val="center"/>
          </w:tcPr>
          <w:p w14:paraId="23934CF2" w14:textId="77777777" w:rsidR="00A4288D" w:rsidRPr="00F204C9" w:rsidRDefault="00A4288D" w:rsidP="00A4288D">
            <w:pPr>
              <w:spacing w:before="120" w:after="120"/>
              <w:rPr>
                <w:rFonts w:eastAsia="Calibri" w:cs="Arial"/>
                <w:bCs/>
                <w:sz w:val="20"/>
                <w:szCs w:val="20"/>
              </w:rPr>
            </w:pPr>
            <w:r w:rsidRPr="00F204C9">
              <w:rPr>
                <w:rFonts w:eastAsia="Calibri" w:cs="Arial"/>
                <w:bCs/>
                <w:sz w:val="20"/>
                <w:szCs w:val="20"/>
              </w:rPr>
              <w:t>Shire of Williams to facilitate the reclassification of Rural Residential lots within the Williams townsite boundary to Residential zone, as is depicted on Figure 4.</w:t>
            </w:r>
          </w:p>
          <w:p w14:paraId="64FB938A" w14:textId="77777777" w:rsidR="00A4288D" w:rsidRPr="00F204C9" w:rsidRDefault="00A4288D" w:rsidP="00A4288D">
            <w:pPr>
              <w:spacing w:before="120" w:after="120"/>
              <w:rPr>
                <w:rFonts w:eastAsia="Calibri" w:cs="Arial"/>
                <w:b/>
                <w:bCs/>
                <w:sz w:val="20"/>
                <w:szCs w:val="20"/>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2.3.2 and 2.4.1.</w:t>
            </w:r>
          </w:p>
        </w:tc>
        <w:tc>
          <w:tcPr>
            <w:tcW w:w="1066" w:type="dxa"/>
            <w:shd w:val="clear" w:color="auto" w:fill="auto"/>
            <w:vAlign w:val="center"/>
          </w:tcPr>
          <w:p w14:paraId="2257F4BE" w14:textId="77777777" w:rsidR="00A4288D" w:rsidRPr="00F204C9" w:rsidRDefault="00A4288D" w:rsidP="00A4288D">
            <w:pPr>
              <w:spacing w:before="120" w:after="120"/>
              <w:rPr>
                <w:rFonts w:eastAsia="Calibri" w:cs="Arial"/>
                <w:b/>
                <w:bCs/>
                <w:sz w:val="20"/>
                <w:szCs w:val="20"/>
              </w:rPr>
            </w:pPr>
            <w:r w:rsidRPr="00F204C9">
              <w:rPr>
                <w:rFonts w:eastAsia="Calibri" w:cs="Arial"/>
                <w:sz w:val="20"/>
                <w:szCs w:val="16"/>
              </w:rPr>
              <w:t>Short term (1-5 years) </w:t>
            </w:r>
          </w:p>
        </w:tc>
      </w:tr>
      <w:tr w:rsidR="008C268D" w:rsidRPr="00F204C9" w14:paraId="3F1CA1E9" w14:textId="77777777" w:rsidTr="79A89E29">
        <w:trPr>
          <w:cantSplit/>
          <w:trHeight w:val="1134"/>
        </w:trPr>
        <w:tc>
          <w:tcPr>
            <w:tcW w:w="704" w:type="dxa"/>
            <w:textDirection w:val="btLr"/>
          </w:tcPr>
          <w:p w14:paraId="0C41DCF6" w14:textId="77777777" w:rsidR="008C268D" w:rsidRPr="00F204C9" w:rsidRDefault="006E00BE" w:rsidP="00A4288D">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1.3.3.2</w:t>
            </w:r>
          </w:p>
        </w:tc>
        <w:tc>
          <w:tcPr>
            <w:tcW w:w="2126" w:type="dxa"/>
            <w:shd w:val="clear" w:color="auto" w:fill="auto"/>
            <w:vAlign w:val="center"/>
          </w:tcPr>
          <w:p w14:paraId="55C68E13" w14:textId="77777777" w:rsidR="008C268D" w:rsidRPr="00F204C9" w:rsidRDefault="008C268D" w:rsidP="00A4288D">
            <w:pPr>
              <w:spacing w:before="120" w:after="120"/>
              <w:rPr>
                <w:rFonts w:eastAsia="Calibri" w:cs="Arial"/>
                <w:b/>
                <w:bCs/>
                <w:color w:val="000000"/>
                <w:sz w:val="20"/>
                <w:szCs w:val="20"/>
                <w:shd w:val="clear" w:color="auto" w:fill="FFFFFF"/>
              </w:rPr>
            </w:pPr>
          </w:p>
        </w:tc>
        <w:tc>
          <w:tcPr>
            <w:tcW w:w="2496" w:type="dxa"/>
            <w:shd w:val="clear" w:color="auto" w:fill="auto"/>
            <w:vAlign w:val="center"/>
          </w:tcPr>
          <w:p w14:paraId="3D455E65" w14:textId="77777777" w:rsidR="008C268D" w:rsidRPr="00F204C9" w:rsidRDefault="008C268D" w:rsidP="00A4288D">
            <w:pPr>
              <w:spacing w:before="120" w:after="120"/>
              <w:rPr>
                <w:rFonts w:eastAsia="Calibri" w:cs="Arial"/>
                <w:bCs/>
                <w:sz w:val="20"/>
                <w:szCs w:val="20"/>
              </w:rPr>
            </w:pPr>
          </w:p>
        </w:tc>
        <w:tc>
          <w:tcPr>
            <w:tcW w:w="2624" w:type="dxa"/>
            <w:shd w:val="clear" w:color="auto" w:fill="auto"/>
            <w:vAlign w:val="center"/>
          </w:tcPr>
          <w:p w14:paraId="2A1F0ABA" w14:textId="77777777" w:rsidR="008C268D" w:rsidRPr="00E70861" w:rsidRDefault="008C268D" w:rsidP="00A4288D">
            <w:pPr>
              <w:spacing w:before="120" w:after="120"/>
              <w:rPr>
                <w:rFonts w:eastAsia="Calibri" w:cs="Arial"/>
                <w:bCs/>
                <w:sz w:val="20"/>
                <w:szCs w:val="20"/>
              </w:rPr>
            </w:pPr>
            <w:r w:rsidRPr="00F204C9">
              <w:rPr>
                <w:rFonts w:eastAsia="Calibri" w:cs="Arial"/>
                <w:bCs/>
                <w:sz w:val="20"/>
                <w:szCs w:val="20"/>
              </w:rPr>
              <w:t xml:space="preserve">Shire of Williams to contemplate the </w:t>
            </w:r>
            <w:r w:rsidR="00853983" w:rsidRPr="00F204C9">
              <w:rPr>
                <w:rFonts w:eastAsia="Calibri" w:cs="Arial"/>
                <w:bCs/>
                <w:sz w:val="20"/>
                <w:szCs w:val="20"/>
              </w:rPr>
              <w:t xml:space="preserve">"up-coding" of Residential zoned lots in the Williams townsite </w:t>
            </w:r>
            <w:r w:rsidR="003435AE" w:rsidRPr="00F204C9">
              <w:rPr>
                <w:rFonts w:eastAsia="Calibri" w:cs="Arial"/>
                <w:bCs/>
                <w:sz w:val="20"/>
                <w:szCs w:val="20"/>
              </w:rPr>
              <w:t>which are afforded the necessary reticulated services (electricity, water and sewer)</w:t>
            </w:r>
            <w:r w:rsidR="00896FBB" w:rsidRPr="00F204C9">
              <w:rPr>
                <w:rFonts w:eastAsia="Calibri" w:cs="Arial"/>
                <w:bCs/>
                <w:sz w:val="20"/>
                <w:szCs w:val="20"/>
              </w:rPr>
              <w:t xml:space="preserve">, to support the </w:t>
            </w:r>
            <w:r w:rsidR="00FC492A" w:rsidRPr="00F204C9">
              <w:rPr>
                <w:rFonts w:eastAsia="Calibri" w:cs="Arial"/>
                <w:bCs/>
                <w:sz w:val="20"/>
                <w:szCs w:val="20"/>
              </w:rPr>
              <w:t xml:space="preserve">creation of new lots </w:t>
            </w:r>
            <w:r w:rsidR="00A8446F" w:rsidRPr="00F204C9">
              <w:rPr>
                <w:rFonts w:eastAsia="Calibri" w:cs="Arial"/>
                <w:bCs/>
                <w:sz w:val="20"/>
                <w:szCs w:val="20"/>
              </w:rPr>
              <w:t>where it is demonstrated</w:t>
            </w:r>
            <w:r w:rsidR="006E00BE" w:rsidRPr="00F204C9">
              <w:rPr>
                <w:rFonts w:eastAsia="Calibri" w:cs="Arial"/>
                <w:bCs/>
                <w:sz w:val="20"/>
                <w:szCs w:val="20"/>
              </w:rPr>
              <w:t xml:space="preserve"> to improve </w:t>
            </w:r>
            <w:r w:rsidR="00A8446F" w:rsidRPr="00F204C9">
              <w:rPr>
                <w:rFonts w:eastAsia="Calibri" w:cs="Arial"/>
                <w:bCs/>
                <w:sz w:val="20"/>
                <w:szCs w:val="20"/>
              </w:rPr>
              <w:t xml:space="preserve">the Townsite's street </w:t>
            </w:r>
            <w:r w:rsidR="00A8446F" w:rsidRPr="00E70861">
              <w:rPr>
                <w:rFonts w:eastAsia="Calibri" w:cs="Arial"/>
                <w:bCs/>
                <w:sz w:val="20"/>
                <w:szCs w:val="20"/>
              </w:rPr>
              <w:t xml:space="preserve">amenity and </w:t>
            </w:r>
            <w:r w:rsidR="006E00BE" w:rsidRPr="00E70861">
              <w:rPr>
                <w:rFonts w:eastAsia="Calibri" w:cs="Arial"/>
                <w:bCs/>
                <w:sz w:val="20"/>
                <w:szCs w:val="20"/>
              </w:rPr>
              <w:t xml:space="preserve">local </w:t>
            </w:r>
            <w:r w:rsidR="00A8446F" w:rsidRPr="00E70861">
              <w:rPr>
                <w:rFonts w:eastAsia="Calibri" w:cs="Arial"/>
                <w:bCs/>
                <w:sz w:val="20"/>
                <w:szCs w:val="20"/>
              </w:rPr>
              <w:t>character.</w:t>
            </w:r>
          </w:p>
          <w:p w14:paraId="29432D52" w14:textId="1B75F620" w:rsidR="00E70861" w:rsidRPr="00F204C9" w:rsidRDefault="00E70861" w:rsidP="00A4288D">
            <w:pPr>
              <w:spacing w:before="120" w:after="120"/>
              <w:rPr>
                <w:rFonts w:eastAsia="Calibri" w:cs="Arial"/>
                <w:bCs/>
                <w:sz w:val="20"/>
                <w:szCs w:val="20"/>
              </w:rPr>
            </w:pPr>
            <w:r w:rsidRPr="00E70861">
              <w:rPr>
                <w:rFonts w:eastAsia="Times New Roman" w:cs="Arial"/>
                <w:bCs/>
                <w:i/>
                <w:sz w:val="20"/>
                <w:szCs w:val="20"/>
                <w:lang w:eastAsia="en-AU"/>
              </w:rPr>
              <w:t>Rationale</w:t>
            </w:r>
            <w:r w:rsidRPr="00E70861">
              <w:rPr>
                <w:rFonts w:eastAsia="Calibri" w:cs="Arial"/>
                <w:i/>
                <w:sz w:val="20"/>
                <w:szCs w:val="16"/>
              </w:rPr>
              <w:t>: Refer to Part 2 item 2.2.1, 2.4.1, and</w:t>
            </w:r>
            <w:r>
              <w:rPr>
                <w:rFonts w:eastAsia="Calibri" w:cs="Arial"/>
                <w:i/>
                <w:sz w:val="20"/>
                <w:szCs w:val="16"/>
              </w:rPr>
              <w:t xml:space="preserve"> 2.7.</w:t>
            </w:r>
          </w:p>
        </w:tc>
        <w:tc>
          <w:tcPr>
            <w:tcW w:w="1066" w:type="dxa"/>
            <w:shd w:val="clear" w:color="auto" w:fill="auto"/>
            <w:vAlign w:val="center"/>
          </w:tcPr>
          <w:p w14:paraId="112E7A75" w14:textId="77777777" w:rsidR="008C268D" w:rsidRPr="00F204C9" w:rsidRDefault="006E00BE" w:rsidP="00A4288D">
            <w:pPr>
              <w:spacing w:before="120" w:after="120"/>
              <w:rPr>
                <w:rFonts w:eastAsia="Calibri" w:cs="Arial"/>
                <w:sz w:val="20"/>
                <w:szCs w:val="16"/>
              </w:rPr>
            </w:pPr>
            <w:r w:rsidRPr="00F204C9">
              <w:rPr>
                <w:rFonts w:eastAsia="Calibri" w:cs="Arial"/>
                <w:sz w:val="20"/>
                <w:szCs w:val="16"/>
              </w:rPr>
              <w:t>Ongoing</w:t>
            </w:r>
          </w:p>
        </w:tc>
      </w:tr>
      <w:tr w:rsidR="00A4288D" w:rsidRPr="00F204C9" w14:paraId="05E1F58C" w14:textId="77777777" w:rsidTr="79A89E29">
        <w:trPr>
          <w:cantSplit/>
          <w:trHeight w:val="1134"/>
        </w:trPr>
        <w:tc>
          <w:tcPr>
            <w:tcW w:w="704" w:type="dxa"/>
            <w:textDirection w:val="btLr"/>
          </w:tcPr>
          <w:p w14:paraId="487C4574"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lastRenderedPageBreak/>
              <w:t>1.3.3.</w:t>
            </w:r>
            <w:r w:rsidR="006E00BE" w:rsidRPr="00F204C9">
              <w:rPr>
                <w:rFonts w:eastAsia="Calibri" w:cs="Arial"/>
                <w:b/>
                <w:sz w:val="20"/>
                <w:szCs w:val="16"/>
              </w:rPr>
              <w:t>3</w:t>
            </w:r>
          </w:p>
        </w:tc>
        <w:tc>
          <w:tcPr>
            <w:tcW w:w="2126" w:type="dxa"/>
            <w:shd w:val="clear" w:color="auto" w:fill="auto"/>
            <w:vAlign w:val="center"/>
          </w:tcPr>
          <w:p w14:paraId="62815CDD" w14:textId="77777777" w:rsidR="00A4288D" w:rsidRPr="00F204C9" w:rsidRDefault="00A4288D" w:rsidP="00A4288D">
            <w:pPr>
              <w:spacing w:before="120" w:after="120"/>
              <w:rPr>
                <w:rFonts w:eastAsia="Calibri" w:cs="Arial"/>
                <w:b/>
                <w:bCs/>
                <w:sz w:val="20"/>
                <w:szCs w:val="20"/>
              </w:rPr>
            </w:pPr>
            <w:r w:rsidRPr="00F204C9">
              <w:rPr>
                <w:rFonts w:eastAsia="Calibri" w:cs="Arial"/>
                <w:b/>
                <w:sz w:val="20"/>
                <w:szCs w:val="16"/>
              </w:rPr>
              <w:t>Commerce and industry</w:t>
            </w:r>
          </w:p>
        </w:tc>
        <w:tc>
          <w:tcPr>
            <w:tcW w:w="2496" w:type="dxa"/>
            <w:shd w:val="clear" w:color="auto" w:fill="auto"/>
            <w:vAlign w:val="center"/>
          </w:tcPr>
          <w:p w14:paraId="17D46F71" w14:textId="77777777" w:rsidR="00A4288D" w:rsidRPr="00F204C9" w:rsidRDefault="00A4288D" w:rsidP="00A4288D">
            <w:pPr>
              <w:spacing w:before="120" w:after="120"/>
              <w:rPr>
                <w:rFonts w:eastAsia="Calibri" w:cs="Arial"/>
                <w:bCs/>
                <w:sz w:val="20"/>
                <w:szCs w:val="20"/>
              </w:rPr>
            </w:pPr>
            <w:r w:rsidRPr="00F204C9">
              <w:rPr>
                <w:rFonts w:eastAsia="Calibri" w:cs="Arial"/>
                <w:sz w:val="20"/>
                <w:szCs w:val="16"/>
              </w:rPr>
              <w:t>Support a diverse range of local business and employment opportunities within settlements.</w:t>
            </w:r>
          </w:p>
        </w:tc>
        <w:tc>
          <w:tcPr>
            <w:tcW w:w="2624" w:type="dxa"/>
            <w:shd w:val="clear" w:color="auto" w:fill="auto"/>
            <w:vAlign w:val="center"/>
          </w:tcPr>
          <w:p w14:paraId="4BC3FDC5"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facilitate the reclassification of Residential lots within the Williams townsite boundary to Commercial zone, as is depicted on Figure 4, to provide development flexibility and improve land use interface.</w:t>
            </w:r>
          </w:p>
          <w:p w14:paraId="38EB3F7D" w14:textId="77777777" w:rsidR="00A4288D" w:rsidRPr="00F204C9" w:rsidRDefault="00A4288D" w:rsidP="00A4288D">
            <w:pPr>
              <w:spacing w:before="120" w:after="120"/>
              <w:rPr>
                <w:rFonts w:eastAsia="Calibri" w:cs="Arial"/>
                <w:bCs/>
                <w:sz w:val="20"/>
                <w:szCs w:val="20"/>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2.4.2 and 2.5.6.</w:t>
            </w:r>
          </w:p>
        </w:tc>
        <w:tc>
          <w:tcPr>
            <w:tcW w:w="1066" w:type="dxa"/>
            <w:shd w:val="clear" w:color="auto" w:fill="auto"/>
            <w:vAlign w:val="center"/>
          </w:tcPr>
          <w:p w14:paraId="33EF7ED8"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134A62E3" w14:textId="77777777" w:rsidTr="79A89E29">
        <w:trPr>
          <w:cantSplit/>
          <w:trHeight w:val="1134"/>
        </w:trPr>
        <w:tc>
          <w:tcPr>
            <w:tcW w:w="704" w:type="dxa"/>
            <w:textDirection w:val="btLr"/>
          </w:tcPr>
          <w:p w14:paraId="48959D81"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4</w:t>
            </w:r>
          </w:p>
        </w:tc>
        <w:tc>
          <w:tcPr>
            <w:tcW w:w="2126" w:type="dxa"/>
            <w:shd w:val="clear" w:color="auto" w:fill="auto"/>
            <w:vAlign w:val="center"/>
          </w:tcPr>
          <w:p w14:paraId="2EC826B2" w14:textId="77777777" w:rsidR="00A4288D" w:rsidRPr="00F204C9" w:rsidRDefault="00A4288D" w:rsidP="00A4288D">
            <w:pPr>
              <w:spacing w:before="120" w:after="120"/>
              <w:rPr>
                <w:rFonts w:eastAsia="Calibri" w:cs="Arial"/>
                <w:b/>
                <w:sz w:val="20"/>
                <w:szCs w:val="16"/>
              </w:rPr>
            </w:pPr>
          </w:p>
        </w:tc>
        <w:tc>
          <w:tcPr>
            <w:tcW w:w="2496" w:type="dxa"/>
            <w:shd w:val="clear" w:color="auto" w:fill="auto"/>
            <w:vAlign w:val="center"/>
          </w:tcPr>
          <w:p w14:paraId="4F81436B"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2D044806"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 xml:space="preserve">Shire of Williams to contemplate the </w:t>
            </w:r>
            <w:r w:rsidRPr="00F204C9">
              <w:rPr>
                <w:rFonts w:eastAsia="Calibri" w:cs="Arial"/>
                <w:i/>
                <w:sz w:val="20"/>
                <w:szCs w:val="16"/>
              </w:rPr>
              <w:t xml:space="preserve">shop - small </w:t>
            </w:r>
            <w:r w:rsidRPr="00F204C9">
              <w:rPr>
                <w:rFonts w:eastAsia="Calibri" w:cs="Arial"/>
                <w:sz w:val="20"/>
                <w:szCs w:val="16"/>
              </w:rPr>
              <w:t xml:space="preserve"> land use on Lots 4, 5, 210 and 211 Brooking Street, Williams through the application of an 'additional use' in its local planning scheme.</w:t>
            </w:r>
          </w:p>
          <w:p w14:paraId="184BD417"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2.4.2 and 2.5.6.</w:t>
            </w:r>
          </w:p>
        </w:tc>
        <w:tc>
          <w:tcPr>
            <w:tcW w:w="1066" w:type="dxa"/>
            <w:shd w:val="clear" w:color="auto" w:fill="auto"/>
            <w:vAlign w:val="center"/>
          </w:tcPr>
          <w:p w14:paraId="30143BE4"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738620A8" w14:textId="77777777" w:rsidTr="79A89E29">
        <w:trPr>
          <w:cantSplit/>
          <w:trHeight w:val="1134"/>
        </w:trPr>
        <w:tc>
          <w:tcPr>
            <w:tcW w:w="704" w:type="dxa"/>
            <w:textDirection w:val="btLr"/>
          </w:tcPr>
          <w:p w14:paraId="27C055C4"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5</w:t>
            </w:r>
          </w:p>
        </w:tc>
        <w:tc>
          <w:tcPr>
            <w:tcW w:w="2126" w:type="dxa"/>
            <w:shd w:val="clear" w:color="auto" w:fill="auto"/>
            <w:vAlign w:val="center"/>
          </w:tcPr>
          <w:p w14:paraId="18A6F5A1" w14:textId="77777777" w:rsidR="00A4288D" w:rsidRPr="00F204C9" w:rsidRDefault="00A4288D" w:rsidP="00A4288D">
            <w:pPr>
              <w:spacing w:before="120" w:after="120"/>
              <w:rPr>
                <w:rFonts w:eastAsia="Calibri" w:cs="Arial"/>
                <w:b/>
                <w:sz w:val="20"/>
                <w:szCs w:val="16"/>
              </w:rPr>
            </w:pPr>
          </w:p>
        </w:tc>
        <w:tc>
          <w:tcPr>
            <w:tcW w:w="2496" w:type="dxa"/>
            <w:shd w:val="clear" w:color="auto" w:fill="auto"/>
            <w:vAlign w:val="center"/>
          </w:tcPr>
          <w:p w14:paraId="5829E885"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5ACA17A6"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review its local planning scheme and investigate the reclassification of Lot 12074 on DP 201729 Albany Highway, Williams from Rural to General Industry zone.</w:t>
            </w:r>
          </w:p>
          <w:p w14:paraId="15FA1346"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2.5.3.</w:t>
            </w:r>
          </w:p>
        </w:tc>
        <w:tc>
          <w:tcPr>
            <w:tcW w:w="1066" w:type="dxa"/>
            <w:shd w:val="clear" w:color="auto" w:fill="auto"/>
            <w:vAlign w:val="center"/>
          </w:tcPr>
          <w:p w14:paraId="35C22159"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9370C8" w:rsidRPr="00F204C9" w14:paraId="3FE0FF52" w14:textId="77777777" w:rsidTr="79A89E29">
        <w:trPr>
          <w:cantSplit/>
          <w:trHeight w:val="1134"/>
        </w:trPr>
        <w:tc>
          <w:tcPr>
            <w:tcW w:w="704" w:type="dxa"/>
            <w:textDirection w:val="btLr"/>
          </w:tcPr>
          <w:p w14:paraId="7B9FB840" w14:textId="77777777" w:rsidR="009370C8" w:rsidRPr="00F204C9" w:rsidRDefault="009370C8"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6</w:t>
            </w:r>
          </w:p>
        </w:tc>
        <w:tc>
          <w:tcPr>
            <w:tcW w:w="2126" w:type="dxa"/>
            <w:shd w:val="clear" w:color="auto" w:fill="auto"/>
            <w:vAlign w:val="center"/>
          </w:tcPr>
          <w:p w14:paraId="396C6CC1" w14:textId="77777777" w:rsidR="009370C8" w:rsidRPr="00F204C9" w:rsidRDefault="009370C8" w:rsidP="00A4288D">
            <w:pPr>
              <w:spacing w:before="120" w:after="120"/>
              <w:rPr>
                <w:rFonts w:eastAsia="Calibri" w:cs="Arial"/>
                <w:b/>
                <w:sz w:val="20"/>
                <w:szCs w:val="16"/>
              </w:rPr>
            </w:pPr>
          </w:p>
        </w:tc>
        <w:tc>
          <w:tcPr>
            <w:tcW w:w="2496" w:type="dxa"/>
            <w:shd w:val="clear" w:color="auto" w:fill="auto"/>
            <w:vAlign w:val="center"/>
          </w:tcPr>
          <w:p w14:paraId="0F950B8C" w14:textId="77777777" w:rsidR="009370C8" w:rsidRPr="00F204C9" w:rsidRDefault="009370C8" w:rsidP="00A4288D">
            <w:pPr>
              <w:spacing w:before="120" w:after="120"/>
              <w:rPr>
                <w:rFonts w:eastAsia="Calibri" w:cs="Arial"/>
                <w:sz w:val="20"/>
                <w:szCs w:val="16"/>
              </w:rPr>
            </w:pPr>
          </w:p>
        </w:tc>
        <w:tc>
          <w:tcPr>
            <w:tcW w:w="2624" w:type="dxa"/>
            <w:shd w:val="clear" w:color="auto" w:fill="auto"/>
            <w:vAlign w:val="center"/>
          </w:tcPr>
          <w:p w14:paraId="32C151FF" w14:textId="77777777" w:rsidR="009370C8" w:rsidRPr="00E70861" w:rsidRDefault="009370C8" w:rsidP="00A4288D">
            <w:pPr>
              <w:spacing w:before="120" w:after="120"/>
              <w:rPr>
                <w:rFonts w:eastAsia="Calibri" w:cs="Arial"/>
                <w:sz w:val="20"/>
                <w:szCs w:val="16"/>
              </w:rPr>
            </w:pPr>
            <w:r w:rsidRPr="00F204C9">
              <w:rPr>
                <w:rFonts w:eastAsia="Calibri" w:cs="Arial"/>
                <w:sz w:val="20"/>
                <w:szCs w:val="16"/>
              </w:rPr>
              <w:t xml:space="preserve">Shire of Williams to review its local planning scheme and investigate the reclassification of portion of </w:t>
            </w:r>
            <w:r w:rsidR="000F074F" w:rsidRPr="00F204C9">
              <w:rPr>
                <w:rFonts w:eastAsia="Calibri" w:cs="Arial"/>
                <w:sz w:val="20"/>
                <w:szCs w:val="16"/>
              </w:rPr>
              <w:t xml:space="preserve">the lot </w:t>
            </w:r>
            <w:r w:rsidR="00394C58" w:rsidRPr="00F204C9">
              <w:rPr>
                <w:rFonts w:eastAsia="Calibri" w:cs="Arial"/>
                <w:sz w:val="20"/>
                <w:szCs w:val="16"/>
              </w:rPr>
              <w:t>west of Albany Highway</w:t>
            </w:r>
            <w:r w:rsidR="00B92755" w:rsidRPr="00F204C9">
              <w:rPr>
                <w:rFonts w:eastAsia="Calibri" w:cs="Arial"/>
                <w:sz w:val="20"/>
                <w:szCs w:val="16"/>
              </w:rPr>
              <w:t xml:space="preserve"> in the Williams townsite,</w:t>
            </w:r>
            <w:r w:rsidR="00394C58" w:rsidRPr="00F204C9">
              <w:rPr>
                <w:rFonts w:eastAsia="Calibri" w:cs="Arial"/>
                <w:sz w:val="20"/>
                <w:szCs w:val="16"/>
              </w:rPr>
              <w:t xml:space="preserve"> </w:t>
            </w:r>
            <w:r w:rsidR="000F074F" w:rsidRPr="00F204C9">
              <w:rPr>
                <w:rFonts w:eastAsia="Calibri" w:cs="Arial"/>
                <w:sz w:val="20"/>
                <w:szCs w:val="16"/>
              </w:rPr>
              <w:t xml:space="preserve">on </w:t>
            </w:r>
            <w:r w:rsidR="0065192C" w:rsidRPr="00F204C9">
              <w:rPr>
                <w:rFonts w:eastAsia="Calibri" w:cs="Arial"/>
                <w:sz w:val="20"/>
                <w:szCs w:val="16"/>
              </w:rPr>
              <w:t>Certificate of Title 2057/309 (PIN:</w:t>
            </w:r>
            <w:r w:rsidR="0065192C" w:rsidRPr="00F204C9">
              <w:t xml:space="preserve"> </w:t>
            </w:r>
            <w:r w:rsidR="0065192C" w:rsidRPr="00F204C9">
              <w:rPr>
                <w:rFonts w:eastAsia="Calibri" w:cs="Arial"/>
                <w:sz w:val="20"/>
                <w:szCs w:val="16"/>
              </w:rPr>
              <w:t>552550)</w:t>
            </w:r>
            <w:r w:rsidR="00B92755" w:rsidRPr="00F204C9">
              <w:rPr>
                <w:rFonts w:eastAsia="Calibri" w:cs="Arial"/>
                <w:sz w:val="20"/>
                <w:szCs w:val="16"/>
              </w:rPr>
              <w:t>,</w:t>
            </w:r>
            <w:r w:rsidR="0065192C" w:rsidRPr="00F204C9">
              <w:rPr>
                <w:rFonts w:eastAsia="Calibri" w:cs="Arial"/>
                <w:sz w:val="20"/>
                <w:szCs w:val="16"/>
              </w:rPr>
              <w:t xml:space="preserve"> from Rural to </w:t>
            </w:r>
            <w:r w:rsidR="003B1F52" w:rsidRPr="00F204C9">
              <w:rPr>
                <w:rFonts w:eastAsia="Calibri" w:cs="Arial"/>
                <w:sz w:val="20"/>
                <w:szCs w:val="16"/>
              </w:rPr>
              <w:t>Commercial zone</w:t>
            </w:r>
            <w:r w:rsidR="0008760E" w:rsidRPr="00F204C9">
              <w:rPr>
                <w:rFonts w:eastAsia="Calibri" w:cs="Arial"/>
                <w:sz w:val="20"/>
                <w:szCs w:val="16"/>
              </w:rPr>
              <w:t>, to support potential retail and commercial uses servic</w:t>
            </w:r>
            <w:r w:rsidR="00B92755" w:rsidRPr="00F204C9">
              <w:rPr>
                <w:rFonts w:eastAsia="Calibri" w:cs="Arial"/>
                <w:sz w:val="20"/>
                <w:szCs w:val="16"/>
              </w:rPr>
              <w:t>ing</w:t>
            </w:r>
            <w:r w:rsidR="0008760E" w:rsidRPr="00F204C9">
              <w:rPr>
                <w:rFonts w:eastAsia="Calibri" w:cs="Arial"/>
                <w:sz w:val="20"/>
                <w:szCs w:val="16"/>
              </w:rPr>
              <w:t xml:space="preserve"> the townsite and passing </w:t>
            </w:r>
            <w:r w:rsidR="0008760E" w:rsidRPr="00E70861">
              <w:rPr>
                <w:rFonts w:eastAsia="Calibri" w:cs="Arial"/>
                <w:sz w:val="20"/>
                <w:szCs w:val="16"/>
              </w:rPr>
              <w:t>trade,</w:t>
            </w:r>
            <w:r w:rsidR="003B1F52" w:rsidRPr="00E70861">
              <w:rPr>
                <w:rFonts w:eastAsia="Calibri" w:cs="Arial"/>
                <w:sz w:val="20"/>
                <w:szCs w:val="16"/>
              </w:rPr>
              <w:t xml:space="preserve"> </w:t>
            </w:r>
            <w:r w:rsidR="004E326F" w:rsidRPr="00E70861">
              <w:rPr>
                <w:rFonts w:eastAsia="Calibri" w:cs="Arial"/>
                <w:sz w:val="20"/>
                <w:szCs w:val="16"/>
              </w:rPr>
              <w:t>as is depicted on Figure 4.</w:t>
            </w:r>
          </w:p>
          <w:p w14:paraId="63E8AEC2" w14:textId="052BE4A7" w:rsidR="00E70861" w:rsidRPr="00F204C9" w:rsidRDefault="00E70861" w:rsidP="00A4288D">
            <w:pPr>
              <w:spacing w:before="120" w:after="120"/>
              <w:rPr>
                <w:rFonts w:eastAsia="Calibri" w:cs="Arial"/>
                <w:sz w:val="20"/>
                <w:szCs w:val="16"/>
              </w:rPr>
            </w:pPr>
            <w:r w:rsidRPr="00E70861">
              <w:rPr>
                <w:rFonts w:eastAsia="Times New Roman" w:cs="Arial"/>
                <w:bCs/>
                <w:i/>
                <w:sz w:val="20"/>
                <w:szCs w:val="20"/>
                <w:lang w:eastAsia="en-AU"/>
              </w:rPr>
              <w:t>Rationale</w:t>
            </w:r>
            <w:r w:rsidRPr="00E70861">
              <w:rPr>
                <w:rFonts w:eastAsia="Calibri" w:cs="Arial"/>
                <w:i/>
                <w:sz w:val="20"/>
                <w:szCs w:val="16"/>
              </w:rPr>
              <w:t xml:space="preserve">: Refer to Part 2 item </w:t>
            </w:r>
            <w:r>
              <w:rPr>
                <w:rFonts w:eastAsia="Calibri" w:cs="Arial"/>
                <w:i/>
                <w:sz w:val="20"/>
                <w:szCs w:val="16"/>
              </w:rPr>
              <w:t xml:space="preserve">2.2.1 and </w:t>
            </w:r>
            <w:r w:rsidRPr="00E70861">
              <w:rPr>
                <w:rFonts w:eastAsia="Calibri" w:cs="Arial"/>
                <w:i/>
                <w:sz w:val="20"/>
                <w:szCs w:val="16"/>
              </w:rPr>
              <w:t>2.5.</w:t>
            </w:r>
          </w:p>
        </w:tc>
        <w:tc>
          <w:tcPr>
            <w:tcW w:w="1066" w:type="dxa"/>
            <w:shd w:val="clear" w:color="auto" w:fill="auto"/>
            <w:vAlign w:val="center"/>
          </w:tcPr>
          <w:p w14:paraId="70852B74" w14:textId="77777777" w:rsidR="009370C8" w:rsidRPr="00F204C9" w:rsidRDefault="004E326F" w:rsidP="00A4288D">
            <w:pPr>
              <w:spacing w:before="120" w:after="120"/>
              <w:rPr>
                <w:rFonts w:eastAsia="Calibri" w:cs="Arial"/>
                <w:sz w:val="20"/>
                <w:szCs w:val="16"/>
              </w:rPr>
            </w:pPr>
            <w:r w:rsidRPr="00F204C9">
              <w:rPr>
                <w:rFonts w:eastAsia="Calibri" w:cs="Arial"/>
                <w:sz w:val="20"/>
                <w:szCs w:val="16"/>
              </w:rPr>
              <w:t>Medium term (5-10 years)</w:t>
            </w:r>
          </w:p>
        </w:tc>
      </w:tr>
      <w:tr w:rsidR="00A4288D" w:rsidRPr="00F204C9" w14:paraId="602834B3" w14:textId="77777777" w:rsidTr="79A89E29">
        <w:trPr>
          <w:cantSplit/>
          <w:trHeight w:val="1134"/>
        </w:trPr>
        <w:tc>
          <w:tcPr>
            <w:tcW w:w="704" w:type="dxa"/>
            <w:textDirection w:val="btLr"/>
          </w:tcPr>
          <w:p w14:paraId="35AFC222"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lastRenderedPageBreak/>
              <w:t>1.3.3.</w:t>
            </w:r>
            <w:r w:rsidR="006E00BE" w:rsidRPr="00F204C9">
              <w:rPr>
                <w:rFonts w:eastAsia="Calibri" w:cs="Arial"/>
                <w:b/>
                <w:sz w:val="20"/>
                <w:szCs w:val="16"/>
              </w:rPr>
              <w:t>7</w:t>
            </w:r>
          </w:p>
        </w:tc>
        <w:tc>
          <w:tcPr>
            <w:tcW w:w="2126" w:type="dxa"/>
            <w:shd w:val="clear" w:color="auto" w:fill="auto"/>
            <w:vAlign w:val="center"/>
          </w:tcPr>
          <w:p w14:paraId="32B767EC" w14:textId="77777777" w:rsidR="00A4288D" w:rsidRPr="00F204C9" w:rsidRDefault="00A4288D" w:rsidP="00A4288D">
            <w:pPr>
              <w:spacing w:before="120" w:after="120"/>
              <w:rPr>
                <w:rFonts w:eastAsia="Calibri" w:cs="Arial"/>
                <w:b/>
                <w:sz w:val="20"/>
                <w:szCs w:val="16"/>
              </w:rPr>
            </w:pPr>
          </w:p>
        </w:tc>
        <w:tc>
          <w:tcPr>
            <w:tcW w:w="2496" w:type="dxa"/>
            <w:shd w:val="clear" w:color="auto" w:fill="auto"/>
            <w:vAlign w:val="center"/>
          </w:tcPr>
          <w:p w14:paraId="411A8CD8"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329A1894"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facilitate the reclassification of Lot 1 on DP 39669 Albany Highway, Williams from Industrial to Rural zone, as is depicted on Figure 4, to provide for its ongoing use in support of rural industry.</w:t>
            </w:r>
          </w:p>
          <w:p w14:paraId="5CADC500"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 xml:space="preserve">Refer to Part 2 item 2.1.2, 2.4.5 and 2.5.3. </w:t>
            </w:r>
          </w:p>
        </w:tc>
        <w:tc>
          <w:tcPr>
            <w:tcW w:w="1066" w:type="dxa"/>
            <w:shd w:val="clear" w:color="auto" w:fill="auto"/>
            <w:vAlign w:val="center"/>
          </w:tcPr>
          <w:p w14:paraId="116B65AC" w14:textId="77777777" w:rsidR="00A4288D" w:rsidRPr="00F204C9" w:rsidRDefault="00A4288D" w:rsidP="00A4288D">
            <w:pPr>
              <w:spacing w:before="240" w:after="120"/>
              <w:rPr>
                <w:rFonts w:eastAsia="Calibri" w:cs="Arial"/>
                <w:sz w:val="20"/>
                <w:szCs w:val="16"/>
              </w:rPr>
            </w:pPr>
            <w:r w:rsidRPr="00F204C9">
              <w:rPr>
                <w:rFonts w:eastAsia="Calibri" w:cs="Arial"/>
                <w:sz w:val="20"/>
                <w:szCs w:val="16"/>
              </w:rPr>
              <w:t>Short term (1-5 years) </w:t>
            </w:r>
          </w:p>
        </w:tc>
      </w:tr>
      <w:tr w:rsidR="00A4288D" w:rsidRPr="00F204C9" w14:paraId="1A0F5C9D" w14:textId="77777777" w:rsidTr="79A89E29">
        <w:trPr>
          <w:cantSplit/>
          <w:trHeight w:val="1134"/>
        </w:trPr>
        <w:tc>
          <w:tcPr>
            <w:tcW w:w="704" w:type="dxa"/>
            <w:textDirection w:val="btLr"/>
          </w:tcPr>
          <w:p w14:paraId="017AA03B"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8</w:t>
            </w:r>
          </w:p>
        </w:tc>
        <w:tc>
          <w:tcPr>
            <w:tcW w:w="2126" w:type="dxa"/>
            <w:shd w:val="clear" w:color="auto" w:fill="auto"/>
            <w:vAlign w:val="center"/>
          </w:tcPr>
          <w:p w14:paraId="5861ABCF" w14:textId="77777777" w:rsidR="00A4288D" w:rsidRPr="00F204C9" w:rsidRDefault="00A4288D" w:rsidP="00A4288D">
            <w:pPr>
              <w:spacing w:before="120" w:after="120"/>
              <w:rPr>
                <w:rFonts w:eastAsia="Calibri" w:cs="Arial"/>
                <w:b/>
                <w:sz w:val="20"/>
                <w:szCs w:val="16"/>
              </w:rPr>
            </w:pPr>
          </w:p>
        </w:tc>
        <w:tc>
          <w:tcPr>
            <w:tcW w:w="2496" w:type="dxa"/>
            <w:shd w:val="clear" w:color="auto" w:fill="auto"/>
            <w:vAlign w:val="center"/>
          </w:tcPr>
          <w:p w14:paraId="3608FCC4"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11D5C4F8" w14:textId="77777777" w:rsidR="00A4288D" w:rsidRPr="00F204C9" w:rsidRDefault="690C42B6" w:rsidP="00A4288D">
            <w:pPr>
              <w:spacing w:before="120" w:after="120"/>
              <w:rPr>
                <w:rFonts w:eastAsia="Calibri" w:cs="Arial"/>
                <w:sz w:val="20"/>
                <w:szCs w:val="20"/>
              </w:rPr>
            </w:pPr>
            <w:r w:rsidRPr="00F204C9">
              <w:rPr>
                <w:rFonts w:eastAsia="Calibri" w:cs="Arial"/>
                <w:sz w:val="20"/>
                <w:szCs w:val="20"/>
              </w:rPr>
              <w:t>Shire of Williams to investigate and provide for the reclassification of Reserve 32740</w:t>
            </w:r>
            <w:r w:rsidR="75576DA3" w:rsidRPr="00F204C9">
              <w:rPr>
                <w:rFonts w:eastAsia="Calibri" w:cs="Arial"/>
                <w:sz w:val="20"/>
                <w:szCs w:val="20"/>
              </w:rPr>
              <w:t xml:space="preserve"> and </w:t>
            </w:r>
            <w:r w:rsidR="6E09F9B5" w:rsidRPr="00F204C9">
              <w:rPr>
                <w:rFonts w:eastAsia="Calibri" w:cs="Arial"/>
                <w:sz w:val="20"/>
                <w:szCs w:val="20"/>
              </w:rPr>
              <w:t>Lot 556 on DP 405626</w:t>
            </w:r>
            <w:r w:rsidRPr="00F204C9">
              <w:rPr>
                <w:rFonts w:eastAsia="Calibri" w:cs="Arial"/>
                <w:sz w:val="20"/>
                <w:szCs w:val="20"/>
              </w:rPr>
              <w:t>, along with the adjacent railway reserve</w:t>
            </w:r>
            <w:r w:rsidR="40727690" w:rsidRPr="00F204C9">
              <w:rPr>
                <w:rFonts w:eastAsia="Calibri" w:cs="Arial"/>
                <w:sz w:val="20"/>
                <w:szCs w:val="20"/>
              </w:rPr>
              <w:t>s</w:t>
            </w:r>
            <w:r w:rsidRPr="00F204C9">
              <w:rPr>
                <w:rFonts w:eastAsia="Calibri" w:cs="Arial"/>
                <w:sz w:val="20"/>
                <w:szCs w:val="20"/>
              </w:rPr>
              <w:t xml:space="preserve"> and redundant local road reserves, </w:t>
            </w:r>
            <w:r w:rsidR="00CB5AFA" w:rsidRPr="00F204C9">
              <w:rPr>
                <w:rFonts w:eastAsia="Calibri" w:cs="Arial"/>
                <w:sz w:val="20"/>
                <w:szCs w:val="20"/>
              </w:rPr>
              <w:t>Mixed Use zone</w:t>
            </w:r>
            <w:r w:rsidRPr="00F204C9">
              <w:rPr>
                <w:rFonts w:eastAsia="Calibri" w:cs="Arial"/>
                <w:sz w:val="20"/>
                <w:szCs w:val="20"/>
              </w:rPr>
              <w:t xml:space="preserve">, as depicted on Figure 4, to </w:t>
            </w:r>
            <w:r w:rsidR="00BB26CF" w:rsidRPr="00F204C9">
              <w:rPr>
                <w:rFonts w:eastAsia="Calibri" w:cs="Arial"/>
                <w:sz w:val="20"/>
                <w:szCs w:val="20"/>
              </w:rPr>
              <w:t>support</w:t>
            </w:r>
            <w:r w:rsidRPr="00F204C9">
              <w:rPr>
                <w:rFonts w:eastAsia="Calibri" w:cs="Arial"/>
                <w:sz w:val="20"/>
                <w:szCs w:val="20"/>
              </w:rPr>
              <w:t xml:space="preserve"> </w:t>
            </w:r>
            <w:r w:rsidR="00BB26CF" w:rsidRPr="00F204C9">
              <w:rPr>
                <w:rFonts w:eastAsia="Calibri" w:cs="Arial"/>
                <w:sz w:val="20"/>
                <w:szCs w:val="20"/>
              </w:rPr>
              <w:t>investigation</w:t>
            </w:r>
            <w:r w:rsidR="00577ECF" w:rsidRPr="00F204C9">
              <w:rPr>
                <w:rFonts w:eastAsia="Calibri" w:cs="Arial"/>
                <w:sz w:val="20"/>
                <w:szCs w:val="20"/>
              </w:rPr>
              <w:t>s</w:t>
            </w:r>
            <w:r w:rsidR="00BB26CF" w:rsidRPr="00F204C9">
              <w:rPr>
                <w:rFonts w:eastAsia="Calibri" w:cs="Arial"/>
                <w:sz w:val="20"/>
                <w:szCs w:val="20"/>
              </w:rPr>
              <w:t xml:space="preserve"> </w:t>
            </w:r>
            <w:r w:rsidR="00577ECF" w:rsidRPr="00F204C9">
              <w:rPr>
                <w:rFonts w:eastAsia="Calibri" w:cs="Arial"/>
                <w:sz w:val="20"/>
                <w:szCs w:val="20"/>
              </w:rPr>
              <w:t>and</w:t>
            </w:r>
            <w:r w:rsidRPr="00F204C9">
              <w:rPr>
                <w:rFonts w:eastAsia="Calibri" w:cs="Arial"/>
                <w:sz w:val="20"/>
                <w:szCs w:val="20"/>
              </w:rPr>
              <w:t xml:space="preserve"> adaptive reuse of the land. </w:t>
            </w:r>
          </w:p>
          <w:p w14:paraId="50F228CC" w14:textId="77777777" w:rsidR="00A4288D" w:rsidRPr="00F204C9" w:rsidRDefault="00A4288D" w:rsidP="00A4288D">
            <w:pPr>
              <w:spacing w:before="120" w:after="120"/>
              <w:rPr>
                <w:rFonts w:eastAsia="Calibri" w:cs="Arial"/>
                <w:sz w:val="20"/>
                <w:szCs w:val="16"/>
              </w:rPr>
            </w:pPr>
            <w:r w:rsidRPr="00F204C9">
              <w:rPr>
                <w:rFonts w:eastAsia="Calibri" w:cs="Arial"/>
                <w:i/>
                <w:sz w:val="20"/>
                <w:szCs w:val="16"/>
              </w:rPr>
              <w:t>Rationale: Refer to Part 2 item 2.4.2, 2.5.4, and 2.5.</w:t>
            </w:r>
            <w:r w:rsidR="00B23E0B" w:rsidRPr="00F204C9">
              <w:rPr>
                <w:rFonts w:eastAsia="Calibri" w:cs="Arial"/>
                <w:i/>
                <w:sz w:val="20"/>
                <w:szCs w:val="16"/>
              </w:rPr>
              <w:t>5</w:t>
            </w:r>
            <w:r w:rsidRPr="00F204C9">
              <w:rPr>
                <w:rFonts w:eastAsia="Calibri" w:cs="Arial"/>
                <w:i/>
                <w:sz w:val="20"/>
                <w:szCs w:val="16"/>
              </w:rPr>
              <w:t>.</w:t>
            </w:r>
          </w:p>
        </w:tc>
        <w:tc>
          <w:tcPr>
            <w:tcW w:w="1066" w:type="dxa"/>
            <w:shd w:val="clear" w:color="auto" w:fill="auto"/>
            <w:vAlign w:val="center"/>
          </w:tcPr>
          <w:p w14:paraId="7513F79E"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46C3F47F" w14:textId="77777777" w:rsidTr="79A89E29">
        <w:trPr>
          <w:cantSplit/>
          <w:trHeight w:val="1134"/>
        </w:trPr>
        <w:tc>
          <w:tcPr>
            <w:tcW w:w="704" w:type="dxa"/>
            <w:textDirection w:val="btLr"/>
          </w:tcPr>
          <w:p w14:paraId="5A60C262"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9</w:t>
            </w:r>
          </w:p>
        </w:tc>
        <w:tc>
          <w:tcPr>
            <w:tcW w:w="2126" w:type="dxa"/>
            <w:shd w:val="clear" w:color="auto" w:fill="auto"/>
            <w:vAlign w:val="center"/>
          </w:tcPr>
          <w:p w14:paraId="4D0E1127" w14:textId="77777777" w:rsidR="00A4288D" w:rsidRPr="00F204C9" w:rsidRDefault="00A4288D" w:rsidP="00A4288D">
            <w:pPr>
              <w:spacing w:before="120" w:after="120"/>
              <w:rPr>
                <w:rFonts w:eastAsia="Calibri" w:cs="Arial"/>
                <w:b/>
                <w:sz w:val="20"/>
                <w:szCs w:val="16"/>
              </w:rPr>
            </w:pPr>
          </w:p>
        </w:tc>
        <w:tc>
          <w:tcPr>
            <w:tcW w:w="2496" w:type="dxa"/>
            <w:shd w:val="clear" w:color="auto" w:fill="auto"/>
            <w:vAlign w:val="center"/>
          </w:tcPr>
          <w:p w14:paraId="2FB4E00F"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49045F96" w14:textId="77777777" w:rsidR="00A4288D" w:rsidRPr="00F204C9" w:rsidRDefault="00A4288D" w:rsidP="00A4288D">
            <w:pPr>
              <w:spacing w:before="120" w:after="120"/>
              <w:rPr>
                <w:rFonts w:eastAsia="Calibri" w:cs="Arial"/>
                <w:sz w:val="20"/>
                <w:szCs w:val="20"/>
              </w:rPr>
            </w:pPr>
            <w:r w:rsidRPr="00F204C9">
              <w:rPr>
                <w:rFonts w:eastAsia="Calibri" w:cs="Arial"/>
                <w:sz w:val="20"/>
                <w:szCs w:val="20"/>
              </w:rPr>
              <w:t>Shire of Williams to facilitate the reclassification of all privately owned Industrial zoned lots fronting Narrogin Road and Cowcher Street in the Williams townsite to Rural Enterprise zone, as is depicted on Figure 4, providing for their ongoing use for light industry with ancillary residential uses.</w:t>
            </w:r>
          </w:p>
          <w:p w14:paraId="47D3E9EA" w14:textId="77777777" w:rsidR="00A4288D" w:rsidRPr="00F204C9" w:rsidRDefault="00A4288D" w:rsidP="00A4288D">
            <w:pPr>
              <w:spacing w:before="120" w:after="120"/>
              <w:rPr>
                <w:rFonts w:eastAsia="Calibri" w:cs="Arial"/>
                <w:sz w:val="20"/>
                <w:szCs w:val="20"/>
              </w:rPr>
            </w:pPr>
            <w:r w:rsidRPr="00F204C9">
              <w:rPr>
                <w:rFonts w:eastAsia="Calibri" w:cs="Arial"/>
                <w:bCs/>
                <w:i/>
                <w:sz w:val="20"/>
                <w:szCs w:val="20"/>
              </w:rPr>
              <w:t>Rationale:</w:t>
            </w:r>
            <w:r w:rsidRPr="00F204C9">
              <w:rPr>
                <w:rFonts w:ascii="Calibri" w:eastAsia="Calibri" w:hAnsi="Calibri" w:cs="Times New Roman"/>
                <w:sz w:val="20"/>
                <w:szCs w:val="20"/>
              </w:rPr>
              <w:t xml:space="preserve"> </w:t>
            </w:r>
            <w:r w:rsidRPr="00F204C9">
              <w:rPr>
                <w:rFonts w:eastAsia="Calibri" w:cs="Arial"/>
                <w:bCs/>
                <w:i/>
                <w:sz w:val="20"/>
                <w:szCs w:val="20"/>
              </w:rPr>
              <w:t>Refer to Part 2 item 2.1.2, 2.4.5 and 2.5.3.</w:t>
            </w:r>
          </w:p>
        </w:tc>
        <w:tc>
          <w:tcPr>
            <w:tcW w:w="1066" w:type="dxa"/>
            <w:shd w:val="clear" w:color="auto" w:fill="auto"/>
            <w:vAlign w:val="center"/>
          </w:tcPr>
          <w:p w14:paraId="27C1897B" w14:textId="77777777" w:rsidR="00A4288D" w:rsidRPr="00F204C9" w:rsidRDefault="00A4288D" w:rsidP="00A4288D">
            <w:pPr>
              <w:spacing w:before="120" w:after="120"/>
              <w:rPr>
                <w:rFonts w:eastAsia="Calibri" w:cs="Arial"/>
                <w:sz w:val="20"/>
                <w:szCs w:val="20"/>
              </w:rPr>
            </w:pPr>
            <w:r w:rsidRPr="00F204C9">
              <w:rPr>
                <w:rFonts w:eastAsia="Calibri" w:cs="Arial"/>
                <w:sz w:val="20"/>
                <w:szCs w:val="16"/>
              </w:rPr>
              <w:t>Short term (1-5 years) </w:t>
            </w:r>
          </w:p>
        </w:tc>
      </w:tr>
      <w:tr w:rsidR="00A4288D" w:rsidRPr="00F204C9" w14:paraId="7CC91FC8" w14:textId="77777777" w:rsidTr="79A89E29">
        <w:trPr>
          <w:cantSplit/>
          <w:trHeight w:val="1134"/>
        </w:trPr>
        <w:tc>
          <w:tcPr>
            <w:tcW w:w="704" w:type="dxa"/>
            <w:textDirection w:val="btLr"/>
          </w:tcPr>
          <w:p w14:paraId="66878A8B" w14:textId="77777777" w:rsidR="00A4288D" w:rsidRPr="00F204C9" w:rsidRDefault="00A4288D" w:rsidP="00A4288D">
            <w:pPr>
              <w:spacing w:before="120" w:after="120"/>
              <w:ind w:left="113" w:right="113"/>
              <w:jc w:val="right"/>
              <w:rPr>
                <w:rFonts w:eastAsia="Calibri" w:cs="Arial"/>
                <w:b/>
                <w:sz w:val="20"/>
                <w:szCs w:val="16"/>
              </w:rPr>
            </w:pPr>
            <w:r w:rsidRPr="00F204C9">
              <w:rPr>
                <w:rFonts w:eastAsia="Calibri" w:cs="Arial"/>
                <w:b/>
                <w:sz w:val="20"/>
                <w:szCs w:val="16"/>
              </w:rPr>
              <w:t>1.3.3.</w:t>
            </w:r>
            <w:r w:rsidR="006E00BE" w:rsidRPr="00F204C9">
              <w:rPr>
                <w:rFonts w:eastAsia="Calibri" w:cs="Arial"/>
                <w:b/>
                <w:sz w:val="20"/>
                <w:szCs w:val="16"/>
              </w:rPr>
              <w:t>10</w:t>
            </w:r>
          </w:p>
        </w:tc>
        <w:tc>
          <w:tcPr>
            <w:tcW w:w="2126" w:type="dxa"/>
            <w:shd w:val="clear" w:color="auto" w:fill="auto"/>
            <w:vAlign w:val="center"/>
          </w:tcPr>
          <w:p w14:paraId="78DAF19A" w14:textId="77777777" w:rsidR="00A4288D" w:rsidRPr="00F204C9" w:rsidRDefault="00A4288D" w:rsidP="00A4288D">
            <w:pPr>
              <w:spacing w:before="120" w:after="120"/>
              <w:rPr>
                <w:rFonts w:eastAsia="Calibri" w:cs="Arial"/>
                <w:b/>
                <w:sz w:val="20"/>
                <w:szCs w:val="16"/>
              </w:rPr>
            </w:pPr>
            <w:r w:rsidRPr="00F204C9">
              <w:rPr>
                <w:rFonts w:eastAsia="Calibri" w:cs="Arial"/>
                <w:b/>
                <w:sz w:val="20"/>
                <w:szCs w:val="16"/>
              </w:rPr>
              <w:t>Tourism</w:t>
            </w:r>
          </w:p>
        </w:tc>
        <w:tc>
          <w:tcPr>
            <w:tcW w:w="2496" w:type="dxa"/>
            <w:shd w:val="clear" w:color="auto" w:fill="auto"/>
            <w:vAlign w:val="center"/>
          </w:tcPr>
          <w:p w14:paraId="02738B7F"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Encourage the growth of a diversified tourism economy, including providing a diverse offering of short-stay accommodation types.</w:t>
            </w:r>
          </w:p>
        </w:tc>
        <w:tc>
          <w:tcPr>
            <w:tcW w:w="2624" w:type="dxa"/>
            <w:shd w:val="clear" w:color="auto" w:fill="auto"/>
            <w:vAlign w:val="center"/>
          </w:tcPr>
          <w:p w14:paraId="25BB4601"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review the land use classification applied to Lots 4 and 51 Williams Street, Williams with a view to applying a Tourism zone, supporting a range of short-term accommodation land uses.</w:t>
            </w:r>
          </w:p>
          <w:p w14:paraId="1C79570E"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2.5.4.</w:t>
            </w:r>
          </w:p>
        </w:tc>
        <w:tc>
          <w:tcPr>
            <w:tcW w:w="1066" w:type="dxa"/>
            <w:shd w:val="clear" w:color="auto" w:fill="auto"/>
            <w:vAlign w:val="center"/>
          </w:tcPr>
          <w:p w14:paraId="760D7186"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381ECD" w:rsidRPr="00F204C9" w14:paraId="4D87ED75" w14:textId="77777777" w:rsidTr="79A89E29">
        <w:trPr>
          <w:cantSplit/>
          <w:trHeight w:val="1134"/>
        </w:trPr>
        <w:tc>
          <w:tcPr>
            <w:tcW w:w="704" w:type="dxa"/>
            <w:textDirection w:val="btLr"/>
          </w:tcPr>
          <w:p w14:paraId="4AD53078" w14:textId="77777777" w:rsidR="00381ECD" w:rsidRPr="00F204C9" w:rsidRDefault="00381ECD" w:rsidP="00A4288D">
            <w:pPr>
              <w:spacing w:before="120" w:after="120"/>
              <w:ind w:left="113" w:right="113"/>
              <w:jc w:val="right"/>
              <w:rPr>
                <w:rFonts w:eastAsia="Calibri" w:cs="Arial"/>
                <w:b/>
                <w:sz w:val="20"/>
                <w:szCs w:val="16"/>
              </w:rPr>
            </w:pPr>
            <w:r w:rsidRPr="00F204C9">
              <w:rPr>
                <w:rFonts w:eastAsia="Calibri" w:cs="Arial"/>
                <w:b/>
                <w:sz w:val="20"/>
                <w:szCs w:val="16"/>
              </w:rPr>
              <w:lastRenderedPageBreak/>
              <w:t>1.3.3.</w:t>
            </w:r>
            <w:r w:rsidR="006E00BE" w:rsidRPr="00F204C9">
              <w:rPr>
                <w:rFonts w:eastAsia="Calibri" w:cs="Arial"/>
                <w:b/>
                <w:sz w:val="20"/>
                <w:szCs w:val="16"/>
              </w:rPr>
              <w:t>11</w:t>
            </w:r>
          </w:p>
        </w:tc>
        <w:tc>
          <w:tcPr>
            <w:tcW w:w="2126" w:type="dxa"/>
            <w:shd w:val="clear" w:color="auto" w:fill="auto"/>
            <w:vAlign w:val="center"/>
          </w:tcPr>
          <w:p w14:paraId="6FB14C53" w14:textId="77777777" w:rsidR="00381ECD" w:rsidRPr="00F204C9" w:rsidRDefault="00381ECD" w:rsidP="00A4288D">
            <w:pPr>
              <w:spacing w:before="120" w:after="120"/>
              <w:rPr>
                <w:rFonts w:eastAsia="Calibri" w:cs="Arial"/>
                <w:b/>
                <w:sz w:val="20"/>
                <w:szCs w:val="16"/>
              </w:rPr>
            </w:pPr>
          </w:p>
        </w:tc>
        <w:tc>
          <w:tcPr>
            <w:tcW w:w="2496" w:type="dxa"/>
            <w:shd w:val="clear" w:color="auto" w:fill="auto"/>
            <w:vAlign w:val="center"/>
          </w:tcPr>
          <w:p w14:paraId="7FC9F918" w14:textId="77777777" w:rsidR="00381ECD" w:rsidRPr="00F204C9" w:rsidRDefault="00381ECD" w:rsidP="00A4288D">
            <w:pPr>
              <w:spacing w:before="120" w:after="120"/>
              <w:rPr>
                <w:rFonts w:eastAsia="Calibri" w:cs="Arial"/>
                <w:sz w:val="20"/>
                <w:szCs w:val="16"/>
              </w:rPr>
            </w:pPr>
          </w:p>
        </w:tc>
        <w:tc>
          <w:tcPr>
            <w:tcW w:w="2624" w:type="dxa"/>
            <w:shd w:val="clear" w:color="auto" w:fill="auto"/>
            <w:vAlign w:val="center"/>
          </w:tcPr>
          <w:p w14:paraId="0266121F" w14:textId="77777777" w:rsidR="00381ECD" w:rsidRPr="00F204C9" w:rsidRDefault="00833D9C" w:rsidP="00A4288D">
            <w:pPr>
              <w:spacing w:before="120" w:after="120"/>
              <w:rPr>
                <w:rFonts w:eastAsia="Calibri" w:cs="Arial"/>
                <w:sz w:val="20"/>
                <w:szCs w:val="16"/>
              </w:rPr>
            </w:pPr>
            <w:r w:rsidRPr="00F204C9">
              <w:rPr>
                <w:rFonts w:eastAsia="Calibri" w:cs="Arial"/>
                <w:sz w:val="20"/>
                <w:szCs w:val="16"/>
              </w:rPr>
              <w:t>Shire of Williams to review the land use classification applied to Lot</w:t>
            </w:r>
            <w:r w:rsidR="007B2AC6" w:rsidRPr="00F204C9">
              <w:rPr>
                <w:rFonts w:eastAsia="Calibri" w:cs="Arial"/>
                <w:sz w:val="20"/>
                <w:szCs w:val="16"/>
              </w:rPr>
              <w:t>s</w:t>
            </w:r>
            <w:r w:rsidRPr="00F204C9">
              <w:rPr>
                <w:rFonts w:eastAsia="Calibri" w:cs="Arial"/>
                <w:sz w:val="20"/>
                <w:szCs w:val="16"/>
              </w:rPr>
              <w:t xml:space="preserve"> </w:t>
            </w:r>
            <w:r w:rsidR="007B2AC6" w:rsidRPr="00F204C9">
              <w:rPr>
                <w:rFonts w:eastAsia="Calibri" w:cs="Arial"/>
                <w:sz w:val="20"/>
                <w:szCs w:val="16"/>
              </w:rPr>
              <w:t xml:space="preserve">6, 7, </w:t>
            </w:r>
            <w:r w:rsidR="00FC3C78" w:rsidRPr="00F204C9">
              <w:rPr>
                <w:rFonts w:eastAsia="Calibri" w:cs="Arial"/>
                <w:sz w:val="20"/>
                <w:szCs w:val="16"/>
              </w:rPr>
              <w:t xml:space="preserve">352 </w:t>
            </w:r>
            <w:r w:rsidR="00F6319B" w:rsidRPr="00F204C9">
              <w:rPr>
                <w:rFonts w:eastAsia="Calibri" w:cs="Arial"/>
                <w:sz w:val="20"/>
                <w:szCs w:val="16"/>
              </w:rPr>
              <w:t>Pinjarra-Williams Road, Williams</w:t>
            </w:r>
            <w:r w:rsidR="007B35A8" w:rsidRPr="00F204C9">
              <w:t xml:space="preserve"> </w:t>
            </w:r>
            <w:r w:rsidR="007B35A8" w:rsidRPr="00F204C9">
              <w:rPr>
                <w:rFonts w:eastAsia="Calibri" w:cs="Arial"/>
                <w:sz w:val="20"/>
                <w:szCs w:val="16"/>
              </w:rPr>
              <w:t>with a view to applying a Tourism zone, supporting a range of</w:t>
            </w:r>
            <w:r w:rsidR="00287021" w:rsidRPr="00F204C9">
              <w:rPr>
                <w:rFonts w:eastAsia="Calibri" w:cs="Arial"/>
                <w:sz w:val="20"/>
                <w:szCs w:val="16"/>
              </w:rPr>
              <w:t xml:space="preserve"> tourism and attractor land uses, including</w:t>
            </w:r>
            <w:r w:rsidR="007B35A8" w:rsidRPr="00F204C9">
              <w:rPr>
                <w:rFonts w:eastAsia="Calibri" w:cs="Arial"/>
                <w:sz w:val="20"/>
                <w:szCs w:val="16"/>
              </w:rPr>
              <w:t xml:space="preserve"> short-term</w:t>
            </w:r>
            <w:r w:rsidR="007E64FC" w:rsidRPr="00F204C9">
              <w:rPr>
                <w:rFonts w:eastAsia="Calibri" w:cs="Arial"/>
                <w:sz w:val="20"/>
                <w:szCs w:val="16"/>
              </w:rPr>
              <w:t xml:space="preserve"> </w:t>
            </w:r>
            <w:r w:rsidR="007B35A8" w:rsidRPr="00F204C9">
              <w:rPr>
                <w:rFonts w:eastAsia="Calibri" w:cs="Arial"/>
                <w:sz w:val="20"/>
                <w:szCs w:val="16"/>
              </w:rPr>
              <w:t>accommodation.</w:t>
            </w:r>
          </w:p>
          <w:p w14:paraId="20D1E13E" w14:textId="77777777" w:rsidR="009370C8" w:rsidRPr="00F204C9" w:rsidRDefault="009370C8"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2.5.4</w:t>
            </w:r>
          </w:p>
        </w:tc>
        <w:tc>
          <w:tcPr>
            <w:tcW w:w="1066" w:type="dxa"/>
            <w:shd w:val="clear" w:color="auto" w:fill="auto"/>
            <w:vAlign w:val="center"/>
          </w:tcPr>
          <w:p w14:paraId="2EBAC0EC" w14:textId="77777777" w:rsidR="00381ECD" w:rsidRPr="00F204C9" w:rsidRDefault="007B35A8"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77FB5795" w14:textId="77777777" w:rsidTr="79A89E29">
        <w:trPr>
          <w:cantSplit/>
          <w:trHeight w:val="1134"/>
        </w:trPr>
        <w:tc>
          <w:tcPr>
            <w:tcW w:w="704" w:type="dxa"/>
            <w:textDirection w:val="btLr"/>
          </w:tcPr>
          <w:p w14:paraId="72AD8588" w14:textId="77777777" w:rsidR="00A4288D" w:rsidRPr="00F204C9" w:rsidRDefault="00A4288D" w:rsidP="00A4288D">
            <w:pPr>
              <w:spacing w:before="120" w:after="120"/>
              <w:ind w:left="113" w:right="113"/>
              <w:jc w:val="right"/>
              <w:rPr>
                <w:rFonts w:eastAsia="Calibri" w:cs="Arial"/>
                <w:b/>
                <w:bCs/>
                <w:sz w:val="20"/>
                <w:szCs w:val="20"/>
              </w:rPr>
            </w:pPr>
            <w:r w:rsidRPr="00F204C9">
              <w:rPr>
                <w:rFonts w:eastAsia="Calibri" w:cs="Arial"/>
                <w:b/>
                <w:bCs/>
                <w:sz w:val="20"/>
                <w:szCs w:val="20"/>
              </w:rPr>
              <w:t>1.3.3.</w:t>
            </w:r>
            <w:r w:rsidR="00381ECD" w:rsidRPr="00F204C9">
              <w:rPr>
                <w:rFonts w:eastAsia="Calibri" w:cs="Arial"/>
                <w:b/>
                <w:bCs/>
                <w:sz w:val="20"/>
                <w:szCs w:val="20"/>
              </w:rPr>
              <w:t>1</w:t>
            </w:r>
            <w:r w:rsidR="006E00BE" w:rsidRPr="00F204C9">
              <w:rPr>
                <w:rFonts w:eastAsia="Calibri" w:cs="Arial"/>
                <w:b/>
                <w:bCs/>
                <w:sz w:val="20"/>
                <w:szCs w:val="20"/>
              </w:rPr>
              <w:t>2</w:t>
            </w:r>
          </w:p>
        </w:tc>
        <w:tc>
          <w:tcPr>
            <w:tcW w:w="2126" w:type="dxa"/>
            <w:shd w:val="clear" w:color="auto" w:fill="auto"/>
            <w:vAlign w:val="center"/>
          </w:tcPr>
          <w:p w14:paraId="05E89F0E" w14:textId="77777777" w:rsidR="00A4288D" w:rsidRPr="00F204C9" w:rsidRDefault="00A4288D" w:rsidP="00A4288D">
            <w:pPr>
              <w:spacing w:before="120" w:after="120"/>
              <w:rPr>
                <w:rFonts w:eastAsia="Calibri" w:cs="Arial"/>
                <w:b/>
                <w:bCs/>
                <w:sz w:val="20"/>
                <w:szCs w:val="20"/>
              </w:rPr>
            </w:pPr>
            <w:r w:rsidRPr="00F204C9">
              <w:rPr>
                <w:rFonts w:eastAsia="Calibri" w:cs="Arial"/>
                <w:b/>
                <w:bCs/>
                <w:sz w:val="20"/>
                <w:szCs w:val="20"/>
              </w:rPr>
              <w:t>Natural areas and rural landscapes</w:t>
            </w:r>
          </w:p>
        </w:tc>
        <w:tc>
          <w:tcPr>
            <w:tcW w:w="2496" w:type="dxa"/>
            <w:shd w:val="clear" w:color="auto" w:fill="auto"/>
            <w:vAlign w:val="center"/>
          </w:tcPr>
          <w:p w14:paraId="482A9E3F" w14:textId="77777777" w:rsidR="00A4288D" w:rsidRPr="00F204C9" w:rsidRDefault="00A4288D" w:rsidP="00A4288D">
            <w:pPr>
              <w:spacing w:before="120" w:after="120"/>
              <w:rPr>
                <w:rFonts w:eastAsia="Calibri" w:cs="Arial"/>
                <w:b/>
                <w:bCs/>
                <w:sz w:val="20"/>
                <w:szCs w:val="20"/>
              </w:rPr>
            </w:pPr>
            <w:r w:rsidRPr="00F204C9">
              <w:rPr>
                <w:rFonts w:eastAsia="Calibri" w:cs="Arial"/>
                <w:sz w:val="20"/>
                <w:szCs w:val="16"/>
              </w:rPr>
              <w:t>Protect, conserve and enhance environmental and landscape values for the benefit of current and future generations.</w:t>
            </w:r>
          </w:p>
        </w:tc>
        <w:tc>
          <w:tcPr>
            <w:tcW w:w="2624" w:type="dxa"/>
            <w:shd w:val="clear" w:color="auto" w:fill="auto"/>
            <w:vAlign w:val="center"/>
          </w:tcPr>
          <w:p w14:paraId="2605BFA3"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 xml:space="preserve">Shire of Williams to facilitate the reclassification of Rural zoned land in State ownership, including land owned by State bodies; Unallocated Crown Land and Crown Reserves, containing natural and environmental assets </w:t>
            </w:r>
            <w:r w:rsidRPr="00F204C9">
              <w:rPr>
                <w:rFonts w:eastAsia="Calibri" w:cs="Arial"/>
                <w:sz w:val="20"/>
                <w:szCs w:val="20"/>
              </w:rPr>
              <w:t>to Public Purposes reserve as appropriate (State Forest, Public Open Space, or Conservation)</w:t>
            </w:r>
            <w:r w:rsidRPr="00F204C9">
              <w:rPr>
                <w:rFonts w:eastAsia="Calibri" w:cs="Arial"/>
                <w:sz w:val="20"/>
                <w:szCs w:val="16"/>
              </w:rPr>
              <w:t>.</w:t>
            </w:r>
          </w:p>
          <w:p w14:paraId="4595A782"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066" w:type="dxa"/>
            <w:shd w:val="clear" w:color="auto" w:fill="auto"/>
            <w:vAlign w:val="center"/>
          </w:tcPr>
          <w:p w14:paraId="1947F128"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431C3218" w14:textId="77777777" w:rsidTr="79A89E29">
        <w:trPr>
          <w:cantSplit/>
          <w:trHeight w:val="1134"/>
        </w:trPr>
        <w:tc>
          <w:tcPr>
            <w:tcW w:w="704" w:type="dxa"/>
            <w:textDirection w:val="btLr"/>
          </w:tcPr>
          <w:p w14:paraId="005BD6FC" w14:textId="77777777" w:rsidR="00A4288D" w:rsidRPr="00F204C9" w:rsidRDefault="00A4288D" w:rsidP="00A4288D">
            <w:pPr>
              <w:spacing w:before="120" w:after="120"/>
              <w:ind w:left="113" w:right="113"/>
              <w:jc w:val="right"/>
              <w:rPr>
                <w:rFonts w:eastAsia="Calibri" w:cs="Arial"/>
                <w:b/>
                <w:bCs/>
                <w:sz w:val="20"/>
                <w:szCs w:val="20"/>
              </w:rPr>
            </w:pPr>
            <w:r w:rsidRPr="00F204C9">
              <w:rPr>
                <w:rFonts w:eastAsia="Calibri" w:cs="Arial"/>
                <w:b/>
                <w:bCs/>
                <w:sz w:val="20"/>
                <w:szCs w:val="20"/>
              </w:rPr>
              <w:t>1.3.3.1</w:t>
            </w:r>
            <w:r w:rsidR="006E00BE" w:rsidRPr="00F204C9">
              <w:rPr>
                <w:rFonts w:eastAsia="Calibri" w:cs="Arial"/>
                <w:b/>
                <w:bCs/>
                <w:sz w:val="20"/>
                <w:szCs w:val="20"/>
              </w:rPr>
              <w:t>3</w:t>
            </w:r>
          </w:p>
        </w:tc>
        <w:tc>
          <w:tcPr>
            <w:tcW w:w="2126" w:type="dxa"/>
            <w:shd w:val="clear" w:color="auto" w:fill="auto"/>
            <w:vAlign w:val="center"/>
          </w:tcPr>
          <w:p w14:paraId="5E532BBB" w14:textId="77777777" w:rsidR="00A4288D" w:rsidRPr="00F204C9" w:rsidRDefault="00A4288D" w:rsidP="00A4288D">
            <w:pPr>
              <w:spacing w:before="120" w:after="120"/>
              <w:rPr>
                <w:rFonts w:eastAsia="Calibri" w:cs="Arial"/>
                <w:b/>
                <w:bCs/>
                <w:sz w:val="20"/>
                <w:szCs w:val="20"/>
              </w:rPr>
            </w:pPr>
          </w:p>
        </w:tc>
        <w:tc>
          <w:tcPr>
            <w:tcW w:w="2496" w:type="dxa"/>
            <w:shd w:val="clear" w:color="auto" w:fill="auto"/>
            <w:vAlign w:val="center"/>
          </w:tcPr>
          <w:p w14:paraId="37C188E4"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16AD6088"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facilitate the reclassification of the western portion of Lot 550 on DP 422656 from Rural zone to Public Purpose reserve, as is depicted on Figure 4, to provide for the conservation of vegetated areas and ensure appropriate buffers are maintained to the wastewater facility.</w:t>
            </w:r>
          </w:p>
          <w:p w14:paraId="145D02BF"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2.7.5.</w:t>
            </w:r>
          </w:p>
        </w:tc>
        <w:tc>
          <w:tcPr>
            <w:tcW w:w="1066" w:type="dxa"/>
            <w:shd w:val="clear" w:color="auto" w:fill="auto"/>
            <w:vAlign w:val="center"/>
          </w:tcPr>
          <w:p w14:paraId="4F3F1BD9"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3BF7BAD9" w14:textId="77777777" w:rsidTr="79A89E29">
        <w:trPr>
          <w:cantSplit/>
          <w:trHeight w:val="1134"/>
        </w:trPr>
        <w:tc>
          <w:tcPr>
            <w:tcW w:w="704" w:type="dxa"/>
            <w:textDirection w:val="btLr"/>
          </w:tcPr>
          <w:p w14:paraId="2BBA8987" w14:textId="77777777" w:rsidR="00A4288D" w:rsidRPr="00F204C9" w:rsidRDefault="00A4288D" w:rsidP="00A4288D">
            <w:pPr>
              <w:spacing w:before="120" w:after="120"/>
              <w:ind w:left="113" w:right="113"/>
              <w:jc w:val="right"/>
              <w:rPr>
                <w:rFonts w:eastAsia="Calibri" w:cs="Arial"/>
                <w:b/>
                <w:bCs/>
                <w:sz w:val="20"/>
                <w:szCs w:val="20"/>
              </w:rPr>
            </w:pPr>
            <w:r w:rsidRPr="00F204C9">
              <w:rPr>
                <w:rFonts w:eastAsia="Calibri" w:cs="Arial"/>
                <w:b/>
                <w:bCs/>
                <w:sz w:val="20"/>
                <w:szCs w:val="20"/>
              </w:rPr>
              <w:lastRenderedPageBreak/>
              <w:t>1.3.3.1</w:t>
            </w:r>
            <w:r w:rsidR="006E00BE" w:rsidRPr="00F204C9">
              <w:rPr>
                <w:rFonts w:eastAsia="Calibri" w:cs="Arial"/>
                <w:b/>
                <w:bCs/>
                <w:sz w:val="20"/>
                <w:szCs w:val="20"/>
              </w:rPr>
              <w:t>4</w:t>
            </w:r>
          </w:p>
        </w:tc>
        <w:tc>
          <w:tcPr>
            <w:tcW w:w="2126" w:type="dxa"/>
            <w:shd w:val="clear" w:color="auto" w:fill="auto"/>
            <w:vAlign w:val="center"/>
          </w:tcPr>
          <w:p w14:paraId="2E3ACC79" w14:textId="77777777" w:rsidR="00A4288D" w:rsidRPr="00F204C9" w:rsidRDefault="00A4288D" w:rsidP="00A4288D">
            <w:pPr>
              <w:spacing w:before="120" w:after="120"/>
              <w:rPr>
                <w:rFonts w:eastAsia="Calibri" w:cs="Arial"/>
                <w:b/>
                <w:bCs/>
                <w:sz w:val="20"/>
                <w:szCs w:val="20"/>
              </w:rPr>
            </w:pPr>
          </w:p>
        </w:tc>
        <w:tc>
          <w:tcPr>
            <w:tcW w:w="2496" w:type="dxa"/>
            <w:shd w:val="clear" w:color="auto" w:fill="auto"/>
            <w:vAlign w:val="center"/>
          </w:tcPr>
          <w:p w14:paraId="20C2FBED"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73476EE3"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facilitate the reclassification of the northern portion of Lot 360 on DP 192072 from Rural Residential zone to Public Purpose reserve, as is depicted on Figure 4, to provide for the conservation of vegetated areas and protect the Williams River.</w:t>
            </w:r>
          </w:p>
          <w:p w14:paraId="1675F8B9"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066" w:type="dxa"/>
            <w:shd w:val="clear" w:color="auto" w:fill="auto"/>
            <w:vAlign w:val="center"/>
          </w:tcPr>
          <w:p w14:paraId="46D3873B"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027EC234" w14:textId="77777777" w:rsidTr="79A89E29">
        <w:trPr>
          <w:cantSplit/>
          <w:trHeight w:val="1134"/>
        </w:trPr>
        <w:tc>
          <w:tcPr>
            <w:tcW w:w="704" w:type="dxa"/>
            <w:textDirection w:val="btLr"/>
          </w:tcPr>
          <w:p w14:paraId="29C7FD8F" w14:textId="77777777" w:rsidR="00A4288D" w:rsidRPr="00F204C9" w:rsidRDefault="00A4288D" w:rsidP="00A4288D">
            <w:pPr>
              <w:spacing w:before="120" w:after="120"/>
              <w:ind w:left="113" w:right="113"/>
              <w:jc w:val="right"/>
              <w:rPr>
                <w:rFonts w:eastAsia="Calibri" w:cs="Arial"/>
                <w:b/>
                <w:bCs/>
                <w:sz w:val="20"/>
                <w:szCs w:val="20"/>
              </w:rPr>
            </w:pPr>
            <w:r w:rsidRPr="00F204C9">
              <w:rPr>
                <w:rFonts w:eastAsia="Calibri" w:cs="Arial"/>
                <w:b/>
                <w:bCs/>
                <w:sz w:val="20"/>
                <w:szCs w:val="20"/>
              </w:rPr>
              <w:t>1.3.3.1</w:t>
            </w:r>
            <w:r w:rsidR="006E00BE" w:rsidRPr="00F204C9">
              <w:rPr>
                <w:rFonts w:eastAsia="Calibri" w:cs="Arial"/>
                <w:b/>
                <w:bCs/>
                <w:sz w:val="20"/>
                <w:szCs w:val="20"/>
              </w:rPr>
              <w:t>5</w:t>
            </w:r>
          </w:p>
        </w:tc>
        <w:tc>
          <w:tcPr>
            <w:tcW w:w="2126" w:type="dxa"/>
            <w:shd w:val="clear" w:color="auto" w:fill="auto"/>
            <w:vAlign w:val="center"/>
          </w:tcPr>
          <w:p w14:paraId="785731E9" w14:textId="77777777" w:rsidR="00A4288D" w:rsidRPr="00F204C9" w:rsidRDefault="00A4288D" w:rsidP="00A4288D">
            <w:pPr>
              <w:spacing w:before="120" w:after="120"/>
              <w:rPr>
                <w:rFonts w:eastAsia="Calibri" w:cs="Arial"/>
                <w:b/>
                <w:bCs/>
                <w:sz w:val="20"/>
                <w:szCs w:val="20"/>
              </w:rPr>
            </w:pPr>
          </w:p>
        </w:tc>
        <w:tc>
          <w:tcPr>
            <w:tcW w:w="2496" w:type="dxa"/>
            <w:shd w:val="clear" w:color="auto" w:fill="auto"/>
            <w:vAlign w:val="center"/>
          </w:tcPr>
          <w:p w14:paraId="4422A51D"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002531EA"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 xml:space="preserve">Shire of Williams to facilitate the reclassification of State and Local Government owned Industrial zoned lots, including Reserves and Unallocated Crown Land, </w:t>
            </w:r>
            <w:r w:rsidRPr="00F204C9">
              <w:rPr>
                <w:rFonts w:eastAsia="Calibri" w:cs="Arial"/>
                <w:sz w:val="20"/>
                <w:szCs w:val="20"/>
              </w:rPr>
              <w:t>within the Williams townsite boundary to Public Open</w:t>
            </w:r>
            <w:r w:rsidRPr="00F204C9">
              <w:rPr>
                <w:rFonts w:eastAsia="Calibri" w:cs="Arial"/>
                <w:sz w:val="20"/>
                <w:szCs w:val="16"/>
              </w:rPr>
              <w:t xml:space="preserve"> Space and/or Public Purpose reserve, as is depicted on Figure 4.</w:t>
            </w:r>
          </w:p>
          <w:p w14:paraId="2DF89276"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066" w:type="dxa"/>
            <w:shd w:val="clear" w:color="auto" w:fill="auto"/>
            <w:vAlign w:val="center"/>
          </w:tcPr>
          <w:p w14:paraId="3417720A"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2F46C1D0" w14:textId="77777777" w:rsidTr="79A89E29">
        <w:trPr>
          <w:cantSplit/>
          <w:trHeight w:val="1134"/>
        </w:trPr>
        <w:tc>
          <w:tcPr>
            <w:tcW w:w="704" w:type="dxa"/>
            <w:textDirection w:val="btLr"/>
          </w:tcPr>
          <w:p w14:paraId="53ECECD4" w14:textId="77777777" w:rsidR="00A4288D" w:rsidRPr="00F204C9" w:rsidRDefault="00A4288D" w:rsidP="00A4288D">
            <w:pPr>
              <w:spacing w:before="120" w:after="120"/>
              <w:ind w:left="113" w:right="113"/>
              <w:jc w:val="right"/>
              <w:rPr>
                <w:rFonts w:eastAsia="Calibri" w:cs="Arial"/>
                <w:b/>
                <w:bCs/>
                <w:sz w:val="20"/>
                <w:szCs w:val="20"/>
              </w:rPr>
            </w:pPr>
            <w:r w:rsidRPr="00F204C9">
              <w:rPr>
                <w:rFonts w:eastAsia="Calibri" w:cs="Arial"/>
                <w:b/>
                <w:bCs/>
                <w:sz w:val="20"/>
                <w:szCs w:val="20"/>
              </w:rPr>
              <w:t>1.3.3.1</w:t>
            </w:r>
            <w:r w:rsidR="006E00BE" w:rsidRPr="00F204C9">
              <w:rPr>
                <w:rFonts w:eastAsia="Calibri" w:cs="Arial"/>
                <w:b/>
                <w:bCs/>
                <w:sz w:val="20"/>
                <w:szCs w:val="20"/>
              </w:rPr>
              <w:t>6</w:t>
            </w:r>
          </w:p>
        </w:tc>
        <w:tc>
          <w:tcPr>
            <w:tcW w:w="2126" w:type="dxa"/>
            <w:shd w:val="clear" w:color="auto" w:fill="auto"/>
            <w:vAlign w:val="center"/>
          </w:tcPr>
          <w:p w14:paraId="434653BD" w14:textId="77777777" w:rsidR="00A4288D" w:rsidRPr="00F204C9" w:rsidRDefault="00A4288D" w:rsidP="00A4288D">
            <w:pPr>
              <w:spacing w:before="120" w:after="120"/>
              <w:rPr>
                <w:rFonts w:eastAsia="Calibri" w:cs="Arial"/>
                <w:b/>
                <w:bCs/>
                <w:sz w:val="20"/>
                <w:szCs w:val="20"/>
              </w:rPr>
            </w:pPr>
          </w:p>
        </w:tc>
        <w:tc>
          <w:tcPr>
            <w:tcW w:w="2496" w:type="dxa"/>
            <w:shd w:val="clear" w:color="auto" w:fill="auto"/>
            <w:vAlign w:val="center"/>
          </w:tcPr>
          <w:p w14:paraId="7C075884" w14:textId="77777777" w:rsidR="00A4288D" w:rsidRPr="00F204C9" w:rsidRDefault="00A4288D" w:rsidP="00A4288D">
            <w:pPr>
              <w:spacing w:before="120" w:after="120"/>
              <w:rPr>
                <w:rFonts w:eastAsia="Calibri" w:cs="Arial"/>
                <w:sz w:val="20"/>
                <w:szCs w:val="16"/>
              </w:rPr>
            </w:pPr>
          </w:p>
        </w:tc>
        <w:tc>
          <w:tcPr>
            <w:tcW w:w="2624" w:type="dxa"/>
            <w:shd w:val="clear" w:color="auto" w:fill="auto"/>
            <w:vAlign w:val="center"/>
          </w:tcPr>
          <w:p w14:paraId="40DBBE82"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Shire of Williams to facilitate the reclassification of Reserve 48750  from Rural</w:t>
            </w:r>
            <w:r w:rsidRPr="00F204C9">
              <w:rPr>
                <w:rFonts w:eastAsia="Calibri" w:cs="Arial"/>
                <w:sz w:val="20"/>
                <w:szCs w:val="20"/>
              </w:rPr>
              <w:t xml:space="preserve"> to Public Open</w:t>
            </w:r>
            <w:r w:rsidRPr="00F204C9">
              <w:rPr>
                <w:rFonts w:eastAsia="Calibri" w:cs="Arial"/>
                <w:sz w:val="20"/>
                <w:szCs w:val="16"/>
              </w:rPr>
              <w:t xml:space="preserve"> Space and/or Public Purpose reserve, as is depicted on Figure 4, to continue to provide for the maintenance of the Williams River foreshore.</w:t>
            </w:r>
          </w:p>
          <w:p w14:paraId="4928531F" w14:textId="77777777" w:rsidR="00A4288D" w:rsidRPr="00F204C9" w:rsidRDefault="00A4288D" w:rsidP="00A4288D">
            <w:pPr>
              <w:spacing w:before="120" w:after="120"/>
              <w:rPr>
                <w:rFonts w:eastAsia="Calibri" w:cs="Arial"/>
                <w:sz w:val="20"/>
                <w:szCs w:val="16"/>
              </w:rPr>
            </w:pPr>
            <w:r w:rsidRPr="00F204C9">
              <w:rPr>
                <w:rFonts w:eastAsia="Calibri" w:cs="Arial"/>
                <w:bCs/>
                <w:i/>
                <w:sz w:val="20"/>
                <w:szCs w:val="20"/>
              </w:rPr>
              <w:t>Rationale:</w:t>
            </w:r>
            <w:r w:rsidRPr="00F204C9">
              <w:rPr>
                <w:rFonts w:ascii="Calibri" w:eastAsia="Calibri" w:hAnsi="Calibri" w:cs="Times New Roman"/>
              </w:rPr>
              <w:t xml:space="preserve"> </w:t>
            </w:r>
            <w:r w:rsidRPr="00F204C9">
              <w:rPr>
                <w:rFonts w:eastAsia="Calibri" w:cs="Arial"/>
                <w:bCs/>
                <w:i/>
                <w:sz w:val="20"/>
                <w:szCs w:val="20"/>
              </w:rPr>
              <w:t>Refer to Part 2 item 2.6.1 and 2.6.2.</w:t>
            </w:r>
          </w:p>
        </w:tc>
        <w:tc>
          <w:tcPr>
            <w:tcW w:w="1066" w:type="dxa"/>
            <w:shd w:val="clear" w:color="auto" w:fill="auto"/>
            <w:vAlign w:val="center"/>
          </w:tcPr>
          <w:p w14:paraId="2B09BA8F" w14:textId="77777777" w:rsidR="00A4288D" w:rsidRPr="00F204C9" w:rsidRDefault="00A4288D" w:rsidP="00A4288D">
            <w:pPr>
              <w:spacing w:before="120" w:after="120"/>
              <w:rPr>
                <w:rFonts w:eastAsia="Calibri" w:cs="Arial"/>
                <w:sz w:val="20"/>
                <w:szCs w:val="16"/>
              </w:rPr>
            </w:pPr>
            <w:r w:rsidRPr="00F204C9">
              <w:rPr>
                <w:rFonts w:eastAsia="Calibri" w:cs="Arial"/>
                <w:sz w:val="20"/>
                <w:szCs w:val="16"/>
              </w:rPr>
              <w:t>Short term (1-5 years) </w:t>
            </w:r>
          </w:p>
        </w:tc>
      </w:tr>
      <w:tr w:rsidR="00A4288D" w:rsidRPr="00F204C9" w14:paraId="71A6836B" w14:textId="77777777" w:rsidTr="79A89E29">
        <w:trPr>
          <w:cantSplit/>
          <w:trHeight w:val="1134"/>
        </w:trPr>
        <w:tc>
          <w:tcPr>
            <w:tcW w:w="704" w:type="dxa"/>
            <w:textDirection w:val="btLr"/>
          </w:tcPr>
          <w:p w14:paraId="48861570" w14:textId="77777777" w:rsidR="00A4288D" w:rsidRPr="00F204C9" w:rsidRDefault="00A4288D" w:rsidP="00A4288D">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1.3.3.1</w:t>
            </w:r>
            <w:r w:rsidR="006E00BE" w:rsidRPr="00F204C9">
              <w:rPr>
                <w:rFonts w:eastAsia="Calibri" w:cs="Arial"/>
                <w:b/>
                <w:bCs/>
                <w:color w:val="000000"/>
                <w:sz w:val="20"/>
                <w:szCs w:val="20"/>
                <w:shd w:val="clear" w:color="auto" w:fill="FFFFFF"/>
              </w:rPr>
              <w:t>7</w:t>
            </w:r>
          </w:p>
        </w:tc>
        <w:tc>
          <w:tcPr>
            <w:tcW w:w="2126" w:type="dxa"/>
            <w:shd w:val="clear" w:color="auto" w:fill="auto"/>
            <w:vAlign w:val="center"/>
          </w:tcPr>
          <w:p w14:paraId="5AF15176" w14:textId="77777777" w:rsidR="00A4288D" w:rsidRPr="00F204C9" w:rsidRDefault="00A4288D" w:rsidP="00A4288D">
            <w:pPr>
              <w:spacing w:before="120" w:after="120"/>
              <w:rPr>
                <w:rFonts w:eastAsia="Calibri" w:cs="Arial"/>
                <w:b/>
                <w:bCs/>
                <w:sz w:val="20"/>
                <w:szCs w:val="20"/>
              </w:rPr>
            </w:pPr>
            <w:r w:rsidRPr="00F204C9">
              <w:rPr>
                <w:rFonts w:eastAsia="Calibri" w:cs="Arial"/>
                <w:b/>
                <w:bCs/>
                <w:color w:val="000000"/>
                <w:sz w:val="20"/>
                <w:szCs w:val="20"/>
                <w:shd w:val="clear" w:color="auto" w:fill="FFFFFF"/>
              </w:rPr>
              <w:t>Built form and character</w:t>
            </w:r>
            <w:r w:rsidRPr="00F204C9">
              <w:rPr>
                <w:rFonts w:eastAsia="Calibri" w:cs="Arial"/>
                <w:color w:val="000000"/>
                <w:sz w:val="20"/>
                <w:szCs w:val="20"/>
                <w:shd w:val="clear" w:color="auto" w:fill="FFFFFF"/>
              </w:rPr>
              <w:t> </w:t>
            </w:r>
          </w:p>
        </w:tc>
        <w:tc>
          <w:tcPr>
            <w:tcW w:w="2496" w:type="dxa"/>
            <w:shd w:val="clear" w:color="auto" w:fill="auto"/>
            <w:vAlign w:val="center"/>
          </w:tcPr>
          <w:p w14:paraId="76CF0BA8" w14:textId="77777777" w:rsidR="00A4288D" w:rsidRPr="00F204C9" w:rsidRDefault="00A4288D" w:rsidP="00A4288D">
            <w:pPr>
              <w:spacing w:before="120" w:after="120"/>
              <w:rPr>
                <w:rFonts w:eastAsia="Calibri" w:cs="Arial"/>
                <w:bCs/>
                <w:sz w:val="20"/>
                <w:szCs w:val="20"/>
              </w:rPr>
            </w:pPr>
            <w:r w:rsidRPr="00F204C9">
              <w:rPr>
                <w:rFonts w:eastAsia="Calibri" w:cs="Arial"/>
                <w:bCs/>
                <w:sz w:val="20"/>
                <w:szCs w:val="20"/>
              </w:rPr>
              <w:t>Support development which enhances local sense of place, providing attractive, active and vibrate townscapes and streetscapes.</w:t>
            </w:r>
          </w:p>
        </w:tc>
        <w:tc>
          <w:tcPr>
            <w:tcW w:w="2624" w:type="dxa"/>
            <w:vAlign w:val="center"/>
          </w:tcPr>
          <w:p w14:paraId="7FFF2C88" w14:textId="77777777" w:rsidR="00A4288D" w:rsidRPr="00F204C9" w:rsidRDefault="00A4288D" w:rsidP="00A4288D">
            <w:pPr>
              <w:suppressAutoHyphens/>
              <w:autoSpaceDE w:val="0"/>
              <w:autoSpaceDN w:val="0"/>
              <w:adjustRightInd w:val="0"/>
              <w:spacing w:before="120" w:after="120"/>
              <w:textAlignment w:val="center"/>
              <w:rPr>
                <w:rFonts w:eastAsia="Calibri" w:cs="Arial"/>
                <w:sz w:val="20"/>
                <w:szCs w:val="20"/>
              </w:rPr>
            </w:pPr>
            <w:r w:rsidRPr="00F204C9">
              <w:rPr>
                <w:rFonts w:eastAsia="Calibri" w:cs="Arial"/>
                <w:sz w:val="20"/>
                <w:szCs w:val="20"/>
              </w:rPr>
              <w:t>Shire of Williams to include guidance in its local planning framework for private signage in townsites and local surrounds.</w:t>
            </w:r>
          </w:p>
          <w:p w14:paraId="7B5C4B06" w14:textId="77777777" w:rsidR="00A4288D" w:rsidRPr="00F204C9" w:rsidRDefault="00A4288D" w:rsidP="00A4288D">
            <w:pPr>
              <w:suppressAutoHyphens/>
              <w:autoSpaceDE w:val="0"/>
              <w:autoSpaceDN w:val="0"/>
              <w:adjustRightInd w:val="0"/>
              <w:spacing w:before="120" w:after="120"/>
              <w:textAlignment w:val="center"/>
              <w:rPr>
                <w:rFonts w:eastAsia="Calibri" w:cs="Arial"/>
                <w:sz w:val="20"/>
                <w:szCs w:val="20"/>
              </w:rPr>
            </w:pPr>
            <w:r w:rsidRPr="00F204C9">
              <w:rPr>
                <w:rFonts w:eastAsia="Calibri" w:cs="Arial"/>
                <w:bCs/>
                <w:i/>
                <w:sz w:val="20"/>
                <w:szCs w:val="20"/>
              </w:rPr>
              <w:t>Rationale:</w:t>
            </w:r>
            <w:r w:rsidRPr="00F204C9">
              <w:rPr>
                <w:rFonts w:eastAsia="Calibri" w:cs="Arial"/>
                <w:sz w:val="20"/>
                <w:szCs w:val="20"/>
              </w:rPr>
              <w:t xml:space="preserve"> </w:t>
            </w:r>
            <w:r w:rsidRPr="00F204C9">
              <w:rPr>
                <w:rFonts w:eastAsia="Calibri" w:cs="Arial"/>
                <w:bCs/>
                <w:i/>
                <w:sz w:val="20"/>
                <w:szCs w:val="20"/>
              </w:rPr>
              <w:t>Refer to Part 2 item 2.4.2.</w:t>
            </w:r>
          </w:p>
        </w:tc>
        <w:tc>
          <w:tcPr>
            <w:tcW w:w="1066" w:type="dxa"/>
            <w:shd w:val="clear" w:color="auto" w:fill="auto"/>
            <w:vAlign w:val="center"/>
          </w:tcPr>
          <w:p w14:paraId="1EB71B7E" w14:textId="77777777" w:rsidR="00A4288D" w:rsidRPr="00F204C9" w:rsidRDefault="00A4288D" w:rsidP="00A4288D">
            <w:pPr>
              <w:spacing w:before="120" w:after="120"/>
              <w:rPr>
                <w:rFonts w:eastAsia="Calibri" w:cs="Arial"/>
                <w:sz w:val="20"/>
                <w:szCs w:val="20"/>
              </w:rPr>
            </w:pPr>
            <w:r w:rsidRPr="00F204C9">
              <w:rPr>
                <w:rFonts w:eastAsia="Calibri" w:cs="Arial"/>
                <w:sz w:val="20"/>
                <w:szCs w:val="16"/>
              </w:rPr>
              <w:t>Short term (1-5 years) </w:t>
            </w:r>
          </w:p>
        </w:tc>
      </w:tr>
      <w:tr w:rsidR="00594A90" w:rsidRPr="008F4D9A" w14:paraId="73A4BCE1" w14:textId="77777777" w:rsidTr="79A89E29">
        <w:trPr>
          <w:cantSplit/>
          <w:trHeight w:val="1134"/>
        </w:trPr>
        <w:tc>
          <w:tcPr>
            <w:tcW w:w="704" w:type="dxa"/>
            <w:textDirection w:val="btLr"/>
          </w:tcPr>
          <w:p w14:paraId="1C0C8720" w14:textId="77777777" w:rsidR="00594A90" w:rsidRPr="00F204C9" w:rsidRDefault="00594A90" w:rsidP="00594A90">
            <w:pPr>
              <w:spacing w:before="120" w:after="120"/>
              <w:ind w:left="113" w:right="113"/>
              <w:jc w:val="right"/>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lastRenderedPageBreak/>
              <w:t>1.3.3.1</w:t>
            </w:r>
            <w:r w:rsidR="006E00BE" w:rsidRPr="00F204C9">
              <w:rPr>
                <w:rFonts w:eastAsia="Calibri" w:cs="Arial"/>
                <w:b/>
                <w:bCs/>
                <w:color w:val="000000"/>
                <w:sz w:val="20"/>
                <w:szCs w:val="20"/>
                <w:shd w:val="clear" w:color="auto" w:fill="FFFFFF"/>
              </w:rPr>
              <w:t>8</w:t>
            </w:r>
          </w:p>
        </w:tc>
        <w:tc>
          <w:tcPr>
            <w:tcW w:w="2126" w:type="dxa"/>
            <w:shd w:val="clear" w:color="auto" w:fill="auto"/>
            <w:vAlign w:val="center"/>
          </w:tcPr>
          <w:p w14:paraId="27A895CB" w14:textId="77777777" w:rsidR="00594A90" w:rsidRPr="00F204C9" w:rsidRDefault="00594A90" w:rsidP="008F4D9A">
            <w:pPr>
              <w:spacing w:before="120" w:after="120"/>
              <w:rPr>
                <w:rFonts w:eastAsia="Calibri" w:cs="Arial"/>
                <w:b/>
                <w:bCs/>
                <w:color w:val="000000"/>
                <w:sz w:val="20"/>
                <w:szCs w:val="20"/>
                <w:shd w:val="clear" w:color="auto" w:fill="FFFFFF"/>
              </w:rPr>
            </w:pPr>
            <w:r w:rsidRPr="00F204C9">
              <w:rPr>
                <w:rFonts w:eastAsia="Calibri" w:cs="Arial"/>
                <w:b/>
                <w:bCs/>
                <w:color w:val="000000"/>
                <w:sz w:val="20"/>
                <w:szCs w:val="20"/>
                <w:shd w:val="clear" w:color="auto" w:fill="FFFFFF"/>
              </w:rPr>
              <w:t>Hazards</w:t>
            </w:r>
          </w:p>
        </w:tc>
        <w:tc>
          <w:tcPr>
            <w:tcW w:w="2496" w:type="dxa"/>
            <w:shd w:val="clear" w:color="auto" w:fill="auto"/>
            <w:vAlign w:val="center"/>
          </w:tcPr>
          <w:p w14:paraId="098744F2" w14:textId="77777777" w:rsidR="00594A90" w:rsidRPr="00F204C9" w:rsidRDefault="00594A90" w:rsidP="008F4D9A">
            <w:pPr>
              <w:spacing w:before="120" w:after="120"/>
              <w:rPr>
                <w:rFonts w:eastAsia="Calibri" w:cs="Arial"/>
                <w:bCs/>
                <w:sz w:val="20"/>
                <w:szCs w:val="20"/>
              </w:rPr>
            </w:pPr>
            <w:r w:rsidRPr="00F204C9">
              <w:rPr>
                <w:rFonts w:eastAsia="Calibri" w:cs="Arial"/>
                <w:bCs/>
                <w:sz w:val="20"/>
                <w:szCs w:val="20"/>
              </w:rPr>
              <w:t xml:space="preserve">Mitigate the occurrence of significant impacts from natural disasters and hazards.  </w:t>
            </w:r>
          </w:p>
        </w:tc>
        <w:tc>
          <w:tcPr>
            <w:tcW w:w="2624" w:type="dxa"/>
            <w:tcBorders>
              <w:top w:val="single" w:sz="6" w:space="0" w:color="auto"/>
              <w:left w:val="single" w:sz="6" w:space="0" w:color="auto"/>
              <w:bottom w:val="single" w:sz="6" w:space="0" w:color="auto"/>
              <w:right w:val="single" w:sz="6" w:space="0" w:color="auto"/>
            </w:tcBorders>
            <w:shd w:val="clear" w:color="auto" w:fill="auto"/>
            <w:vAlign w:val="center"/>
          </w:tcPr>
          <w:p w14:paraId="256CB43C" w14:textId="77777777" w:rsidR="00594A90" w:rsidRPr="00F204C9" w:rsidRDefault="00594A90" w:rsidP="008F4D9A">
            <w:pPr>
              <w:spacing w:before="120" w:after="120"/>
              <w:textAlignment w:val="baseline"/>
              <w:rPr>
                <w:rFonts w:eastAsia="Times New Roman" w:cs="Arial"/>
                <w:sz w:val="20"/>
                <w:szCs w:val="16"/>
                <w:lang w:eastAsia="en-AU"/>
              </w:rPr>
            </w:pPr>
            <w:r w:rsidRPr="00F204C9">
              <w:rPr>
                <w:rFonts w:eastAsia="Times New Roman" w:cs="Arial"/>
                <w:sz w:val="20"/>
                <w:szCs w:val="16"/>
                <w:lang w:eastAsia="en-AU"/>
              </w:rPr>
              <w:t>Subject to the advice of the Government department responsible for water and rivers, the Shire of Williams to ensure its local planning framework contemplates mitigation measures to be applied to new development in the Williams townsite which may be at risk of flooding from the Williams River and its tributaries.</w:t>
            </w:r>
          </w:p>
          <w:p w14:paraId="564B1DBD" w14:textId="77777777" w:rsidR="00594A90" w:rsidRPr="00F204C9" w:rsidRDefault="00594A90" w:rsidP="008F4D9A">
            <w:pPr>
              <w:spacing w:before="120" w:after="120"/>
              <w:textAlignment w:val="baseline"/>
              <w:rPr>
                <w:rFonts w:ascii="Segoe UI" w:eastAsia="Times New Roman" w:hAnsi="Segoe UI" w:cs="Segoe UI"/>
                <w:sz w:val="20"/>
                <w:szCs w:val="18"/>
                <w:lang w:eastAsia="en-AU"/>
              </w:rPr>
            </w:pPr>
            <w:r w:rsidRPr="00F204C9">
              <w:rPr>
                <w:rFonts w:eastAsia="Times New Roman" w:cs="Arial"/>
                <w:i/>
                <w:sz w:val="20"/>
                <w:szCs w:val="16"/>
                <w:lang w:eastAsia="en-AU"/>
              </w:rPr>
              <w:t>Rationale: Refer to Part 2 item 2.4.7.</w:t>
            </w:r>
          </w:p>
        </w:tc>
        <w:tc>
          <w:tcPr>
            <w:tcW w:w="1066" w:type="dxa"/>
            <w:tcBorders>
              <w:top w:val="single" w:sz="6" w:space="0" w:color="auto"/>
              <w:left w:val="single" w:sz="6" w:space="0" w:color="auto"/>
              <w:bottom w:val="single" w:sz="6" w:space="0" w:color="auto"/>
              <w:right w:val="single" w:sz="6" w:space="0" w:color="auto"/>
            </w:tcBorders>
            <w:shd w:val="clear" w:color="auto" w:fill="auto"/>
            <w:vAlign w:val="center"/>
          </w:tcPr>
          <w:p w14:paraId="1AC0C17E" w14:textId="77777777" w:rsidR="00594A90" w:rsidRPr="00F204C9" w:rsidRDefault="00594A90" w:rsidP="008F4D9A">
            <w:pPr>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Short term </w:t>
            </w:r>
          </w:p>
          <w:p w14:paraId="6FCBAC7A" w14:textId="77777777" w:rsidR="00594A90" w:rsidRPr="00BE2AA8" w:rsidRDefault="00594A90" w:rsidP="008F4D9A">
            <w:pPr>
              <w:textAlignment w:val="baseline"/>
              <w:rPr>
                <w:rFonts w:ascii="Segoe UI" w:eastAsia="Times New Roman" w:hAnsi="Segoe UI" w:cs="Segoe UI"/>
                <w:sz w:val="20"/>
                <w:szCs w:val="18"/>
                <w:lang w:eastAsia="en-AU"/>
              </w:rPr>
            </w:pPr>
            <w:r w:rsidRPr="00F204C9">
              <w:rPr>
                <w:rFonts w:eastAsia="Times New Roman" w:cs="Arial"/>
                <w:sz w:val="20"/>
                <w:szCs w:val="16"/>
                <w:lang w:eastAsia="en-AU"/>
              </w:rPr>
              <w:t>(1-5 years)</w:t>
            </w:r>
            <w:r w:rsidRPr="00BE2AA8">
              <w:rPr>
                <w:rFonts w:eastAsia="Times New Roman" w:cs="Arial"/>
                <w:sz w:val="20"/>
                <w:szCs w:val="16"/>
                <w:lang w:eastAsia="en-AU"/>
              </w:rPr>
              <w:t> </w:t>
            </w:r>
          </w:p>
        </w:tc>
      </w:tr>
    </w:tbl>
    <w:p w14:paraId="11EEE79F" w14:textId="77777777" w:rsidR="00CF4772" w:rsidRPr="008F4D9A" w:rsidRDefault="00CF4772" w:rsidP="008F4D9A">
      <w:pPr>
        <w:spacing w:line="259" w:lineRule="auto"/>
        <w:rPr>
          <w:rFonts w:eastAsiaTheme="majorEastAsia" w:cstheme="majorBidi"/>
          <w:i/>
          <w:sz w:val="24"/>
          <w:szCs w:val="24"/>
        </w:rPr>
      </w:pPr>
      <w:r w:rsidRPr="00CF4772">
        <w:br w:type="page"/>
      </w:r>
    </w:p>
    <w:p w14:paraId="15387730" w14:textId="77777777" w:rsidR="00CF4772" w:rsidRDefault="00A140C6" w:rsidP="00D17729">
      <w:pPr>
        <w:pStyle w:val="Heading2"/>
      </w:pPr>
      <w:bookmarkStart w:id="17" w:name="_Toc166830317"/>
      <w:r>
        <w:lastRenderedPageBreak/>
        <w:t>1.4</w:t>
      </w:r>
      <w:r w:rsidR="00B73888">
        <w:tab/>
      </w:r>
      <w:r>
        <w:t>Strategy maps</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7151" w14:paraId="377ACC2D" w14:textId="77777777" w:rsidTr="00957151">
        <w:tc>
          <w:tcPr>
            <w:tcW w:w="9016" w:type="dxa"/>
          </w:tcPr>
          <w:p w14:paraId="3241174C" w14:textId="77777777" w:rsidR="00957151" w:rsidRPr="00CB2E23" w:rsidRDefault="00957151" w:rsidP="0074264D">
            <w:pPr>
              <w:pStyle w:val="Heading3"/>
            </w:pPr>
            <w:bookmarkStart w:id="18" w:name="_Toc166830318"/>
            <w:r w:rsidRPr="00CB2E23">
              <w:rPr>
                <w:b/>
              </w:rPr>
              <w:t>Figure 1</w:t>
            </w:r>
            <w:r w:rsidR="00757BA7">
              <w:rPr>
                <w:b/>
              </w:rPr>
              <w:tab/>
            </w:r>
            <w:r w:rsidRPr="00CB2E23">
              <w:t>Shire</w:t>
            </w:r>
            <w:r w:rsidR="00772F9B" w:rsidRPr="00CB2E23">
              <w:t>s</w:t>
            </w:r>
            <w:r w:rsidRPr="00CB2E23">
              <w:t xml:space="preserve"> of </w:t>
            </w:r>
            <w:r w:rsidR="00772F9B" w:rsidRPr="00CB2E23">
              <w:t xml:space="preserve">Wagin, West Arthur and Williams </w:t>
            </w:r>
            <w:r w:rsidRPr="00CB2E23">
              <w:t>Strategy Map</w:t>
            </w:r>
            <w:bookmarkEnd w:id="18"/>
          </w:p>
          <w:p w14:paraId="0627948E" w14:textId="77777777" w:rsidR="00957151" w:rsidRPr="00CB2E23" w:rsidRDefault="00957151" w:rsidP="00D17729">
            <w:pPr>
              <w:spacing w:line="259" w:lineRule="auto"/>
              <w:rPr>
                <w:rFonts w:cs="Arial"/>
              </w:rPr>
            </w:pPr>
          </w:p>
        </w:tc>
      </w:tr>
      <w:tr w:rsidR="00957151" w14:paraId="4355C34D" w14:textId="77777777" w:rsidTr="00957151">
        <w:tc>
          <w:tcPr>
            <w:tcW w:w="9016" w:type="dxa"/>
          </w:tcPr>
          <w:p w14:paraId="7CF7A3D9" w14:textId="77777777" w:rsidR="00957151" w:rsidRPr="00CB2E23" w:rsidRDefault="00957151" w:rsidP="00D17729">
            <w:pPr>
              <w:spacing w:line="259" w:lineRule="auto"/>
              <w:rPr>
                <w:rFonts w:cs="Arial"/>
              </w:rPr>
            </w:pPr>
          </w:p>
        </w:tc>
      </w:tr>
    </w:tbl>
    <w:p w14:paraId="3265DDA1" w14:textId="77777777" w:rsidR="00F204C9" w:rsidRDefault="00F204C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7151" w14:paraId="6783842E" w14:textId="77777777" w:rsidTr="00957151">
        <w:tc>
          <w:tcPr>
            <w:tcW w:w="9016" w:type="dxa"/>
          </w:tcPr>
          <w:p w14:paraId="4C324A65" w14:textId="2D7D139B" w:rsidR="00957151" w:rsidRPr="00CB2E23" w:rsidRDefault="00957151" w:rsidP="00D17729">
            <w:pPr>
              <w:spacing w:line="259" w:lineRule="auto"/>
              <w:rPr>
                <w:rFonts w:cs="Arial"/>
              </w:rPr>
            </w:pPr>
          </w:p>
          <w:p w14:paraId="405CF456" w14:textId="77777777" w:rsidR="00772F9B" w:rsidRPr="00CB2E23" w:rsidRDefault="00772F9B" w:rsidP="00D17729">
            <w:pPr>
              <w:spacing w:line="259" w:lineRule="auto"/>
              <w:rPr>
                <w:rFonts w:cs="Arial"/>
              </w:rPr>
            </w:pPr>
          </w:p>
          <w:p w14:paraId="49165372" w14:textId="77777777" w:rsidR="00957151" w:rsidRPr="00CB2E23" w:rsidRDefault="00957151" w:rsidP="00D17729">
            <w:pPr>
              <w:spacing w:line="259" w:lineRule="auto"/>
              <w:rPr>
                <w:rFonts w:cs="Arial"/>
              </w:rPr>
            </w:pPr>
          </w:p>
          <w:p w14:paraId="788C0BD6" w14:textId="77777777" w:rsidR="00957151" w:rsidRPr="00CB2E23" w:rsidRDefault="00957151" w:rsidP="0074264D">
            <w:pPr>
              <w:pStyle w:val="Heading3"/>
            </w:pPr>
            <w:bookmarkStart w:id="19" w:name="_Toc166830319"/>
            <w:r w:rsidRPr="00CB2E23">
              <w:rPr>
                <w:b/>
              </w:rPr>
              <w:t>Figure 2</w:t>
            </w:r>
            <w:r w:rsidR="00757BA7">
              <w:rPr>
                <w:b/>
              </w:rPr>
              <w:tab/>
            </w:r>
            <w:r w:rsidR="00772F9B" w:rsidRPr="00CB2E23">
              <w:t>Wagin</w:t>
            </w:r>
            <w:r w:rsidRPr="00CB2E23">
              <w:t xml:space="preserve"> Townsite Strategy Map</w:t>
            </w:r>
            <w:bookmarkEnd w:id="19"/>
          </w:p>
          <w:p w14:paraId="2FAEFF43" w14:textId="77777777" w:rsidR="00957151" w:rsidRPr="00CB2E23" w:rsidRDefault="00957151" w:rsidP="00D17729">
            <w:pPr>
              <w:spacing w:line="259" w:lineRule="auto"/>
              <w:rPr>
                <w:rFonts w:cs="Arial"/>
              </w:rPr>
            </w:pPr>
          </w:p>
        </w:tc>
      </w:tr>
      <w:tr w:rsidR="00957151" w14:paraId="3D381A5D" w14:textId="77777777" w:rsidTr="00957151">
        <w:tc>
          <w:tcPr>
            <w:tcW w:w="9016" w:type="dxa"/>
          </w:tcPr>
          <w:p w14:paraId="3B72C68E" w14:textId="77777777" w:rsidR="00957151" w:rsidRPr="00CB2E23" w:rsidRDefault="00957151" w:rsidP="00D17729">
            <w:pPr>
              <w:spacing w:line="259" w:lineRule="auto"/>
              <w:rPr>
                <w:rFonts w:cs="Arial"/>
              </w:rPr>
            </w:pPr>
          </w:p>
        </w:tc>
      </w:tr>
    </w:tbl>
    <w:p w14:paraId="1167C7C7" w14:textId="77777777" w:rsidR="00F204C9" w:rsidRDefault="00F204C9">
      <w:r>
        <w:br w:type="page"/>
      </w:r>
    </w:p>
    <w:p w14:paraId="2F993FB6" w14:textId="23C1B903" w:rsidR="00F204C9" w:rsidRDefault="00F20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7151" w14:paraId="26BCB31F" w14:textId="77777777" w:rsidTr="00957151">
        <w:tc>
          <w:tcPr>
            <w:tcW w:w="9016" w:type="dxa"/>
          </w:tcPr>
          <w:p w14:paraId="2C584764" w14:textId="5919031C" w:rsidR="00957151" w:rsidRPr="00CB2E23" w:rsidRDefault="00957151" w:rsidP="00D17729">
            <w:pPr>
              <w:spacing w:line="259" w:lineRule="auto"/>
              <w:rPr>
                <w:rFonts w:cs="Arial"/>
              </w:rPr>
            </w:pPr>
          </w:p>
          <w:p w14:paraId="51B7867E" w14:textId="77777777" w:rsidR="00957151" w:rsidRPr="00CB2E23" w:rsidRDefault="00957151" w:rsidP="00D17729">
            <w:pPr>
              <w:spacing w:line="259" w:lineRule="auto"/>
              <w:rPr>
                <w:rFonts w:cs="Arial"/>
              </w:rPr>
            </w:pPr>
          </w:p>
          <w:p w14:paraId="08AF6E56" w14:textId="77777777" w:rsidR="00957151" w:rsidRPr="00CB2E23" w:rsidRDefault="00957151" w:rsidP="00D17729">
            <w:pPr>
              <w:spacing w:line="259" w:lineRule="auto"/>
              <w:rPr>
                <w:rFonts w:cs="Arial"/>
              </w:rPr>
            </w:pPr>
          </w:p>
          <w:p w14:paraId="4D28958F" w14:textId="77777777" w:rsidR="00957151" w:rsidRPr="00CB2E23" w:rsidRDefault="00957151" w:rsidP="00D17729">
            <w:pPr>
              <w:spacing w:line="259" w:lineRule="auto"/>
              <w:rPr>
                <w:rFonts w:cs="Arial"/>
              </w:rPr>
            </w:pPr>
          </w:p>
          <w:p w14:paraId="28FE7142" w14:textId="77777777" w:rsidR="00957151" w:rsidRPr="00CB2E23" w:rsidRDefault="00957151" w:rsidP="0074264D">
            <w:pPr>
              <w:pStyle w:val="Heading3"/>
            </w:pPr>
            <w:bookmarkStart w:id="20" w:name="_Toc166830320"/>
            <w:r w:rsidRPr="00CB2E23">
              <w:rPr>
                <w:b/>
              </w:rPr>
              <w:t>Figure 3</w:t>
            </w:r>
            <w:r w:rsidR="00757BA7">
              <w:rPr>
                <w:b/>
              </w:rPr>
              <w:tab/>
            </w:r>
            <w:r w:rsidR="00C95B2E">
              <w:t>West Arthur</w:t>
            </w:r>
            <w:r w:rsidRPr="00CB2E23">
              <w:t xml:space="preserve"> </w:t>
            </w:r>
            <w:r w:rsidR="00C95B2E">
              <w:t>t</w:t>
            </w:r>
            <w:r w:rsidRPr="00CB2E23">
              <w:t>ownsite</w:t>
            </w:r>
            <w:r w:rsidR="00C95B2E">
              <w:t>s</w:t>
            </w:r>
            <w:r w:rsidRPr="00CB2E23">
              <w:t xml:space="preserve"> Strategy Map</w:t>
            </w:r>
            <w:bookmarkEnd w:id="20"/>
          </w:p>
          <w:p w14:paraId="444BB071" w14:textId="77777777" w:rsidR="00957151" w:rsidRPr="00CB2E23" w:rsidRDefault="00957151" w:rsidP="00D17729">
            <w:pPr>
              <w:spacing w:line="259" w:lineRule="auto"/>
              <w:rPr>
                <w:rFonts w:cs="Arial"/>
              </w:rPr>
            </w:pPr>
          </w:p>
        </w:tc>
      </w:tr>
      <w:tr w:rsidR="00957151" w14:paraId="4F70324F" w14:textId="77777777" w:rsidTr="00957151">
        <w:tc>
          <w:tcPr>
            <w:tcW w:w="9016" w:type="dxa"/>
          </w:tcPr>
          <w:p w14:paraId="30307E76" w14:textId="77777777" w:rsidR="00957151" w:rsidRPr="00CB2E23" w:rsidRDefault="00957151" w:rsidP="00D17729">
            <w:pPr>
              <w:spacing w:line="259" w:lineRule="auto"/>
              <w:rPr>
                <w:rFonts w:cs="Arial"/>
              </w:rPr>
            </w:pPr>
          </w:p>
        </w:tc>
      </w:tr>
    </w:tbl>
    <w:p w14:paraId="7FB7ABDC" w14:textId="77777777" w:rsidR="00F204C9" w:rsidRDefault="00F204C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57151" w14:paraId="3DBB7B66" w14:textId="77777777" w:rsidTr="00957151">
        <w:tc>
          <w:tcPr>
            <w:tcW w:w="9016" w:type="dxa"/>
          </w:tcPr>
          <w:p w14:paraId="1E46D871" w14:textId="14B85C3F" w:rsidR="00957151" w:rsidRPr="00CB2E23" w:rsidRDefault="00957151" w:rsidP="00D17729">
            <w:pPr>
              <w:spacing w:line="259" w:lineRule="auto"/>
              <w:rPr>
                <w:rFonts w:cs="Arial"/>
              </w:rPr>
            </w:pPr>
          </w:p>
          <w:p w14:paraId="1EEA356E" w14:textId="77777777" w:rsidR="00957151" w:rsidRPr="00CB2E23" w:rsidRDefault="00957151" w:rsidP="00D17729">
            <w:pPr>
              <w:spacing w:line="259" w:lineRule="auto"/>
              <w:rPr>
                <w:rFonts w:cs="Arial"/>
              </w:rPr>
            </w:pPr>
          </w:p>
          <w:p w14:paraId="1A10704A" w14:textId="77777777" w:rsidR="00957151" w:rsidRPr="00CB2E23" w:rsidRDefault="00957151" w:rsidP="00D17729">
            <w:pPr>
              <w:spacing w:line="259" w:lineRule="auto"/>
              <w:rPr>
                <w:rFonts w:cs="Arial"/>
              </w:rPr>
            </w:pPr>
          </w:p>
          <w:p w14:paraId="03B08A9F" w14:textId="77777777" w:rsidR="00957151" w:rsidRPr="00CB2E23" w:rsidRDefault="00957151" w:rsidP="00D17729">
            <w:pPr>
              <w:spacing w:line="259" w:lineRule="auto"/>
              <w:rPr>
                <w:rFonts w:cs="Arial"/>
              </w:rPr>
            </w:pPr>
          </w:p>
          <w:p w14:paraId="26C2B108" w14:textId="77777777" w:rsidR="00957151" w:rsidRPr="00CB2E23" w:rsidRDefault="00957151" w:rsidP="0074264D">
            <w:pPr>
              <w:pStyle w:val="Heading3"/>
            </w:pPr>
            <w:bookmarkStart w:id="21" w:name="_Toc166830321"/>
            <w:r w:rsidRPr="00CB2E23">
              <w:rPr>
                <w:b/>
              </w:rPr>
              <w:t>Figure</w:t>
            </w:r>
            <w:r w:rsidRPr="00CB2E23">
              <w:t xml:space="preserve"> </w:t>
            </w:r>
            <w:r w:rsidRPr="00CB2E23">
              <w:rPr>
                <w:b/>
              </w:rPr>
              <w:t>4</w:t>
            </w:r>
            <w:r w:rsidR="00757BA7">
              <w:rPr>
                <w:b/>
              </w:rPr>
              <w:tab/>
            </w:r>
            <w:r w:rsidRPr="00CB2E23">
              <w:t>W</w:t>
            </w:r>
            <w:r w:rsidR="00772F9B" w:rsidRPr="00CB2E23">
              <w:t>illiams</w:t>
            </w:r>
            <w:r w:rsidRPr="00CB2E23">
              <w:t xml:space="preserve"> Townsite Strategy Map</w:t>
            </w:r>
            <w:bookmarkEnd w:id="21"/>
          </w:p>
          <w:p w14:paraId="160E4D63" w14:textId="77777777" w:rsidR="00957151" w:rsidRPr="00CB2E23" w:rsidRDefault="00957151" w:rsidP="00D17729">
            <w:pPr>
              <w:spacing w:line="259" w:lineRule="auto"/>
              <w:rPr>
                <w:rFonts w:cs="Arial"/>
              </w:rPr>
            </w:pPr>
          </w:p>
        </w:tc>
      </w:tr>
      <w:tr w:rsidR="00957151" w14:paraId="46CF82E0" w14:textId="77777777" w:rsidTr="00957151">
        <w:tc>
          <w:tcPr>
            <w:tcW w:w="9016" w:type="dxa"/>
          </w:tcPr>
          <w:p w14:paraId="5C79C6E1" w14:textId="77777777" w:rsidR="00957151" w:rsidRDefault="00957151" w:rsidP="00D17729">
            <w:pPr>
              <w:spacing w:line="259" w:lineRule="auto"/>
              <w:rPr>
                <w:rFonts w:cs="Arial"/>
              </w:rPr>
            </w:pPr>
          </w:p>
        </w:tc>
      </w:tr>
    </w:tbl>
    <w:p w14:paraId="21DC9CC0" w14:textId="77777777" w:rsidR="00CF4772" w:rsidRDefault="00CF4772" w:rsidP="00D17729">
      <w:pPr>
        <w:spacing w:line="259" w:lineRule="auto"/>
        <w:rPr>
          <w:rFonts w:cs="Arial"/>
        </w:rPr>
      </w:pPr>
      <w:r>
        <w:rPr>
          <w:rFonts w:cs="Arial"/>
        </w:rPr>
        <w:br w:type="page"/>
      </w:r>
    </w:p>
    <w:p w14:paraId="27762F45" w14:textId="77777777" w:rsidR="00CF4772" w:rsidRPr="00CF4772" w:rsidRDefault="00A140C6" w:rsidP="00D17729">
      <w:pPr>
        <w:pStyle w:val="Heading2"/>
      </w:pPr>
      <w:bookmarkStart w:id="22" w:name="_Toc166830322"/>
      <w:r>
        <w:lastRenderedPageBreak/>
        <w:t>1.5</w:t>
      </w:r>
      <w:r w:rsidR="00B73888">
        <w:tab/>
      </w:r>
      <w:r w:rsidR="00263579">
        <w:t>Implementation and review</w:t>
      </w:r>
      <w:bookmarkEnd w:id="22"/>
    </w:p>
    <w:p w14:paraId="7C002269" w14:textId="77777777" w:rsidR="00D16B89" w:rsidRPr="00A656E7" w:rsidRDefault="00D16B89" w:rsidP="00D17729">
      <w:pPr>
        <w:rPr>
          <w:rFonts w:cs="Arial"/>
        </w:rPr>
      </w:pPr>
      <w:r w:rsidRPr="00A656E7">
        <w:rPr>
          <w:rFonts w:cs="Arial"/>
        </w:rPr>
        <w:t>The Shire</w:t>
      </w:r>
      <w:r w:rsidR="00772F9B" w:rsidRPr="00A656E7">
        <w:rPr>
          <w:rFonts w:cs="Arial"/>
        </w:rPr>
        <w:t>s of Wagin, West Arthur and Williams</w:t>
      </w:r>
      <w:r w:rsidRPr="00A656E7">
        <w:rPr>
          <w:rFonts w:cs="Arial"/>
        </w:rPr>
        <w:t xml:space="preserve"> will guide the implementation of the Local Planning Strategy including the setting of priorities, generating and allocating resources and ongoing monitoring and review.</w:t>
      </w:r>
    </w:p>
    <w:p w14:paraId="2C3506C3" w14:textId="77777777" w:rsidR="00D16B89" w:rsidRPr="00A656E7" w:rsidRDefault="00D16B89" w:rsidP="00D17729">
      <w:pPr>
        <w:rPr>
          <w:rFonts w:cs="Arial"/>
        </w:rPr>
      </w:pPr>
      <w:r w:rsidRPr="00A656E7">
        <w:rPr>
          <w:rFonts w:cs="Arial"/>
        </w:rPr>
        <w:t>The local government</w:t>
      </w:r>
      <w:r w:rsidR="00772F9B" w:rsidRPr="00A656E7">
        <w:rPr>
          <w:rFonts w:cs="Arial"/>
        </w:rPr>
        <w:t>s</w:t>
      </w:r>
      <w:r w:rsidRPr="00A656E7">
        <w:rPr>
          <w:rFonts w:cs="Arial"/>
        </w:rPr>
        <w:t xml:space="preserve"> will regularly monitor the performance of the Local Planning Strategy and undertake a comprehensive review of the Strategy within five (5) years of gazettal of </w:t>
      </w:r>
      <w:r w:rsidR="00772F9B" w:rsidRPr="00A656E7">
        <w:rPr>
          <w:rFonts w:cs="Arial"/>
        </w:rPr>
        <w:t>any new local planning scheme</w:t>
      </w:r>
      <w:r w:rsidRPr="00A656E7">
        <w:rPr>
          <w:rFonts w:cs="Arial"/>
        </w:rPr>
        <w:t xml:space="preserve">. The review will precede the major review of </w:t>
      </w:r>
      <w:r w:rsidR="00772F9B" w:rsidRPr="00A656E7">
        <w:rPr>
          <w:rFonts w:cs="Arial"/>
        </w:rPr>
        <w:t xml:space="preserve">any local planning scheme </w:t>
      </w:r>
      <w:r w:rsidRPr="00A656E7">
        <w:rPr>
          <w:rFonts w:cs="Arial"/>
        </w:rPr>
        <w:t xml:space="preserve">which is required to be undertaken every five (5) years pursuant to the requirements of the </w:t>
      </w:r>
      <w:r w:rsidRPr="00A656E7">
        <w:rPr>
          <w:rFonts w:cs="Arial"/>
          <w:i/>
        </w:rPr>
        <w:t>Planning and Development Act 2005</w:t>
      </w:r>
      <w:r w:rsidRPr="00A656E7">
        <w:rPr>
          <w:rFonts w:cs="Arial"/>
        </w:rPr>
        <w:t>.</w:t>
      </w:r>
    </w:p>
    <w:p w14:paraId="095140FB" w14:textId="7EBB620F" w:rsidR="00D16B89" w:rsidRPr="00A656E7" w:rsidRDefault="00D16B89" w:rsidP="00D17729">
      <w:pPr>
        <w:rPr>
          <w:rFonts w:cs="Arial"/>
        </w:rPr>
      </w:pPr>
      <w:r w:rsidRPr="00A656E7">
        <w:rPr>
          <w:rFonts w:cs="Arial"/>
        </w:rPr>
        <w:t xml:space="preserve">The review of the Local Planning Strategy will audit the success of the Strategy in achieving the vision and planning directions for the </w:t>
      </w:r>
      <w:r w:rsidR="00772F9B" w:rsidRPr="00A656E7">
        <w:rPr>
          <w:rFonts w:cs="Arial"/>
        </w:rPr>
        <w:t xml:space="preserve">relevant </w:t>
      </w:r>
      <w:r w:rsidRPr="00A656E7">
        <w:rPr>
          <w:rFonts w:cs="Arial"/>
        </w:rPr>
        <w:t xml:space="preserve">Shire and seek to reflect changed circumstances and/or changed community aspirations and needs. This provision for regular review will ensure the Local Planning Strategy remains relevant and continues to effectively shape development within </w:t>
      </w:r>
      <w:r w:rsidR="00772F9B" w:rsidRPr="00A656E7">
        <w:rPr>
          <w:rFonts w:cs="Arial"/>
        </w:rPr>
        <w:t>each</w:t>
      </w:r>
      <w:r w:rsidRPr="00A656E7">
        <w:rPr>
          <w:rFonts w:cs="Arial"/>
        </w:rPr>
        <w:t xml:space="preserve"> Shire over the next ten (10) to fifteen (15) years.</w:t>
      </w:r>
    </w:p>
    <w:p w14:paraId="45C2709F" w14:textId="77777777" w:rsidR="00F204C9" w:rsidRDefault="00D16B89" w:rsidP="00D17729">
      <w:pPr>
        <w:rPr>
          <w:rFonts w:cs="Arial"/>
        </w:rPr>
      </w:pPr>
      <w:r w:rsidRPr="00A656E7">
        <w:rPr>
          <w:rFonts w:cs="Arial"/>
        </w:rPr>
        <w:t xml:space="preserve">It should also be noted the Local Planning Strategy may also be reviewed within the proposed five (5) year review period at the discretion of </w:t>
      </w:r>
      <w:r w:rsidR="00772F9B" w:rsidRPr="00A656E7">
        <w:rPr>
          <w:rFonts w:cs="Arial"/>
        </w:rPr>
        <w:t xml:space="preserve">the impacted </w:t>
      </w:r>
      <w:r w:rsidRPr="00A656E7">
        <w:rPr>
          <w:rFonts w:cs="Arial"/>
        </w:rPr>
        <w:t xml:space="preserve">local government should this be required to respond to any major changes or other unforeseen circumstances or needs. All modifications to the Strategy will be undertaken </w:t>
      </w:r>
      <w:r w:rsidR="00187AFE" w:rsidRPr="00A656E7">
        <w:rPr>
          <w:rFonts w:cs="Arial"/>
        </w:rPr>
        <w:t xml:space="preserve">in consultation </w:t>
      </w:r>
      <w:r w:rsidR="009339EF" w:rsidRPr="00E906B4">
        <w:rPr>
          <w:rFonts w:cs="Arial"/>
        </w:rPr>
        <w:t>with</w:t>
      </w:r>
      <w:r w:rsidR="009339EF">
        <w:rPr>
          <w:rFonts w:cs="Arial"/>
        </w:rPr>
        <w:t xml:space="preserve"> </w:t>
      </w:r>
      <w:r w:rsidR="00187AFE" w:rsidRPr="00A656E7">
        <w:rPr>
          <w:rFonts w:cs="Arial"/>
        </w:rPr>
        <w:t xml:space="preserve">the affected local governments and </w:t>
      </w:r>
      <w:r w:rsidRPr="00A656E7">
        <w:rPr>
          <w:rFonts w:cs="Arial"/>
        </w:rPr>
        <w:t xml:space="preserve">in accordance with the procedures and processes prescribed by the </w:t>
      </w:r>
      <w:r w:rsidRPr="00A656E7">
        <w:rPr>
          <w:rFonts w:cs="Arial"/>
          <w:i/>
        </w:rPr>
        <w:t>Planning and Development (Local Planning Schemes) Regulations 2015</w:t>
      </w:r>
      <w:r w:rsidRPr="00A656E7">
        <w:rPr>
          <w:rFonts w:cs="Arial"/>
        </w:rPr>
        <w:t>.</w:t>
      </w:r>
    </w:p>
    <w:p w14:paraId="4B0E93A9" w14:textId="77777777" w:rsidR="00F204C9" w:rsidRDefault="00F204C9">
      <w:pPr>
        <w:spacing w:line="259" w:lineRule="auto"/>
        <w:rPr>
          <w:rFonts w:cs="Arial"/>
        </w:rPr>
      </w:pPr>
      <w:r>
        <w:rPr>
          <w:rFonts w:cs="Arial"/>
        </w:rPr>
        <w:br w:type="page"/>
      </w:r>
    </w:p>
    <w:p w14:paraId="772DF0C0" w14:textId="77777777" w:rsidR="00F204C9" w:rsidRDefault="00F204C9" w:rsidP="00F204C9">
      <w:pPr>
        <w:jc w:val="center"/>
        <w:rPr>
          <w:rFonts w:cs="Arial"/>
        </w:rPr>
      </w:pPr>
    </w:p>
    <w:p w14:paraId="457E5E72" w14:textId="77777777" w:rsidR="00F204C9" w:rsidRDefault="00F204C9" w:rsidP="00F204C9">
      <w:pPr>
        <w:jc w:val="center"/>
        <w:rPr>
          <w:rFonts w:cs="Arial"/>
        </w:rPr>
      </w:pPr>
    </w:p>
    <w:p w14:paraId="59A1E089" w14:textId="77777777" w:rsidR="00F204C9" w:rsidRDefault="00F204C9" w:rsidP="00F204C9">
      <w:pPr>
        <w:jc w:val="center"/>
        <w:rPr>
          <w:rFonts w:cs="Arial"/>
        </w:rPr>
      </w:pPr>
    </w:p>
    <w:p w14:paraId="3C0868CD" w14:textId="77777777" w:rsidR="00F204C9" w:rsidRDefault="00F204C9" w:rsidP="00F204C9">
      <w:pPr>
        <w:jc w:val="center"/>
        <w:rPr>
          <w:rFonts w:cs="Arial"/>
        </w:rPr>
      </w:pPr>
    </w:p>
    <w:p w14:paraId="4DA667B1" w14:textId="77777777" w:rsidR="00F204C9" w:rsidRDefault="00F204C9" w:rsidP="00F204C9">
      <w:pPr>
        <w:jc w:val="center"/>
        <w:rPr>
          <w:rFonts w:cs="Arial"/>
        </w:rPr>
      </w:pPr>
    </w:p>
    <w:p w14:paraId="1D83B464" w14:textId="77777777" w:rsidR="00F204C9" w:rsidRDefault="00F204C9" w:rsidP="00F204C9">
      <w:pPr>
        <w:jc w:val="center"/>
        <w:rPr>
          <w:rFonts w:cs="Arial"/>
        </w:rPr>
      </w:pPr>
    </w:p>
    <w:p w14:paraId="79C54EAD" w14:textId="77777777" w:rsidR="00F204C9" w:rsidRDefault="00F204C9" w:rsidP="00F204C9">
      <w:pPr>
        <w:jc w:val="center"/>
        <w:rPr>
          <w:rFonts w:cs="Arial"/>
        </w:rPr>
      </w:pPr>
    </w:p>
    <w:p w14:paraId="0720358D" w14:textId="77777777" w:rsidR="00F204C9" w:rsidRDefault="00F204C9" w:rsidP="00F204C9">
      <w:pPr>
        <w:jc w:val="center"/>
        <w:rPr>
          <w:rFonts w:cs="Arial"/>
        </w:rPr>
      </w:pPr>
    </w:p>
    <w:p w14:paraId="5AEE4ABB" w14:textId="77777777" w:rsidR="00F204C9" w:rsidRDefault="00F204C9" w:rsidP="00F204C9">
      <w:pPr>
        <w:jc w:val="center"/>
        <w:rPr>
          <w:rFonts w:cs="Arial"/>
        </w:rPr>
      </w:pPr>
    </w:p>
    <w:p w14:paraId="20AFBAF7" w14:textId="77777777" w:rsidR="00F204C9" w:rsidRDefault="00F204C9" w:rsidP="00F204C9">
      <w:pPr>
        <w:jc w:val="center"/>
        <w:rPr>
          <w:rFonts w:cs="Arial"/>
        </w:rPr>
      </w:pPr>
    </w:p>
    <w:p w14:paraId="501410DF" w14:textId="77777777" w:rsidR="00F204C9" w:rsidRDefault="00F204C9" w:rsidP="00F204C9">
      <w:pPr>
        <w:jc w:val="center"/>
        <w:rPr>
          <w:rFonts w:cs="Arial"/>
        </w:rPr>
      </w:pPr>
    </w:p>
    <w:p w14:paraId="74649886" w14:textId="77777777" w:rsidR="00F204C9" w:rsidRDefault="00F204C9" w:rsidP="00F204C9">
      <w:pPr>
        <w:jc w:val="center"/>
        <w:rPr>
          <w:rFonts w:cs="Arial"/>
        </w:rPr>
      </w:pPr>
    </w:p>
    <w:p w14:paraId="4850F830" w14:textId="77777777" w:rsidR="00F204C9" w:rsidRDefault="00F204C9" w:rsidP="00F204C9">
      <w:pPr>
        <w:jc w:val="center"/>
        <w:rPr>
          <w:rFonts w:cs="Arial"/>
        </w:rPr>
      </w:pPr>
    </w:p>
    <w:p w14:paraId="0D36A45E" w14:textId="155A67E8" w:rsidR="00CF4772" w:rsidRPr="00F204C9" w:rsidRDefault="00F204C9" w:rsidP="00F204C9">
      <w:pPr>
        <w:jc w:val="center"/>
        <w:rPr>
          <w:rFonts w:cs="Arial"/>
          <w:i/>
        </w:rPr>
      </w:pPr>
      <w:r w:rsidRPr="00F204C9">
        <w:rPr>
          <w:rFonts w:cs="Arial"/>
          <w:i/>
          <w:sz w:val="32"/>
        </w:rPr>
        <w:t>Page intentionally left blank</w:t>
      </w:r>
      <w:r w:rsidR="00CF4772" w:rsidRPr="00F204C9">
        <w:rPr>
          <w:rFonts w:cs="Arial"/>
          <w:i/>
        </w:rPr>
        <w:br w:type="page"/>
      </w:r>
    </w:p>
    <w:p w14:paraId="044C730F" w14:textId="77777777" w:rsidR="00100DC2" w:rsidRPr="00A656E7" w:rsidRDefault="00CF4772" w:rsidP="007A22E5">
      <w:pPr>
        <w:pStyle w:val="Heading1"/>
      </w:pPr>
      <w:bookmarkStart w:id="23" w:name="_Toc166830323"/>
      <w:r w:rsidRPr="00A656E7">
        <w:lastRenderedPageBreak/>
        <w:t>PART 2</w:t>
      </w:r>
      <w:bookmarkEnd w:id="23"/>
    </w:p>
    <w:p w14:paraId="03E6AFD0" w14:textId="77777777" w:rsidR="00CF4772" w:rsidRPr="00A656E7" w:rsidRDefault="00263579" w:rsidP="00D17729">
      <w:r w:rsidRPr="00A656E7">
        <w:rPr>
          <w:b/>
          <w:sz w:val="32"/>
          <w:szCs w:val="32"/>
        </w:rPr>
        <w:t>Background information and analysis</w:t>
      </w:r>
    </w:p>
    <w:p w14:paraId="43F37C3B" w14:textId="77777777" w:rsidR="00263579" w:rsidRPr="00A656E7" w:rsidRDefault="00263579" w:rsidP="00D17729">
      <w:pPr>
        <w:rPr>
          <w:rFonts w:cs="Arial"/>
        </w:rPr>
      </w:pPr>
    </w:p>
    <w:p w14:paraId="6EF1A9B7" w14:textId="77777777" w:rsidR="00263579" w:rsidRPr="00A656E7" w:rsidRDefault="00322147" w:rsidP="00D17729">
      <w:pPr>
        <w:pStyle w:val="Heading2"/>
      </w:pPr>
      <w:bookmarkStart w:id="24" w:name="_Toc166830324"/>
      <w:r w:rsidRPr="00A656E7">
        <w:t>2</w:t>
      </w:r>
      <w:r w:rsidR="00A140C6" w:rsidRPr="00A656E7">
        <w:t>.</w:t>
      </w:r>
      <w:r w:rsidR="0046788F" w:rsidRPr="00A656E7">
        <w:tab/>
      </w:r>
      <w:r w:rsidR="00263579" w:rsidRPr="00A656E7">
        <w:t>Introduction</w:t>
      </w:r>
      <w:bookmarkEnd w:id="24"/>
    </w:p>
    <w:p w14:paraId="4808B9DB" w14:textId="77777777" w:rsidR="0003301F" w:rsidRPr="00A656E7" w:rsidRDefault="0003301F" w:rsidP="00D17729">
      <w:r w:rsidRPr="00A656E7">
        <w:t xml:space="preserve">The purpose of Part 2 is to provide the rationale and evidence base for </w:t>
      </w:r>
      <w:r w:rsidR="000334CB">
        <w:t>the strategic directions and action</w:t>
      </w:r>
      <w:r w:rsidR="007A2531">
        <w:t>s</w:t>
      </w:r>
      <w:r w:rsidR="000334CB">
        <w:t xml:space="preserve"> presented in </w:t>
      </w:r>
      <w:r w:rsidRPr="00A656E7">
        <w:t xml:space="preserve">Part 1. </w:t>
      </w:r>
      <w:r w:rsidR="001C4C1B" w:rsidRPr="00A656E7">
        <w:t xml:space="preserve"> Part 2</w:t>
      </w:r>
      <w:r w:rsidRPr="00A656E7">
        <w:t xml:space="preserve"> provides the relevant background information and analysis </w:t>
      </w:r>
      <w:r w:rsidR="00BF2BE2">
        <w:t>and</w:t>
      </w:r>
      <w:r w:rsidR="00780673" w:rsidRPr="00A656E7">
        <w:t xml:space="preserve"> </w:t>
      </w:r>
      <w:r w:rsidRPr="00A656E7">
        <w:t>provides a summary of the relevant State, regional and local planning contexts and their implications for th</w:t>
      </w:r>
      <w:r w:rsidR="00BF2BE2">
        <w:t>is</w:t>
      </w:r>
      <w:r w:rsidRPr="00A656E7">
        <w:t xml:space="preserve"> </w:t>
      </w:r>
      <w:r w:rsidR="00846FE5" w:rsidRPr="00A656E7">
        <w:t>S</w:t>
      </w:r>
      <w:r w:rsidRPr="00A656E7">
        <w:t xml:space="preserve">trategy. A profile </w:t>
      </w:r>
      <w:r w:rsidR="00572F2F">
        <w:t xml:space="preserve">for each local government area </w:t>
      </w:r>
      <w:r w:rsidRPr="00A656E7">
        <w:t xml:space="preserve">is also included </w:t>
      </w:r>
      <w:r w:rsidR="00B136B3" w:rsidRPr="00A656E7">
        <w:t xml:space="preserve">to </w:t>
      </w:r>
      <w:r w:rsidRPr="00A656E7">
        <w:t>provide a</w:t>
      </w:r>
      <w:r w:rsidR="00B136B3" w:rsidRPr="00A656E7">
        <w:t>n</w:t>
      </w:r>
      <w:r w:rsidRPr="00A656E7">
        <w:t xml:space="preserve"> analysis of information relating to the</w:t>
      </w:r>
      <w:r w:rsidR="00B136B3" w:rsidRPr="00A656E7">
        <w:t xml:space="preserve"> current</w:t>
      </w:r>
      <w:r w:rsidRPr="00A656E7">
        <w:t xml:space="preserve"> demographic profile of </w:t>
      </w:r>
      <w:r w:rsidR="00904DAF" w:rsidRPr="00A656E7">
        <w:t>each</w:t>
      </w:r>
      <w:r w:rsidRPr="00A656E7">
        <w:t xml:space="preserve"> </w:t>
      </w:r>
      <w:r w:rsidR="00904DAF" w:rsidRPr="00A656E7">
        <w:t>s</w:t>
      </w:r>
      <w:r w:rsidRPr="00A656E7">
        <w:t>hire</w:t>
      </w:r>
      <w:r w:rsidR="008D5AF9" w:rsidRPr="00A656E7">
        <w:t xml:space="preserve"> </w:t>
      </w:r>
      <w:r w:rsidRPr="00A656E7">
        <w:t xml:space="preserve">and the key planning </w:t>
      </w:r>
      <w:r w:rsidR="005417B4">
        <w:t>themes</w:t>
      </w:r>
      <w:r w:rsidRPr="00A656E7">
        <w:t xml:space="preserve"> influencing future development and land use.</w:t>
      </w:r>
    </w:p>
    <w:p w14:paraId="11CEE173" w14:textId="77777777" w:rsidR="00263579" w:rsidRPr="00A656E7" w:rsidRDefault="00322147" w:rsidP="00D17729">
      <w:pPr>
        <w:pStyle w:val="Heading2"/>
      </w:pPr>
      <w:bookmarkStart w:id="25" w:name="_Toc166830325"/>
      <w:r w:rsidRPr="00A656E7">
        <w:t>2</w:t>
      </w:r>
      <w:r w:rsidR="00A140C6" w:rsidRPr="00A656E7">
        <w:t>.1</w:t>
      </w:r>
      <w:r w:rsidR="0046788F" w:rsidRPr="00A656E7">
        <w:tab/>
      </w:r>
      <w:r w:rsidR="00263579" w:rsidRPr="00A656E7">
        <w:t>State and regional planning context</w:t>
      </w:r>
      <w:bookmarkEnd w:id="25"/>
    </w:p>
    <w:p w14:paraId="48ABB8EA" w14:textId="77777777" w:rsidR="00263579" w:rsidRPr="00A656E7" w:rsidRDefault="00322147" w:rsidP="00D17729">
      <w:pPr>
        <w:pStyle w:val="Heading3"/>
        <w:spacing w:before="160"/>
      </w:pPr>
      <w:bookmarkStart w:id="26" w:name="_Toc166830326"/>
      <w:r w:rsidRPr="00A656E7">
        <w:t>2</w:t>
      </w:r>
      <w:r w:rsidR="00A140C6" w:rsidRPr="00A656E7">
        <w:t>.1.1</w:t>
      </w:r>
      <w:r w:rsidR="001C4C1B" w:rsidRPr="00A656E7">
        <w:tab/>
      </w:r>
      <w:r w:rsidR="00263579" w:rsidRPr="00A656E7">
        <w:t xml:space="preserve">State </w:t>
      </w:r>
      <w:r w:rsidR="008D5AF9" w:rsidRPr="00A656E7">
        <w:t>P</w:t>
      </w:r>
      <w:r w:rsidR="00263579" w:rsidRPr="00A656E7">
        <w:t xml:space="preserve">lanning </w:t>
      </w:r>
      <w:r w:rsidR="008D5AF9" w:rsidRPr="00A656E7">
        <w:t>S</w:t>
      </w:r>
      <w:r w:rsidR="00263579" w:rsidRPr="00A656E7">
        <w:t>trategy</w:t>
      </w:r>
      <w:r w:rsidR="008D5AF9" w:rsidRPr="00A656E7">
        <w:t xml:space="preserve"> 2050</w:t>
      </w:r>
      <w:bookmarkEnd w:id="26"/>
    </w:p>
    <w:p w14:paraId="7EE1D56D" w14:textId="77777777" w:rsidR="008D5AF9" w:rsidRPr="00A656E7" w:rsidRDefault="008D5AF9" w:rsidP="00D17729">
      <w:r w:rsidRPr="00A656E7">
        <w:t>The State Planning Strategy provides the strategic context and basis for the coordination and integration of land use planning and development across Western Australia. It contemplates a future in which high standards of living, improved public health and an excellent quality of life are enjoyed by present and future generations of Western Australians.</w:t>
      </w:r>
    </w:p>
    <w:p w14:paraId="38C5B06F" w14:textId="77777777" w:rsidR="008D5AF9" w:rsidRPr="00A656E7" w:rsidRDefault="008D5AF9" w:rsidP="00D17729">
      <w:r w:rsidRPr="00A656E7">
        <w:t xml:space="preserve">The State Planning Strategy proposes that diversity, liveability, connectedness and collaboration </w:t>
      </w:r>
      <w:r w:rsidR="00C44079" w:rsidRPr="00A656E7">
        <w:t xml:space="preserve">is </w:t>
      </w:r>
      <w:r w:rsidRPr="00A656E7">
        <w:t xml:space="preserve">central to achieving the vision of sustained growth and prosperity, and establishes principles, strategic goals and directions to ensure the development of the State progresses towards this vision. </w:t>
      </w:r>
    </w:p>
    <w:p w14:paraId="130E534A" w14:textId="77777777" w:rsidR="008D5AF9" w:rsidRPr="00A656E7" w:rsidRDefault="008D5AF9" w:rsidP="00D17729">
      <w:r w:rsidRPr="00A656E7">
        <w:t xml:space="preserve">The </w:t>
      </w:r>
      <w:r w:rsidR="00D61A88" w:rsidRPr="00A656E7">
        <w:t>S</w:t>
      </w:r>
      <w:r w:rsidRPr="00A656E7">
        <w:t xml:space="preserve">trategy is aligned with the State Planning Strategy’s vision of sustained growth and prosperity by guiding planning outcomes which sustain the agricultural industry as the core </w:t>
      </w:r>
      <w:r w:rsidR="00904DAF" w:rsidRPr="00A656E7">
        <w:t>economy for</w:t>
      </w:r>
      <w:r w:rsidRPr="00A656E7">
        <w:t xml:space="preserve"> </w:t>
      </w:r>
      <w:r w:rsidR="00904DAF" w:rsidRPr="00A656E7">
        <w:t>Wagin, West Arthur and Williams</w:t>
      </w:r>
      <w:r w:rsidRPr="00A656E7">
        <w:t xml:space="preserve">, while </w:t>
      </w:r>
      <w:r w:rsidR="00B1094B" w:rsidRPr="00A656E7">
        <w:t>supporting</w:t>
      </w:r>
      <w:r w:rsidRPr="00A656E7">
        <w:t xml:space="preserve"> diversification into </w:t>
      </w:r>
      <w:r w:rsidR="00B1094B" w:rsidRPr="00A656E7">
        <w:t xml:space="preserve">new and </w:t>
      </w:r>
      <w:r w:rsidRPr="00A656E7">
        <w:t xml:space="preserve">emerging </w:t>
      </w:r>
      <w:r w:rsidR="00B1094B" w:rsidRPr="00A656E7">
        <w:t xml:space="preserve">economic pursuits. It recognises the value of community and the </w:t>
      </w:r>
      <w:r w:rsidR="00132901" w:rsidRPr="00A656E7">
        <w:t xml:space="preserve">natural </w:t>
      </w:r>
      <w:r w:rsidR="00B1094B" w:rsidRPr="00A656E7">
        <w:t>environment in planning decision making</w:t>
      </w:r>
      <w:r w:rsidR="00132901" w:rsidRPr="00A656E7">
        <w:t>, and seeks to</w:t>
      </w:r>
      <w:r w:rsidR="001B474F" w:rsidRPr="00A656E7">
        <w:t xml:space="preserve"> uphold </w:t>
      </w:r>
      <w:r w:rsidR="00904DAF" w:rsidRPr="00A656E7">
        <w:t xml:space="preserve">Wagin, West Arthur and Williams </w:t>
      </w:r>
      <w:r w:rsidR="00132901" w:rsidRPr="00A656E7">
        <w:t>position</w:t>
      </w:r>
      <w:r w:rsidR="001B474F" w:rsidRPr="00A656E7">
        <w:t xml:space="preserve"> </w:t>
      </w:r>
      <w:r w:rsidR="00904DAF" w:rsidRPr="00A656E7">
        <w:t xml:space="preserve">in </w:t>
      </w:r>
      <w:r w:rsidR="00132901" w:rsidRPr="00A656E7">
        <w:t xml:space="preserve">the </w:t>
      </w:r>
      <w:r w:rsidR="00EF6201" w:rsidRPr="00A656E7">
        <w:t xml:space="preserve">Wheatbelt’s </w:t>
      </w:r>
      <w:r w:rsidR="00904DAF" w:rsidRPr="00A656E7">
        <w:t>Southern Region</w:t>
      </w:r>
      <w:r w:rsidR="00EF6201" w:rsidRPr="00A656E7">
        <w:t>.</w:t>
      </w:r>
    </w:p>
    <w:p w14:paraId="279E03DE" w14:textId="77777777" w:rsidR="00263579" w:rsidRPr="00A656E7" w:rsidRDefault="00A140C6" w:rsidP="00D17729">
      <w:pPr>
        <w:pStyle w:val="Heading3"/>
      </w:pPr>
      <w:bookmarkStart w:id="27" w:name="_Toc166830327"/>
      <w:r w:rsidRPr="00A656E7">
        <w:t>2.1.2</w:t>
      </w:r>
      <w:r w:rsidR="001B474F" w:rsidRPr="00A656E7">
        <w:tab/>
      </w:r>
      <w:r w:rsidR="00263579" w:rsidRPr="00A656E7">
        <w:t xml:space="preserve">State </w:t>
      </w:r>
      <w:r w:rsidR="00E52745" w:rsidRPr="00A656E7">
        <w:t>P</w:t>
      </w:r>
      <w:r w:rsidR="00263579" w:rsidRPr="00A656E7">
        <w:t xml:space="preserve">lanning </w:t>
      </w:r>
      <w:r w:rsidR="00E52745" w:rsidRPr="00A656E7">
        <w:t>P</w:t>
      </w:r>
      <w:r w:rsidR="00263579" w:rsidRPr="00A656E7">
        <w:t>olicies</w:t>
      </w:r>
      <w:bookmarkEnd w:id="27"/>
    </w:p>
    <w:p w14:paraId="74072826" w14:textId="77777777" w:rsidR="00541CA9" w:rsidRPr="00A656E7" w:rsidRDefault="00541CA9" w:rsidP="00D17729">
      <w:r w:rsidRPr="00A656E7">
        <w:t>State Planning Policies (SPP</w:t>
      </w:r>
      <w:r w:rsidR="001B474F" w:rsidRPr="00A656E7">
        <w:t>'</w:t>
      </w:r>
      <w:r w:rsidRPr="00A656E7">
        <w:t xml:space="preserve">s) are prepared under Part 3 of the </w:t>
      </w:r>
      <w:r w:rsidRPr="00A656E7">
        <w:rPr>
          <w:i/>
          <w:iCs/>
        </w:rPr>
        <w:t xml:space="preserve">Planning and Development Act 2005 </w:t>
      </w:r>
      <w:r w:rsidRPr="00A656E7">
        <w:t xml:space="preserve">and provide the highest level of planning control and guidance in Western Australia. SPPs relevant to </w:t>
      </w:r>
      <w:r w:rsidR="00D3683C" w:rsidRPr="00A656E7">
        <w:t>each of the Shires</w:t>
      </w:r>
      <w:r w:rsidRPr="00A656E7">
        <w:t xml:space="preserve"> are outlined in Table </w:t>
      </w:r>
      <w:r w:rsidR="00CD7809" w:rsidRPr="00A656E7">
        <w:t>1</w:t>
      </w:r>
      <w:r w:rsidRPr="00A656E7">
        <w:t>.</w:t>
      </w:r>
    </w:p>
    <w:p w14:paraId="519C251A" w14:textId="77777777" w:rsidR="00263579" w:rsidRPr="00A656E7" w:rsidRDefault="00541CA9" w:rsidP="00D17729">
      <w:pPr>
        <w:rPr>
          <w:b/>
        </w:rPr>
      </w:pPr>
      <w:r w:rsidRPr="00A656E7">
        <w:rPr>
          <w:b/>
        </w:rPr>
        <w:t xml:space="preserve">Table </w:t>
      </w:r>
      <w:r w:rsidR="00CD7809" w:rsidRPr="00A656E7">
        <w:rPr>
          <w:b/>
        </w:rPr>
        <w:t>1</w:t>
      </w:r>
      <w:r w:rsidRPr="00A656E7">
        <w:rPr>
          <w:b/>
        </w:rPr>
        <w:t xml:space="preserve">: State Planning Policy </w:t>
      </w:r>
      <w:r w:rsidR="00AF4771" w:rsidRPr="00A656E7">
        <w:rPr>
          <w:b/>
        </w:rPr>
        <w:t>o</w:t>
      </w:r>
      <w:r w:rsidRPr="00A656E7">
        <w:rPr>
          <w:b/>
        </w:rPr>
        <w:t xml:space="preserve">verview and </w:t>
      </w:r>
      <w:r w:rsidR="002D7001" w:rsidRPr="00A656E7">
        <w:rPr>
          <w:b/>
        </w:rPr>
        <w:t>S</w:t>
      </w:r>
      <w:r w:rsidRPr="00A656E7">
        <w:rPr>
          <w:b/>
        </w:rPr>
        <w:t>trategy implications and responses</w:t>
      </w:r>
    </w:p>
    <w:tbl>
      <w:tblPr>
        <w:tblStyle w:val="TableGrid"/>
        <w:tblpPr w:leftFromText="180" w:rightFromText="180" w:vertAnchor="text" w:tblpY="1"/>
        <w:tblOverlap w:val="never"/>
        <w:tblW w:w="9493" w:type="dxa"/>
        <w:tblLayout w:type="fixed"/>
        <w:tblLook w:val="04A0" w:firstRow="1" w:lastRow="0" w:firstColumn="1" w:lastColumn="0" w:noHBand="0" w:noVBand="1"/>
      </w:tblPr>
      <w:tblGrid>
        <w:gridCol w:w="1696"/>
        <w:gridCol w:w="4536"/>
        <w:gridCol w:w="3261"/>
      </w:tblGrid>
      <w:tr w:rsidR="00C24EEC" w:rsidRPr="00A656E7" w14:paraId="5431801F" w14:textId="77777777" w:rsidTr="00243282">
        <w:trPr>
          <w:tblHeader/>
        </w:trPr>
        <w:tc>
          <w:tcPr>
            <w:tcW w:w="1696" w:type="dxa"/>
            <w:shd w:val="clear" w:color="auto" w:fill="D9D9D9" w:themeFill="background1" w:themeFillShade="D9"/>
          </w:tcPr>
          <w:p w14:paraId="6E48347A" w14:textId="77777777" w:rsidR="0018026B" w:rsidRPr="00A656E7" w:rsidRDefault="0018026B" w:rsidP="00D17729">
            <w:pPr>
              <w:rPr>
                <w:b/>
                <w:sz w:val="20"/>
                <w:szCs w:val="20"/>
              </w:rPr>
            </w:pPr>
            <w:r w:rsidRPr="00A656E7">
              <w:rPr>
                <w:rFonts w:cstheme="minorHAnsi"/>
                <w:b/>
                <w:sz w:val="20"/>
              </w:rPr>
              <w:t>State Planning Policy</w:t>
            </w:r>
          </w:p>
        </w:tc>
        <w:tc>
          <w:tcPr>
            <w:tcW w:w="4536" w:type="dxa"/>
            <w:shd w:val="clear" w:color="auto" w:fill="D9D9D9" w:themeFill="background1" w:themeFillShade="D9"/>
          </w:tcPr>
          <w:p w14:paraId="63122AF3" w14:textId="77777777" w:rsidR="0018026B" w:rsidRPr="00A656E7" w:rsidRDefault="0018026B" w:rsidP="00D17729">
            <w:pPr>
              <w:rPr>
                <w:b/>
                <w:sz w:val="20"/>
                <w:szCs w:val="20"/>
              </w:rPr>
            </w:pPr>
            <w:r w:rsidRPr="00A656E7">
              <w:rPr>
                <w:rFonts w:cstheme="minorHAnsi"/>
                <w:b/>
                <w:sz w:val="20"/>
              </w:rPr>
              <w:t>Overview</w:t>
            </w:r>
          </w:p>
        </w:tc>
        <w:tc>
          <w:tcPr>
            <w:tcW w:w="3261" w:type="dxa"/>
            <w:shd w:val="clear" w:color="auto" w:fill="D9D9D9" w:themeFill="background1" w:themeFillShade="D9"/>
          </w:tcPr>
          <w:p w14:paraId="4B068538" w14:textId="77777777" w:rsidR="0018026B" w:rsidRPr="00A656E7" w:rsidRDefault="0018026B" w:rsidP="00D17729">
            <w:pPr>
              <w:rPr>
                <w:b/>
                <w:sz w:val="20"/>
                <w:szCs w:val="20"/>
              </w:rPr>
            </w:pPr>
            <w:r w:rsidRPr="00A656E7">
              <w:rPr>
                <w:rFonts w:cstheme="minorHAnsi"/>
                <w:b/>
                <w:sz w:val="20"/>
              </w:rPr>
              <w:t>Strategy Implications and Responses</w:t>
            </w:r>
          </w:p>
        </w:tc>
      </w:tr>
      <w:tr w:rsidR="00C24EEC" w:rsidRPr="00A656E7" w14:paraId="1452EB46" w14:textId="77777777" w:rsidTr="00243282">
        <w:trPr>
          <w:cantSplit/>
        </w:trPr>
        <w:tc>
          <w:tcPr>
            <w:tcW w:w="1696" w:type="dxa"/>
          </w:tcPr>
          <w:p w14:paraId="0A0D09BF" w14:textId="77777777" w:rsidR="00523AF2" w:rsidRPr="00A656E7" w:rsidRDefault="00523AF2" w:rsidP="00D17729">
            <w:pPr>
              <w:spacing w:after="160"/>
              <w:rPr>
                <w:sz w:val="20"/>
                <w:szCs w:val="20"/>
              </w:rPr>
            </w:pPr>
            <w:r w:rsidRPr="00A656E7">
              <w:rPr>
                <w:sz w:val="20"/>
                <w:szCs w:val="20"/>
              </w:rPr>
              <w:t>SPP 1</w:t>
            </w:r>
          </w:p>
          <w:p w14:paraId="313B87C1" w14:textId="77777777" w:rsidR="00523AF2" w:rsidRPr="00A656E7" w:rsidRDefault="00523AF2" w:rsidP="00D17729">
            <w:pPr>
              <w:spacing w:after="160"/>
              <w:rPr>
                <w:sz w:val="20"/>
                <w:szCs w:val="20"/>
              </w:rPr>
            </w:pPr>
            <w:r w:rsidRPr="00A656E7">
              <w:rPr>
                <w:sz w:val="20"/>
                <w:szCs w:val="20"/>
              </w:rPr>
              <w:t>State Planning Framework</w:t>
            </w:r>
          </w:p>
          <w:p w14:paraId="53D3C6C3" w14:textId="77777777" w:rsidR="00523AF2" w:rsidRPr="00A656E7" w:rsidRDefault="00523AF2" w:rsidP="00D17729">
            <w:pPr>
              <w:rPr>
                <w:b/>
                <w:sz w:val="20"/>
                <w:szCs w:val="20"/>
              </w:rPr>
            </w:pPr>
          </w:p>
        </w:tc>
        <w:tc>
          <w:tcPr>
            <w:tcW w:w="4536" w:type="dxa"/>
          </w:tcPr>
          <w:p w14:paraId="7E7D03E6" w14:textId="77777777" w:rsidR="00CA45AE" w:rsidRPr="00A656E7" w:rsidRDefault="00CA45AE" w:rsidP="00D17729">
            <w:pPr>
              <w:spacing w:after="160"/>
              <w:rPr>
                <w:sz w:val="20"/>
                <w:szCs w:val="20"/>
              </w:rPr>
            </w:pPr>
            <w:r w:rsidRPr="00A656E7">
              <w:rPr>
                <w:sz w:val="20"/>
                <w:szCs w:val="20"/>
              </w:rPr>
              <w:t xml:space="preserve">SPP 1 expands on the key principles of the State Planning Strategy in planning for sustainable land use and development. It brings together existing State and regional policies, strategies and guidelines within a central framework, which provides a context for decision making on land use and development in Western Australia. </w:t>
            </w:r>
          </w:p>
          <w:p w14:paraId="1D0B7F53" w14:textId="77777777" w:rsidR="00CA45AE" w:rsidRPr="00A656E7" w:rsidRDefault="00CA45AE" w:rsidP="00D17729">
            <w:pPr>
              <w:spacing w:after="160"/>
              <w:rPr>
                <w:sz w:val="20"/>
                <w:szCs w:val="20"/>
              </w:rPr>
            </w:pPr>
            <w:r w:rsidRPr="00A656E7">
              <w:rPr>
                <w:sz w:val="20"/>
                <w:szCs w:val="20"/>
              </w:rPr>
              <w:t xml:space="preserve">SPP 1 informs the WAPC, local government and others involved in the planning process on State </w:t>
            </w:r>
            <w:r w:rsidRPr="00A656E7">
              <w:rPr>
                <w:sz w:val="20"/>
                <w:szCs w:val="20"/>
              </w:rPr>
              <w:lastRenderedPageBreak/>
              <w:t xml:space="preserve">level planning policy which is to be taken into consideration, and given effect to, </w:t>
            </w:r>
            <w:r w:rsidR="00621C73" w:rsidRPr="00A656E7">
              <w:rPr>
                <w:sz w:val="20"/>
                <w:szCs w:val="20"/>
              </w:rPr>
              <w:t>to</w:t>
            </w:r>
            <w:r w:rsidRPr="00A656E7">
              <w:rPr>
                <w:sz w:val="20"/>
                <w:szCs w:val="20"/>
              </w:rPr>
              <w:t xml:space="preserve"> ensure integrated decision-making across all spheres of planning. </w:t>
            </w:r>
          </w:p>
          <w:p w14:paraId="5D2054DD" w14:textId="77777777" w:rsidR="00523AF2" w:rsidRPr="00A656E7" w:rsidRDefault="00CA45AE" w:rsidP="00D17729">
            <w:pPr>
              <w:spacing w:after="160"/>
              <w:rPr>
                <w:sz w:val="20"/>
                <w:szCs w:val="20"/>
              </w:rPr>
            </w:pPr>
            <w:r w:rsidRPr="00A656E7">
              <w:rPr>
                <w:sz w:val="20"/>
                <w:szCs w:val="20"/>
              </w:rPr>
              <w:t xml:space="preserve">SPP 1 identifies relevant policies and strategies used by the WAPC in making decisions and which may be amended from time to time. SPP 1 is the overarching SPP with additional SPPs setting out the WAPC’s policy position in relation to aspects of the State Planning Strategy principles. </w:t>
            </w:r>
          </w:p>
        </w:tc>
        <w:tc>
          <w:tcPr>
            <w:tcW w:w="3261" w:type="dxa"/>
          </w:tcPr>
          <w:p w14:paraId="3C648797" w14:textId="77777777" w:rsidR="00176A23" w:rsidRPr="00A656E7" w:rsidRDefault="00CA45AE" w:rsidP="009049D5">
            <w:pPr>
              <w:pStyle w:val="ListParagraph"/>
              <w:numPr>
                <w:ilvl w:val="0"/>
                <w:numId w:val="5"/>
              </w:numPr>
              <w:spacing w:after="160"/>
              <w:ind w:left="188" w:hanging="188"/>
              <w:contextualSpacing w:val="0"/>
              <w:rPr>
                <w:sz w:val="20"/>
                <w:szCs w:val="20"/>
              </w:rPr>
            </w:pPr>
            <w:r w:rsidRPr="00A656E7">
              <w:rPr>
                <w:sz w:val="20"/>
                <w:szCs w:val="20"/>
              </w:rPr>
              <w:lastRenderedPageBreak/>
              <w:t xml:space="preserve">Ensure the Strategy and provisions for future development within </w:t>
            </w:r>
            <w:r w:rsidR="001A4505" w:rsidRPr="00A656E7">
              <w:rPr>
                <w:sz w:val="20"/>
                <w:szCs w:val="20"/>
              </w:rPr>
              <w:t xml:space="preserve">each </w:t>
            </w:r>
            <w:r w:rsidR="00AB641B" w:rsidRPr="00A656E7">
              <w:rPr>
                <w:sz w:val="20"/>
                <w:szCs w:val="20"/>
              </w:rPr>
              <w:t>S</w:t>
            </w:r>
            <w:r w:rsidR="001A4505" w:rsidRPr="00A656E7">
              <w:rPr>
                <w:sz w:val="20"/>
                <w:szCs w:val="20"/>
              </w:rPr>
              <w:t>hires</w:t>
            </w:r>
            <w:r w:rsidR="00AB641B" w:rsidRPr="00A656E7">
              <w:rPr>
                <w:sz w:val="20"/>
                <w:szCs w:val="20"/>
              </w:rPr>
              <w:t xml:space="preserve"> local planning framework</w:t>
            </w:r>
            <w:r w:rsidRPr="00A656E7">
              <w:rPr>
                <w:sz w:val="20"/>
                <w:szCs w:val="20"/>
              </w:rPr>
              <w:t xml:space="preserve"> </w:t>
            </w:r>
            <w:r w:rsidR="00FB57F6" w:rsidRPr="00A656E7">
              <w:rPr>
                <w:sz w:val="20"/>
                <w:szCs w:val="20"/>
              </w:rPr>
              <w:t>is</w:t>
            </w:r>
            <w:r w:rsidRPr="00A656E7">
              <w:rPr>
                <w:sz w:val="20"/>
                <w:szCs w:val="20"/>
              </w:rPr>
              <w:t xml:space="preserve"> consistent with the principles of SPP 1</w:t>
            </w:r>
            <w:r w:rsidR="00176A23" w:rsidRPr="00A656E7">
              <w:rPr>
                <w:sz w:val="20"/>
                <w:szCs w:val="20"/>
              </w:rPr>
              <w:t>.</w:t>
            </w:r>
          </w:p>
          <w:p w14:paraId="77B27582" w14:textId="77777777" w:rsidR="00523AF2" w:rsidRPr="00A656E7" w:rsidRDefault="00CA45AE" w:rsidP="009049D5">
            <w:pPr>
              <w:pStyle w:val="ListParagraph"/>
              <w:numPr>
                <w:ilvl w:val="0"/>
                <w:numId w:val="5"/>
              </w:numPr>
              <w:spacing w:after="160"/>
              <w:ind w:left="188" w:hanging="188"/>
              <w:contextualSpacing w:val="0"/>
              <w:rPr>
                <w:sz w:val="20"/>
                <w:szCs w:val="20"/>
              </w:rPr>
            </w:pPr>
            <w:r w:rsidRPr="00A656E7">
              <w:rPr>
                <w:sz w:val="20"/>
                <w:szCs w:val="20"/>
              </w:rPr>
              <w:t xml:space="preserve">Strategic planning within </w:t>
            </w:r>
            <w:r w:rsidR="00AB641B" w:rsidRPr="00A656E7">
              <w:rPr>
                <w:sz w:val="20"/>
                <w:szCs w:val="20"/>
              </w:rPr>
              <w:t xml:space="preserve">each </w:t>
            </w:r>
            <w:r w:rsidRPr="00A656E7">
              <w:rPr>
                <w:sz w:val="20"/>
                <w:szCs w:val="20"/>
              </w:rPr>
              <w:t xml:space="preserve">Shire </w:t>
            </w:r>
            <w:r w:rsidR="000149FC" w:rsidRPr="00A656E7">
              <w:rPr>
                <w:sz w:val="20"/>
                <w:szCs w:val="20"/>
              </w:rPr>
              <w:t>to</w:t>
            </w:r>
            <w:r w:rsidRPr="00A656E7">
              <w:rPr>
                <w:sz w:val="20"/>
                <w:szCs w:val="20"/>
              </w:rPr>
              <w:t xml:space="preserve"> consider the regional </w:t>
            </w:r>
            <w:r w:rsidRPr="00A656E7">
              <w:rPr>
                <w:sz w:val="20"/>
                <w:szCs w:val="20"/>
              </w:rPr>
              <w:lastRenderedPageBreak/>
              <w:t>planning instruments that are established under</w:t>
            </w:r>
            <w:r w:rsidR="000149FC" w:rsidRPr="00A656E7">
              <w:rPr>
                <w:sz w:val="20"/>
                <w:szCs w:val="20"/>
              </w:rPr>
              <w:t xml:space="preserve"> SPP </w:t>
            </w:r>
            <w:r w:rsidR="00364D1B" w:rsidRPr="00A656E7">
              <w:rPr>
                <w:sz w:val="20"/>
                <w:szCs w:val="20"/>
              </w:rPr>
              <w:t>1.</w:t>
            </w:r>
          </w:p>
        </w:tc>
      </w:tr>
      <w:tr w:rsidR="00C24EEC" w:rsidRPr="00A656E7" w14:paraId="5969B16E" w14:textId="77777777" w:rsidTr="00243282">
        <w:trPr>
          <w:cantSplit/>
        </w:trPr>
        <w:tc>
          <w:tcPr>
            <w:tcW w:w="1696" w:type="dxa"/>
          </w:tcPr>
          <w:p w14:paraId="4C189766" w14:textId="77777777" w:rsidR="00261735" w:rsidRPr="00A656E7" w:rsidRDefault="00CD1A20" w:rsidP="00D17729">
            <w:pPr>
              <w:spacing w:after="160"/>
              <w:rPr>
                <w:sz w:val="20"/>
                <w:szCs w:val="20"/>
              </w:rPr>
            </w:pPr>
            <w:r w:rsidRPr="00A656E7">
              <w:rPr>
                <w:sz w:val="20"/>
                <w:szCs w:val="20"/>
              </w:rPr>
              <w:lastRenderedPageBreak/>
              <w:t>SPP 2</w:t>
            </w:r>
          </w:p>
          <w:p w14:paraId="6674FC05" w14:textId="77777777" w:rsidR="00523AF2" w:rsidRPr="00A656E7" w:rsidRDefault="00CD1A20" w:rsidP="00D17729">
            <w:pPr>
              <w:spacing w:after="160"/>
              <w:rPr>
                <w:sz w:val="20"/>
                <w:szCs w:val="20"/>
              </w:rPr>
            </w:pPr>
            <w:r w:rsidRPr="00A656E7">
              <w:rPr>
                <w:sz w:val="20"/>
                <w:szCs w:val="20"/>
              </w:rPr>
              <w:t>Environment and Natural Resources Policy</w:t>
            </w:r>
          </w:p>
        </w:tc>
        <w:tc>
          <w:tcPr>
            <w:tcW w:w="4536" w:type="dxa"/>
          </w:tcPr>
          <w:p w14:paraId="30F52F19" w14:textId="77777777" w:rsidR="00CD1A20" w:rsidRPr="00A656E7" w:rsidRDefault="00CD1A20" w:rsidP="00D17729">
            <w:pPr>
              <w:spacing w:after="160"/>
              <w:rPr>
                <w:sz w:val="20"/>
                <w:szCs w:val="20"/>
              </w:rPr>
            </w:pPr>
            <w:r w:rsidRPr="00A656E7">
              <w:rPr>
                <w:sz w:val="20"/>
                <w:szCs w:val="20"/>
              </w:rPr>
              <w:t xml:space="preserve">SPP 2 provides guidance for the protection, management, conservation and enhancement of the natural environment. </w:t>
            </w:r>
            <w:r w:rsidR="006D1F2A" w:rsidRPr="00A656E7">
              <w:rPr>
                <w:sz w:val="20"/>
                <w:szCs w:val="20"/>
              </w:rPr>
              <w:t>SPP 2</w:t>
            </w:r>
            <w:r w:rsidRPr="00A656E7">
              <w:rPr>
                <w:sz w:val="20"/>
                <w:szCs w:val="20"/>
              </w:rPr>
              <w:t xml:space="preserve"> integrat</w:t>
            </w:r>
            <w:r w:rsidR="006D1F2A" w:rsidRPr="00A656E7">
              <w:rPr>
                <w:sz w:val="20"/>
                <w:szCs w:val="20"/>
              </w:rPr>
              <w:t>es</w:t>
            </w:r>
            <w:r w:rsidRPr="00A656E7">
              <w:rPr>
                <w:sz w:val="20"/>
                <w:szCs w:val="20"/>
              </w:rPr>
              <w:t xml:space="preserve"> environment and natural resource management with broader land use planning and decision-making. </w:t>
            </w:r>
          </w:p>
          <w:p w14:paraId="491C9F68" w14:textId="77777777" w:rsidR="00523AF2" w:rsidRPr="00A656E7" w:rsidRDefault="00CD1A20" w:rsidP="00D17729">
            <w:pPr>
              <w:spacing w:after="160"/>
              <w:rPr>
                <w:sz w:val="20"/>
                <w:szCs w:val="20"/>
              </w:rPr>
            </w:pPr>
            <w:r w:rsidRPr="00A656E7">
              <w:rPr>
                <w:sz w:val="20"/>
                <w:szCs w:val="20"/>
              </w:rPr>
              <w:t>SPP 2 outlines general measures for matters such as water, air quality, soil and land quality, biodiversity, agricultural land and rangelands, basic raw materials, landscapes and energy efficiency. These general measures should be considered in conjunction with environmentally-based, issue-specific State planning polices which supplement SPP 2.</w:t>
            </w:r>
          </w:p>
        </w:tc>
        <w:tc>
          <w:tcPr>
            <w:tcW w:w="3261" w:type="dxa"/>
          </w:tcPr>
          <w:p w14:paraId="6A1C4400" w14:textId="77777777" w:rsidR="00523AF2" w:rsidRPr="00A656E7" w:rsidRDefault="000B7A80" w:rsidP="009049D5">
            <w:pPr>
              <w:pStyle w:val="ListParagraph"/>
              <w:numPr>
                <w:ilvl w:val="0"/>
                <w:numId w:val="5"/>
              </w:numPr>
              <w:ind w:left="175" w:hanging="175"/>
              <w:rPr>
                <w:b/>
                <w:sz w:val="20"/>
                <w:szCs w:val="20"/>
              </w:rPr>
            </w:pPr>
            <w:r w:rsidRPr="00A656E7">
              <w:rPr>
                <w:sz w:val="20"/>
                <w:szCs w:val="20"/>
              </w:rPr>
              <w:t xml:space="preserve">Ensure key environmental and natural resources within </w:t>
            </w:r>
            <w:r w:rsidR="00CD1557" w:rsidRPr="00A656E7">
              <w:rPr>
                <w:sz w:val="20"/>
                <w:szCs w:val="20"/>
              </w:rPr>
              <w:t xml:space="preserve">each </w:t>
            </w:r>
            <w:r w:rsidR="00F33439" w:rsidRPr="00A656E7">
              <w:rPr>
                <w:sz w:val="20"/>
                <w:szCs w:val="20"/>
              </w:rPr>
              <w:t xml:space="preserve">of the </w:t>
            </w:r>
            <w:r w:rsidR="00CD1557" w:rsidRPr="00A656E7">
              <w:rPr>
                <w:sz w:val="20"/>
                <w:szCs w:val="20"/>
              </w:rPr>
              <w:t>Shire</w:t>
            </w:r>
            <w:r w:rsidR="00F33439" w:rsidRPr="00A656E7">
              <w:rPr>
                <w:sz w:val="20"/>
                <w:szCs w:val="20"/>
              </w:rPr>
              <w:t>s</w:t>
            </w:r>
            <w:r w:rsidRPr="00A656E7">
              <w:rPr>
                <w:sz w:val="20"/>
                <w:szCs w:val="20"/>
              </w:rPr>
              <w:t xml:space="preserve"> </w:t>
            </w:r>
            <w:r w:rsidR="00CD1557" w:rsidRPr="00A656E7">
              <w:rPr>
                <w:sz w:val="20"/>
                <w:szCs w:val="20"/>
              </w:rPr>
              <w:t>is</w:t>
            </w:r>
            <w:r w:rsidRPr="00A656E7">
              <w:rPr>
                <w:sz w:val="20"/>
                <w:szCs w:val="20"/>
              </w:rPr>
              <w:t xml:space="preserve"> considered in the development of the Strategy.</w:t>
            </w:r>
            <w:r w:rsidR="00644184">
              <w:rPr>
                <w:sz w:val="20"/>
                <w:szCs w:val="20"/>
              </w:rPr>
              <w:t xml:space="preserve"> </w:t>
            </w:r>
            <w:r w:rsidR="00184B52">
              <w:rPr>
                <w:sz w:val="20"/>
                <w:szCs w:val="20"/>
              </w:rPr>
              <w:t xml:space="preserve"> This includes protecting native vegetation particularly threatened vegetation communities and fauna and preventing land degradation, salinity and impacts on water resources.</w:t>
            </w:r>
          </w:p>
        </w:tc>
      </w:tr>
      <w:tr w:rsidR="00C24EEC" w:rsidRPr="00A656E7" w14:paraId="4637C29C" w14:textId="77777777" w:rsidTr="00243282">
        <w:trPr>
          <w:cantSplit/>
        </w:trPr>
        <w:tc>
          <w:tcPr>
            <w:tcW w:w="1696" w:type="dxa"/>
          </w:tcPr>
          <w:p w14:paraId="46C8A559" w14:textId="77777777" w:rsidR="00261735" w:rsidRPr="00A656E7" w:rsidRDefault="000B7A80" w:rsidP="00D17729">
            <w:pPr>
              <w:spacing w:after="160"/>
              <w:rPr>
                <w:sz w:val="20"/>
                <w:szCs w:val="20"/>
              </w:rPr>
            </w:pPr>
            <w:r w:rsidRPr="00A656E7">
              <w:rPr>
                <w:sz w:val="20"/>
                <w:szCs w:val="20"/>
              </w:rPr>
              <w:t>SPP 2.4</w:t>
            </w:r>
          </w:p>
          <w:p w14:paraId="1A7C1FC0" w14:textId="77777777" w:rsidR="000B7A80" w:rsidRPr="00A656E7" w:rsidRDefault="000B7A80" w:rsidP="00D17729">
            <w:pPr>
              <w:spacing w:after="160"/>
              <w:rPr>
                <w:sz w:val="20"/>
                <w:szCs w:val="20"/>
              </w:rPr>
            </w:pPr>
            <w:r w:rsidRPr="00A656E7">
              <w:rPr>
                <w:sz w:val="20"/>
                <w:szCs w:val="20"/>
              </w:rPr>
              <w:t>Planning for Basic Raw Materials</w:t>
            </w:r>
          </w:p>
          <w:p w14:paraId="26DAC91E" w14:textId="77777777" w:rsidR="00523AF2" w:rsidRPr="00A656E7" w:rsidRDefault="00523AF2" w:rsidP="00D17729">
            <w:pPr>
              <w:rPr>
                <w:sz w:val="20"/>
                <w:szCs w:val="20"/>
              </w:rPr>
            </w:pPr>
          </w:p>
        </w:tc>
        <w:tc>
          <w:tcPr>
            <w:tcW w:w="4536" w:type="dxa"/>
          </w:tcPr>
          <w:p w14:paraId="32623880" w14:textId="77777777" w:rsidR="000B7A80" w:rsidRPr="00A656E7" w:rsidRDefault="000B7A80" w:rsidP="00D17729">
            <w:pPr>
              <w:spacing w:after="160"/>
              <w:rPr>
                <w:sz w:val="20"/>
                <w:szCs w:val="20"/>
              </w:rPr>
            </w:pPr>
            <w:r w:rsidRPr="00A656E7">
              <w:rPr>
                <w:sz w:val="20"/>
                <w:szCs w:val="20"/>
              </w:rPr>
              <w:t>SPP 2.4 seeks to ensure basic raw materials (BRM) and extractive industr</w:t>
            </w:r>
            <w:r w:rsidR="00302690" w:rsidRPr="00A656E7">
              <w:rPr>
                <w:sz w:val="20"/>
                <w:szCs w:val="20"/>
              </w:rPr>
              <w:t>y</w:t>
            </w:r>
            <w:r w:rsidRPr="00A656E7">
              <w:rPr>
                <w:sz w:val="20"/>
                <w:szCs w:val="20"/>
              </w:rPr>
              <w:t xml:space="preserve"> matters are considered during planning and development decision-making, to facilitate the responsible extraction and use of the State’s BRM resources. </w:t>
            </w:r>
          </w:p>
          <w:p w14:paraId="7D1E4D9B" w14:textId="77777777" w:rsidR="00523AF2" w:rsidRPr="00A656E7" w:rsidRDefault="00302690" w:rsidP="00D17729">
            <w:pPr>
              <w:spacing w:after="160"/>
              <w:rPr>
                <w:sz w:val="20"/>
                <w:szCs w:val="20"/>
              </w:rPr>
            </w:pPr>
            <w:r w:rsidRPr="00A656E7">
              <w:rPr>
                <w:sz w:val="20"/>
                <w:szCs w:val="20"/>
              </w:rPr>
              <w:t>SPP 2.4</w:t>
            </w:r>
            <w:r w:rsidR="000B7A80" w:rsidRPr="00A656E7">
              <w:rPr>
                <w:sz w:val="20"/>
                <w:szCs w:val="20"/>
              </w:rPr>
              <w:t xml:space="preserve"> establishes objectives relating to recognising the importance of BRM early in the planning process; protecting BRM through avoiding encroachment from incompatible land uses; efficient use of BRM; identifying BRM extraction opportunities through sequential land use and ensuring BRM extraction avoids, minimises or mitigates impacts on the community and the environment.</w:t>
            </w:r>
          </w:p>
        </w:tc>
        <w:tc>
          <w:tcPr>
            <w:tcW w:w="3261" w:type="dxa"/>
          </w:tcPr>
          <w:p w14:paraId="0E941B9D" w14:textId="77777777" w:rsidR="009164A3" w:rsidRPr="00A656E7" w:rsidRDefault="000B7A80" w:rsidP="009049D5">
            <w:pPr>
              <w:pStyle w:val="ListParagraph"/>
              <w:numPr>
                <w:ilvl w:val="0"/>
                <w:numId w:val="18"/>
              </w:numPr>
              <w:spacing w:after="160"/>
              <w:ind w:left="175" w:hanging="175"/>
              <w:contextualSpacing w:val="0"/>
              <w:rPr>
                <w:sz w:val="20"/>
                <w:szCs w:val="20"/>
              </w:rPr>
            </w:pPr>
            <w:r w:rsidRPr="00A656E7">
              <w:rPr>
                <w:sz w:val="20"/>
                <w:szCs w:val="20"/>
              </w:rPr>
              <w:t>Plan and provide for ongoing BRM extraction where applicable</w:t>
            </w:r>
            <w:r w:rsidR="009164A3" w:rsidRPr="00A656E7">
              <w:rPr>
                <w:sz w:val="20"/>
                <w:szCs w:val="20"/>
              </w:rPr>
              <w:t>.</w:t>
            </w:r>
          </w:p>
          <w:p w14:paraId="62F40384" w14:textId="77777777" w:rsidR="00523AF2" w:rsidRPr="00A656E7" w:rsidRDefault="000B7A80" w:rsidP="009049D5">
            <w:pPr>
              <w:pStyle w:val="ListParagraph"/>
              <w:numPr>
                <w:ilvl w:val="0"/>
                <w:numId w:val="18"/>
              </w:numPr>
              <w:spacing w:after="160"/>
              <w:ind w:left="175" w:hanging="175"/>
              <w:contextualSpacing w:val="0"/>
              <w:rPr>
                <w:sz w:val="20"/>
                <w:szCs w:val="20"/>
              </w:rPr>
            </w:pPr>
            <w:r w:rsidRPr="00A656E7">
              <w:rPr>
                <w:sz w:val="20"/>
                <w:szCs w:val="20"/>
              </w:rPr>
              <w:t>Ensure existing BRM operations and known resources are protected from encroachment by sensitive land uses.</w:t>
            </w:r>
          </w:p>
        </w:tc>
      </w:tr>
      <w:tr w:rsidR="00C24EEC" w:rsidRPr="00A656E7" w14:paraId="227EBA14" w14:textId="77777777" w:rsidTr="00243282">
        <w:trPr>
          <w:cantSplit/>
        </w:trPr>
        <w:tc>
          <w:tcPr>
            <w:tcW w:w="1696" w:type="dxa"/>
          </w:tcPr>
          <w:p w14:paraId="6431A479" w14:textId="77777777" w:rsidR="00261735" w:rsidRPr="00A656E7" w:rsidRDefault="00A94229" w:rsidP="00D17729">
            <w:pPr>
              <w:spacing w:after="160"/>
              <w:rPr>
                <w:sz w:val="20"/>
                <w:szCs w:val="20"/>
              </w:rPr>
            </w:pPr>
            <w:r w:rsidRPr="00A656E7">
              <w:rPr>
                <w:sz w:val="20"/>
                <w:szCs w:val="20"/>
              </w:rPr>
              <w:t>SPP 2.5</w:t>
            </w:r>
          </w:p>
          <w:p w14:paraId="5F7FB2F0" w14:textId="77777777" w:rsidR="00A94229" w:rsidRPr="00A656E7" w:rsidRDefault="00A94229" w:rsidP="00D17729">
            <w:pPr>
              <w:spacing w:after="160"/>
              <w:rPr>
                <w:sz w:val="20"/>
                <w:szCs w:val="20"/>
              </w:rPr>
            </w:pPr>
            <w:r w:rsidRPr="00A656E7">
              <w:rPr>
                <w:sz w:val="20"/>
                <w:szCs w:val="20"/>
              </w:rPr>
              <w:t>Rural Planning</w:t>
            </w:r>
          </w:p>
          <w:p w14:paraId="41007A21" w14:textId="77777777" w:rsidR="00523AF2" w:rsidRPr="00A656E7" w:rsidRDefault="00523AF2" w:rsidP="00D17729">
            <w:pPr>
              <w:rPr>
                <w:sz w:val="20"/>
                <w:szCs w:val="20"/>
              </w:rPr>
            </w:pPr>
          </w:p>
        </w:tc>
        <w:tc>
          <w:tcPr>
            <w:tcW w:w="4536" w:type="dxa"/>
          </w:tcPr>
          <w:p w14:paraId="4A5A0EC4" w14:textId="77777777" w:rsidR="00523AF2" w:rsidRPr="00A656E7" w:rsidRDefault="00A94229" w:rsidP="00D17729">
            <w:pPr>
              <w:spacing w:after="160"/>
              <w:rPr>
                <w:sz w:val="20"/>
                <w:szCs w:val="20"/>
              </w:rPr>
            </w:pPr>
            <w:r w:rsidRPr="00A656E7">
              <w:rPr>
                <w:sz w:val="20"/>
                <w:szCs w:val="20"/>
              </w:rPr>
              <w:t>SPP 2.5 seeks to protect and preserve Western Australia’s rural land assets due to the importance of their economic, natural resource, food production, environmental and landscape values.</w:t>
            </w:r>
            <w:r w:rsidR="005465E9" w:rsidRPr="00A656E7">
              <w:rPr>
                <w:sz w:val="20"/>
                <w:szCs w:val="20"/>
              </w:rPr>
              <w:t xml:space="preserve"> SPP 2.5 applies to rural land and rural land uses as well as land that may be impacted by rural land uses. </w:t>
            </w:r>
            <w:r w:rsidRPr="00A656E7">
              <w:rPr>
                <w:sz w:val="20"/>
                <w:szCs w:val="20"/>
              </w:rPr>
              <w:t xml:space="preserve"> SPP 2.5 includes policy measures aimed at protecting rural land while encouraging a diversity of compatible rural land uses.</w:t>
            </w:r>
          </w:p>
        </w:tc>
        <w:tc>
          <w:tcPr>
            <w:tcW w:w="3261" w:type="dxa"/>
          </w:tcPr>
          <w:p w14:paraId="7BF559AE" w14:textId="77777777" w:rsidR="008A032C" w:rsidRPr="00A656E7" w:rsidRDefault="00A94229" w:rsidP="009049D5">
            <w:pPr>
              <w:pStyle w:val="ListParagraph"/>
              <w:numPr>
                <w:ilvl w:val="0"/>
                <w:numId w:val="6"/>
              </w:numPr>
              <w:spacing w:after="160"/>
              <w:ind w:left="175" w:hanging="175"/>
              <w:contextualSpacing w:val="0"/>
              <w:rPr>
                <w:sz w:val="20"/>
                <w:szCs w:val="20"/>
              </w:rPr>
            </w:pPr>
            <w:r w:rsidRPr="00A656E7">
              <w:rPr>
                <w:sz w:val="20"/>
                <w:szCs w:val="20"/>
              </w:rPr>
              <w:t xml:space="preserve">Ensure planning </w:t>
            </w:r>
            <w:r w:rsidR="00095008" w:rsidRPr="00A656E7">
              <w:rPr>
                <w:sz w:val="20"/>
                <w:szCs w:val="20"/>
              </w:rPr>
              <w:t xml:space="preserve">in each Shire </w:t>
            </w:r>
            <w:r w:rsidRPr="00A656E7">
              <w:rPr>
                <w:sz w:val="20"/>
                <w:szCs w:val="20"/>
              </w:rPr>
              <w:t>provides for continued agricultural production capabilities.</w:t>
            </w:r>
          </w:p>
          <w:p w14:paraId="0E7E584F" w14:textId="77777777" w:rsidR="008A032C" w:rsidRPr="00A656E7" w:rsidRDefault="00A94229" w:rsidP="009049D5">
            <w:pPr>
              <w:pStyle w:val="ListParagraph"/>
              <w:numPr>
                <w:ilvl w:val="0"/>
                <w:numId w:val="6"/>
              </w:numPr>
              <w:spacing w:after="160"/>
              <w:ind w:left="175" w:hanging="175"/>
              <w:contextualSpacing w:val="0"/>
              <w:rPr>
                <w:sz w:val="20"/>
                <w:szCs w:val="20"/>
              </w:rPr>
            </w:pPr>
            <w:r w:rsidRPr="00A656E7">
              <w:rPr>
                <w:sz w:val="20"/>
                <w:szCs w:val="20"/>
              </w:rPr>
              <w:t>Ensure that land use and development does not compromise agricultural production.</w:t>
            </w:r>
          </w:p>
          <w:p w14:paraId="200E77FD" w14:textId="77777777" w:rsidR="002969C7" w:rsidRPr="00A656E7" w:rsidRDefault="00A94229" w:rsidP="009049D5">
            <w:pPr>
              <w:pStyle w:val="ListParagraph"/>
              <w:numPr>
                <w:ilvl w:val="0"/>
                <w:numId w:val="6"/>
              </w:numPr>
              <w:spacing w:after="160"/>
              <w:ind w:left="175" w:hanging="175"/>
              <w:contextualSpacing w:val="0"/>
              <w:rPr>
                <w:sz w:val="20"/>
                <w:szCs w:val="20"/>
              </w:rPr>
            </w:pPr>
            <w:r w:rsidRPr="00A656E7">
              <w:rPr>
                <w:sz w:val="20"/>
                <w:szCs w:val="20"/>
              </w:rPr>
              <w:t>Provide for ongoing BRM extraction where applicable on rural land.</w:t>
            </w:r>
          </w:p>
          <w:p w14:paraId="661DDB9B" w14:textId="77777777" w:rsidR="00774C38" w:rsidRPr="00A656E7" w:rsidRDefault="00EF6161" w:rsidP="009049D5">
            <w:pPr>
              <w:pStyle w:val="ListParagraph"/>
              <w:numPr>
                <w:ilvl w:val="0"/>
                <w:numId w:val="6"/>
              </w:numPr>
              <w:spacing w:after="160"/>
              <w:ind w:left="175" w:hanging="175"/>
              <w:contextualSpacing w:val="0"/>
              <w:rPr>
                <w:sz w:val="20"/>
                <w:szCs w:val="20"/>
              </w:rPr>
            </w:pPr>
            <w:r w:rsidRPr="00A656E7">
              <w:rPr>
                <w:sz w:val="20"/>
                <w:szCs w:val="20"/>
              </w:rPr>
              <w:lastRenderedPageBreak/>
              <w:t xml:space="preserve">Each Shire </w:t>
            </w:r>
            <w:r w:rsidR="002969C7" w:rsidRPr="00A656E7">
              <w:rPr>
                <w:sz w:val="20"/>
                <w:szCs w:val="20"/>
              </w:rPr>
              <w:t xml:space="preserve">should identify all existing Offensive Trades and land uses with off-site risks regulated under the Public </w:t>
            </w:r>
            <w:r w:rsidR="002969C7" w:rsidRPr="00A656E7">
              <w:rPr>
                <w:i/>
                <w:sz w:val="20"/>
                <w:szCs w:val="20"/>
              </w:rPr>
              <w:t>Health Act 2016 and Health (Miscellaneous Provisions) Act 1911</w:t>
            </w:r>
            <w:r w:rsidR="002969C7" w:rsidRPr="00A656E7">
              <w:rPr>
                <w:sz w:val="20"/>
                <w:szCs w:val="20"/>
              </w:rPr>
              <w:t xml:space="preserve"> and consider implementing controls in the</w:t>
            </w:r>
            <w:r w:rsidRPr="00A656E7">
              <w:rPr>
                <w:sz w:val="20"/>
                <w:szCs w:val="20"/>
              </w:rPr>
              <w:t>ir respective</w:t>
            </w:r>
            <w:r w:rsidR="002969C7" w:rsidRPr="00A656E7">
              <w:rPr>
                <w:sz w:val="20"/>
                <w:szCs w:val="20"/>
              </w:rPr>
              <w:t xml:space="preserve"> planning framework</w:t>
            </w:r>
            <w:r w:rsidRPr="00A656E7">
              <w:rPr>
                <w:sz w:val="20"/>
                <w:szCs w:val="20"/>
              </w:rPr>
              <w:t>s</w:t>
            </w:r>
            <w:r w:rsidR="002969C7" w:rsidRPr="00A656E7">
              <w:rPr>
                <w:sz w:val="20"/>
                <w:szCs w:val="20"/>
              </w:rPr>
              <w:t xml:space="preserve"> to protect from encroachment by sensitive land uses.</w:t>
            </w:r>
          </w:p>
        </w:tc>
      </w:tr>
      <w:tr w:rsidR="00C24EEC" w:rsidRPr="00A656E7" w14:paraId="32FE605E" w14:textId="77777777" w:rsidTr="00243282">
        <w:trPr>
          <w:cantSplit/>
        </w:trPr>
        <w:tc>
          <w:tcPr>
            <w:tcW w:w="1696" w:type="dxa"/>
          </w:tcPr>
          <w:p w14:paraId="72B552E6" w14:textId="77777777" w:rsidR="00261735" w:rsidRPr="00A656E7" w:rsidRDefault="00A94229" w:rsidP="00D17729">
            <w:pPr>
              <w:spacing w:after="160"/>
              <w:rPr>
                <w:sz w:val="20"/>
                <w:szCs w:val="20"/>
              </w:rPr>
            </w:pPr>
            <w:r w:rsidRPr="00A656E7">
              <w:rPr>
                <w:sz w:val="20"/>
                <w:szCs w:val="20"/>
              </w:rPr>
              <w:lastRenderedPageBreak/>
              <w:t>SPP 2.7</w:t>
            </w:r>
          </w:p>
          <w:p w14:paraId="313A4641" w14:textId="77777777" w:rsidR="00523AF2" w:rsidRPr="00A656E7" w:rsidRDefault="00A94229" w:rsidP="00D17729">
            <w:pPr>
              <w:spacing w:after="160"/>
              <w:ind w:right="-37"/>
              <w:rPr>
                <w:sz w:val="20"/>
                <w:szCs w:val="20"/>
              </w:rPr>
            </w:pPr>
            <w:r w:rsidRPr="00A656E7">
              <w:rPr>
                <w:sz w:val="20"/>
                <w:szCs w:val="20"/>
              </w:rPr>
              <w:t>Public Drinking Water Source</w:t>
            </w:r>
          </w:p>
        </w:tc>
        <w:tc>
          <w:tcPr>
            <w:tcW w:w="4536" w:type="dxa"/>
          </w:tcPr>
          <w:p w14:paraId="23A5F977" w14:textId="77777777" w:rsidR="00A94229" w:rsidRPr="00A656E7" w:rsidRDefault="00A94229" w:rsidP="00D17729">
            <w:pPr>
              <w:spacing w:after="160"/>
              <w:rPr>
                <w:sz w:val="20"/>
                <w:szCs w:val="20"/>
              </w:rPr>
            </w:pPr>
            <w:r w:rsidRPr="00A656E7">
              <w:rPr>
                <w:sz w:val="20"/>
                <w:szCs w:val="20"/>
              </w:rPr>
              <w:t>SPP 2.7 inform</w:t>
            </w:r>
            <w:r w:rsidR="00D95CAB" w:rsidRPr="00A656E7">
              <w:rPr>
                <w:sz w:val="20"/>
                <w:szCs w:val="20"/>
              </w:rPr>
              <w:t>s</w:t>
            </w:r>
            <w:r w:rsidRPr="00A656E7">
              <w:rPr>
                <w:sz w:val="20"/>
                <w:szCs w:val="20"/>
              </w:rPr>
              <w:t xml:space="preserve"> decision-makers of those aspects concerning the protection of Public Drinking Water Supply Areas throughout the State. </w:t>
            </w:r>
          </w:p>
          <w:p w14:paraId="31601981" w14:textId="77777777" w:rsidR="00523AF2" w:rsidRPr="00A656E7" w:rsidRDefault="00A94229" w:rsidP="00D17729">
            <w:pPr>
              <w:spacing w:after="160"/>
              <w:rPr>
                <w:sz w:val="20"/>
                <w:szCs w:val="20"/>
              </w:rPr>
            </w:pPr>
            <w:r w:rsidRPr="00A656E7">
              <w:rPr>
                <w:sz w:val="20"/>
                <w:szCs w:val="20"/>
              </w:rPr>
              <w:t>It is intended that this be implemented through the preparation of strategic plans, regional and local planning schemes, conservation and management strategies, and other relevant plans or guidelines, as well as through decision-making on subdivision and development applications.</w:t>
            </w:r>
          </w:p>
        </w:tc>
        <w:tc>
          <w:tcPr>
            <w:tcW w:w="3261" w:type="dxa"/>
          </w:tcPr>
          <w:p w14:paraId="4EBF4A72" w14:textId="59B15EFE" w:rsidR="00275833" w:rsidRPr="00A656E7" w:rsidRDefault="00A94229" w:rsidP="009049D5">
            <w:pPr>
              <w:pStyle w:val="ListParagraph"/>
              <w:numPr>
                <w:ilvl w:val="0"/>
                <w:numId w:val="7"/>
              </w:numPr>
              <w:spacing w:after="160"/>
              <w:ind w:left="175" w:hanging="175"/>
              <w:contextualSpacing w:val="0"/>
              <w:rPr>
                <w:sz w:val="20"/>
                <w:szCs w:val="20"/>
              </w:rPr>
            </w:pPr>
            <w:r w:rsidRPr="00A656E7">
              <w:rPr>
                <w:sz w:val="20"/>
                <w:szCs w:val="20"/>
              </w:rPr>
              <w:t xml:space="preserve">Ensure </w:t>
            </w:r>
            <w:r w:rsidR="008A5096">
              <w:rPr>
                <w:sz w:val="20"/>
                <w:szCs w:val="20"/>
              </w:rPr>
              <w:t>potable</w:t>
            </w:r>
            <w:r w:rsidRPr="00A656E7">
              <w:rPr>
                <w:sz w:val="20"/>
                <w:szCs w:val="20"/>
              </w:rPr>
              <w:t xml:space="preserve"> water supply sources are protected.</w:t>
            </w:r>
          </w:p>
          <w:p w14:paraId="1B97D66D" w14:textId="77777777" w:rsidR="00275833" w:rsidRPr="00A656E7" w:rsidRDefault="00A94229" w:rsidP="009049D5">
            <w:pPr>
              <w:pStyle w:val="ListParagraph"/>
              <w:numPr>
                <w:ilvl w:val="0"/>
                <w:numId w:val="7"/>
              </w:numPr>
              <w:spacing w:after="160"/>
              <w:ind w:left="175" w:hanging="175"/>
              <w:contextualSpacing w:val="0"/>
              <w:rPr>
                <w:sz w:val="20"/>
                <w:szCs w:val="20"/>
              </w:rPr>
            </w:pPr>
            <w:r w:rsidRPr="00A656E7">
              <w:rPr>
                <w:sz w:val="20"/>
                <w:szCs w:val="20"/>
              </w:rPr>
              <w:t xml:space="preserve">Liaise with Water Corporation and Department of Water and Environmental Regulation regarding water resources within </w:t>
            </w:r>
            <w:r w:rsidR="000D5B93" w:rsidRPr="00A656E7">
              <w:rPr>
                <w:sz w:val="20"/>
                <w:szCs w:val="20"/>
              </w:rPr>
              <w:t>each</w:t>
            </w:r>
            <w:r w:rsidRPr="00A656E7">
              <w:rPr>
                <w:sz w:val="20"/>
                <w:szCs w:val="20"/>
              </w:rPr>
              <w:t xml:space="preserve"> Shire where land use and development have the potential to impact these resources</w:t>
            </w:r>
            <w:r w:rsidR="00275833" w:rsidRPr="00A656E7">
              <w:rPr>
                <w:sz w:val="20"/>
                <w:szCs w:val="20"/>
              </w:rPr>
              <w:t>.</w:t>
            </w:r>
          </w:p>
          <w:p w14:paraId="2B09D35D" w14:textId="77777777" w:rsidR="00523AF2" w:rsidRPr="00A656E7" w:rsidRDefault="00A94229" w:rsidP="009049D5">
            <w:pPr>
              <w:pStyle w:val="ListParagraph"/>
              <w:numPr>
                <w:ilvl w:val="0"/>
                <w:numId w:val="7"/>
              </w:numPr>
              <w:spacing w:after="160"/>
              <w:ind w:left="175" w:hanging="175"/>
              <w:contextualSpacing w:val="0"/>
              <w:rPr>
                <w:sz w:val="20"/>
                <w:szCs w:val="20"/>
              </w:rPr>
            </w:pPr>
            <w:r w:rsidRPr="00A656E7">
              <w:rPr>
                <w:sz w:val="20"/>
                <w:szCs w:val="20"/>
              </w:rPr>
              <w:t xml:space="preserve">Identify opportunities and constraints for water supply in </w:t>
            </w:r>
            <w:r w:rsidR="000D5B93" w:rsidRPr="00A656E7">
              <w:rPr>
                <w:sz w:val="20"/>
                <w:szCs w:val="20"/>
              </w:rPr>
              <w:t>each</w:t>
            </w:r>
            <w:r w:rsidRPr="00A656E7">
              <w:rPr>
                <w:sz w:val="20"/>
                <w:szCs w:val="20"/>
              </w:rPr>
              <w:t xml:space="preserve"> Shire and ensure rezoning and development requirements are reflective of this.</w:t>
            </w:r>
          </w:p>
        </w:tc>
      </w:tr>
      <w:tr w:rsidR="00C24EEC" w:rsidRPr="00A656E7" w14:paraId="5060EA21" w14:textId="77777777" w:rsidTr="00243282">
        <w:trPr>
          <w:cantSplit/>
        </w:trPr>
        <w:tc>
          <w:tcPr>
            <w:tcW w:w="1696" w:type="dxa"/>
          </w:tcPr>
          <w:p w14:paraId="63C3B7DC" w14:textId="77777777" w:rsidR="00261735" w:rsidRPr="00A656E7" w:rsidRDefault="00A94229" w:rsidP="00D17729">
            <w:pPr>
              <w:spacing w:after="160"/>
              <w:rPr>
                <w:sz w:val="20"/>
                <w:szCs w:val="20"/>
              </w:rPr>
            </w:pPr>
            <w:r w:rsidRPr="00A656E7">
              <w:rPr>
                <w:sz w:val="20"/>
                <w:szCs w:val="20"/>
              </w:rPr>
              <w:t>Draft SPP 2.9</w:t>
            </w:r>
          </w:p>
          <w:p w14:paraId="66715839" w14:textId="77777777" w:rsidR="00523AF2" w:rsidRPr="00A656E7" w:rsidRDefault="00A94229" w:rsidP="00D17729">
            <w:pPr>
              <w:spacing w:after="160"/>
              <w:rPr>
                <w:sz w:val="20"/>
                <w:szCs w:val="20"/>
              </w:rPr>
            </w:pPr>
            <w:r w:rsidRPr="00A656E7">
              <w:rPr>
                <w:sz w:val="20"/>
                <w:szCs w:val="20"/>
              </w:rPr>
              <w:t>Planning for Water</w:t>
            </w:r>
          </w:p>
        </w:tc>
        <w:tc>
          <w:tcPr>
            <w:tcW w:w="4536" w:type="dxa"/>
          </w:tcPr>
          <w:p w14:paraId="255272BA" w14:textId="77777777" w:rsidR="00523AF2" w:rsidRPr="00A656E7" w:rsidRDefault="00A94229" w:rsidP="00D17729">
            <w:pPr>
              <w:spacing w:after="160"/>
              <w:rPr>
                <w:sz w:val="20"/>
                <w:szCs w:val="20"/>
              </w:rPr>
            </w:pPr>
            <w:r w:rsidRPr="00A656E7">
              <w:rPr>
                <w:sz w:val="20"/>
                <w:szCs w:val="20"/>
              </w:rPr>
              <w:t xml:space="preserve">Draft SPP 2.9 seeks to ensure that planning and development considers water resource management and includes appropriate water management measures to achieve optimal water resource outcomes. </w:t>
            </w:r>
            <w:r w:rsidR="00FD1757" w:rsidRPr="00A656E7">
              <w:rPr>
                <w:sz w:val="20"/>
                <w:szCs w:val="20"/>
              </w:rPr>
              <w:t>Draft SPP 2.9</w:t>
            </w:r>
            <w:r w:rsidRPr="00A656E7">
              <w:rPr>
                <w:sz w:val="20"/>
                <w:szCs w:val="20"/>
              </w:rPr>
              <w:t xml:space="preserve"> establishes objectives relating to improving environmental, social, cultural and economic values of water resources; protecting public health through appropriate water supply and waste water infrastructure; sustainable use of water resources and managing the risk of flooding and water related impacts of climate change on people, property and infrastructure.</w:t>
            </w:r>
          </w:p>
        </w:tc>
        <w:tc>
          <w:tcPr>
            <w:tcW w:w="3261" w:type="dxa"/>
          </w:tcPr>
          <w:p w14:paraId="67081240" w14:textId="77777777" w:rsidR="00CA3F5B" w:rsidRPr="00A656E7" w:rsidRDefault="00CA3F5B" w:rsidP="009049D5">
            <w:pPr>
              <w:pStyle w:val="ListParagraph"/>
              <w:numPr>
                <w:ilvl w:val="0"/>
                <w:numId w:val="8"/>
              </w:numPr>
              <w:ind w:left="176" w:hanging="176"/>
              <w:rPr>
                <w:sz w:val="20"/>
                <w:szCs w:val="20"/>
              </w:rPr>
            </w:pPr>
            <w:r w:rsidRPr="00A656E7">
              <w:rPr>
                <w:sz w:val="20"/>
                <w:szCs w:val="20"/>
              </w:rPr>
              <w:t>Reflect</w:t>
            </w:r>
            <w:r w:rsidR="00C77A05" w:rsidRPr="00A656E7">
              <w:rPr>
                <w:sz w:val="20"/>
                <w:szCs w:val="20"/>
              </w:rPr>
              <w:t xml:space="preserve"> any</w:t>
            </w:r>
            <w:r w:rsidRPr="00A656E7">
              <w:rPr>
                <w:sz w:val="20"/>
                <w:szCs w:val="20"/>
              </w:rPr>
              <w:t xml:space="preserve"> available flood modelling in the Strategy and Scheme.</w:t>
            </w:r>
          </w:p>
          <w:p w14:paraId="3BB1026F" w14:textId="77777777" w:rsidR="00CA3F5B" w:rsidRPr="00A656E7" w:rsidRDefault="00CA3F5B" w:rsidP="00D17729">
            <w:pPr>
              <w:pStyle w:val="ListParagraph"/>
              <w:rPr>
                <w:sz w:val="20"/>
                <w:szCs w:val="20"/>
              </w:rPr>
            </w:pPr>
          </w:p>
          <w:p w14:paraId="10B7265B" w14:textId="77777777" w:rsidR="007C34CB" w:rsidRDefault="00A94229" w:rsidP="009049D5">
            <w:pPr>
              <w:pStyle w:val="ListParagraph"/>
              <w:numPr>
                <w:ilvl w:val="0"/>
                <w:numId w:val="8"/>
              </w:numPr>
              <w:spacing w:after="160"/>
              <w:ind w:left="175" w:hanging="175"/>
              <w:contextualSpacing w:val="0"/>
              <w:rPr>
                <w:sz w:val="20"/>
                <w:szCs w:val="20"/>
              </w:rPr>
            </w:pPr>
            <w:r w:rsidRPr="00A656E7">
              <w:rPr>
                <w:sz w:val="20"/>
                <w:szCs w:val="20"/>
              </w:rPr>
              <w:t xml:space="preserve">Reflect the location and buffers of </w:t>
            </w:r>
            <w:r w:rsidR="00C77A05" w:rsidRPr="00A656E7">
              <w:rPr>
                <w:sz w:val="20"/>
                <w:szCs w:val="20"/>
              </w:rPr>
              <w:t xml:space="preserve">each </w:t>
            </w:r>
            <w:r w:rsidR="00364D1B">
              <w:rPr>
                <w:sz w:val="20"/>
                <w:szCs w:val="20"/>
              </w:rPr>
              <w:t>s</w:t>
            </w:r>
            <w:r w:rsidRPr="00A656E7">
              <w:rPr>
                <w:sz w:val="20"/>
                <w:szCs w:val="20"/>
              </w:rPr>
              <w:t>hires Wastewater Treatment Plant</w:t>
            </w:r>
            <w:r w:rsidR="009A052C" w:rsidRPr="00A656E7">
              <w:rPr>
                <w:sz w:val="20"/>
                <w:szCs w:val="20"/>
              </w:rPr>
              <w:t xml:space="preserve"> </w:t>
            </w:r>
            <w:r w:rsidR="00C77A05" w:rsidRPr="00A656E7">
              <w:rPr>
                <w:sz w:val="20"/>
                <w:szCs w:val="20"/>
              </w:rPr>
              <w:t xml:space="preserve">(where applicable) </w:t>
            </w:r>
            <w:r w:rsidR="009A052C" w:rsidRPr="00A656E7">
              <w:rPr>
                <w:sz w:val="20"/>
                <w:szCs w:val="20"/>
              </w:rPr>
              <w:t>in the Strategy and Scheme</w:t>
            </w:r>
            <w:r w:rsidR="007C34CB" w:rsidRPr="00A656E7">
              <w:rPr>
                <w:sz w:val="20"/>
                <w:szCs w:val="20"/>
              </w:rPr>
              <w:t>.</w:t>
            </w:r>
          </w:p>
          <w:p w14:paraId="5D473637" w14:textId="77777777" w:rsidR="00903953" w:rsidRDefault="00903953" w:rsidP="009049D5">
            <w:pPr>
              <w:pStyle w:val="ListParagraph"/>
              <w:numPr>
                <w:ilvl w:val="0"/>
                <w:numId w:val="8"/>
              </w:numPr>
              <w:spacing w:after="160"/>
              <w:ind w:left="175" w:hanging="175"/>
              <w:contextualSpacing w:val="0"/>
              <w:rPr>
                <w:sz w:val="20"/>
                <w:szCs w:val="20"/>
              </w:rPr>
            </w:pPr>
            <w:r>
              <w:rPr>
                <w:sz w:val="20"/>
                <w:szCs w:val="20"/>
              </w:rPr>
              <w:t xml:space="preserve">Protect and, where necessary, reserve water assets </w:t>
            </w:r>
            <w:r w:rsidR="00253C68">
              <w:rPr>
                <w:sz w:val="20"/>
                <w:szCs w:val="20"/>
              </w:rPr>
              <w:t>in the Strategy Area.</w:t>
            </w:r>
          </w:p>
          <w:p w14:paraId="0FF7CEEC" w14:textId="77777777" w:rsidR="00253C68" w:rsidRPr="00A656E7" w:rsidRDefault="00964AEB" w:rsidP="009049D5">
            <w:pPr>
              <w:pStyle w:val="ListParagraph"/>
              <w:numPr>
                <w:ilvl w:val="0"/>
                <w:numId w:val="8"/>
              </w:numPr>
              <w:spacing w:after="160"/>
              <w:ind w:left="175" w:hanging="175"/>
              <w:contextualSpacing w:val="0"/>
              <w:rPr>
                <w:sz w:val="20"/>
                <w:szCs w:val="20"/>
              </w:rPr>
            </w:pPr>
            <w:r>
              <w:rPr>
                <w:sz w:val="20"/>
                <w:szCs w:val="20"/>
              </w:rPr>
              <w:t xml:space="preserve">Consider water supply </w:t>
            </w:r>
            <w:r w:rsidR="00C0393A">
              <w:rPr>
                <w:sz w:val="20"/>
                <w:szCs w:val="20"/>
              </w:rPr>
              <w:t>reliably</w:t>
            </w:r>
            <w:r>
              <w:rPr>
                <w:sz w:val="20"/>
                <w:szCs w:val="20"/>
              </w:rPr>
              <w:t xml:space="preserve"> as part of land use planning, and encourage </w:t>
            </w:r>
            <w:r w:rsidR="00C0393A">
              <w:rPr>
                <w:sz w:val="20"/>
                <w:szCs w:val="20"/>
              </w:rPr>
              <w:t xml:space="preserve">the sustainable use of water supplies, including through on-site </w:t>
            </w:r>
            <w:r w:rsidR="00C66552">
              <w:rPr>
                <w:sz w:val="20"/>
                <w:szCs w:val="20"/>
              </w:rPr>
              <w:t xml:space="preserve">rainwater </w:t>
            </w:r>
            <w:r w:rsidR="00C0393A">
              <w:rPr>
                <w:sz w:val="20"/>
                <w:szCs w:val="20"/>
              </w:rPr>
              <w:t>harvesting</w:t>
            </w:r>
            <w:r w:rsidR="00C66552">
              <w:rPr>
                <w:sz w:val="20"/>
                <w:szCs w:val="20"/>
              </w:rPr>
              <w:t>.</w:t>
            </w:r>
          </w:p>
          <w:p w14:paraId="30C9FFA3" w14:textId="77777777" w:rsidR="00523AF2" w:rsidRPr="00A656E7" w:rsidRDefault="00A94229" w:rsidP="009049D5">
            <w:pPr>
              <w:pStyle w:val="ListParagraph"/>
              <w:numPr>
                <w:ilvl w:val="0"/>
                <w:numId w:val="8"/>
              </w:numPr>
              <w:spacing w:after="160"/>
              <w:ind w:left="175" w:hanging="175"/>
              <w:contextualSpacing w:val="0"/>
              <w:rPr>
                <w:sz w:val="20"/>
                <w:szCs w:val="20"/>
              </w:rPr>
            </w:pPr>
            <w:r w:rsidRPr="00A656E7">
              <w:rPr>
                <w:sz w:val="20"/>
                <w:szCs w:val="20"/>
              </w:rPr>
              <w:t xml:space="preserve">Ensure </w:t>
            </w:r>
            <w:r w:rsidR="009A052C" w:rsidRPr="00A656E7">
              <w:rPr>
                <w:sz w:val="20"/>
                <w:szCs w:val="20"/>
              </w:rPr>
              <w:t>the Strategy and Scheme</w:t>
            </w:r>
            <w:r w:rsidRPr="00A656E7">
              <w:rPr>
                <w:sz w:val="20"/>
                <w:szCs w:val="20"/>
              </w:rPr>
              <w:t xml:space="preserve"> respond to the management principles which apply to effluent disposal.</w:t>
            </w:r>
          </w:p>
        </w:tc>
      </w:tr>
      <w:tr w:rsidR="00C24EEC" w:rsidRPr="00A656E7" w14:paraId="536199DB" w14:textId="77777777" w:rsidTr="00243282">
        <w:trPr>
          <w:cantSplit/>
        </w:trPr>
        <w:tc>
          <w:tcPr>
            <w:tcW w:w="1696" w:type="dxa"/>
          </w:tcPr>
          <w:p w14:paraId="3102CCA1" w14:textId="77777777" w:rsidR="00261735" w:rsidRPr="00A656E7" w:rsidRDefault="00A94229" w:rsidP="00D17729">
            <w:pPr>
              <w:spacing w:after="160"/>
              <w:rPr>
                <w:sz w:val="20"/>
                <w:szCs w:val="20"/>
              </w:rPr>
            </w:pPr>
            <w:r w:rsidRPr="00A656E7">
              <w:rPr>
                <w:sz w:val="20"/>
                <w:szCs w:val="20"/>
              </w:rPr>
              <w:t>SPP 3</w:t>
            </w:r>
          </w:p>
          <w:p w14:paraId="537111C1" w14:textId="77777777" w:rsidR="00A94229" w:rsidRPr="00A656E7" w:rsidRDefault="00A94229" w:rsidP="00D17729">
            <w:pPr>
              <w:spacing w:after="160"/>
              <w:rPr>
                <w:sz w:val="20"/>
                <w:szCs w:val="20"/>
              </w:rPr>
            </w:pPr>
            <w:r w:rsidRPr="00A656E7">
              <w:rPr>
                <w:sz w:val="20"/>
                <w:szCs w:val="20"/>
              </w:rPr>
              <w:lastRenderedPageBreak/>
              <w:t>Urban Growth and Settlement</w:t>
            </w:r>
          </w:p>
          <w:p w14:paraId="33C30E14" w14:textId="77777777" w:rsidR="00523AF2" w:rsidRPr="00A656E7" w:rsidRDefault="00523AF2" w:rsidP="00D17729">
            <w:pPr>
              <w:rPr>
                <w:sz w:val="20"/>
                <w:szCs w:val="20"/>
              </w:rPr>
            </w:pPr>
          </w:p>
        </w:tc>
        <w:tc>
          <w:tcPr>
            <w:tcW w:w="4536" w:type="dxa"/>
          </w:tcPr>
          <w:p w14:paraId="5CFFDD7F" w14:textId="77777777" w:rsidR="00A94229" w:rsidRPr="00A656E7" w:rsidRDefault="00A94229" w:rsidP="00D17729">
            <w:pPr>
              <w:spacing w:after="160"/>
              <w:rPr>
                <w:sz w:val="20"/>
                <w:szCs w:val="20"/>
              </w:rPr>
            </w:pPr>
            <w:r w:rsidRPr="00A656E7">
              <w:rPr>
                <w:sz w:val="20"/>
                <w:szCs w:val="20"/>
              </w:rPr>
              <w:lastRenderedPageBreak/>
              <w:t xml:space="preserve">SPP 3 sets out the principles and considerations which apply to planning for urban growth and settlement in Western Australia. </w:t>
            </w:r>
            <w:r w:rsidR="00DC69FA" w:rsidRPr="00A656E7">
              <w:rPr>
                <w:sz w:val="20"/>
                <w:szCs w:val="20"/>
              </w:rPr>
              <w:t>SPP 3 seeks</w:t>
            </w:r>
            <w:r w:rsidRPr="00A656E7">
              <w:rPr>
                <w:sz w:val="20"/>
                <w:szCs w:val="20"/>
              </w:rPr>
              <w:t xml:space="preserve"> to facilitate sustainable patterns of urban growth </w:t>
            </w:r>
            <w:r w:rsidRPr="00A656E7">
              <w:rPr>
                <w:sz w:val="20"/>
                <w:szCs w:val="20"/>
              </w:rPr>
              <w:lastRenderedPageBreak/>
              <w:t xml:space="preserve">and settlement by setting out the requirements of sustainable settlements and communities and the broad policy for accommodating growth and change. </w:t>
            </w:r>
          </w:p>
          <w:p w14:paraId="5EE12EDF" w14:textId="77777777" w:rsidR="00523AF2" w:rsidRPr="00A656E7" w:rsidRDefault="00A94229" w:rsidP="00D17729">
            <w:pPr>
              <w:spacing w:after="160"/>
              <w:rPr>
                <w:sz w:val="20"/>
                <w:szCs w:val="20"/>
              </w:rPr>
            </w:pPr>
            <w:r w:rsidRPr="00A656E7">
              <w:rPr>
                <w:sz w:val="20"/>
                <w:szCs w:val="20"/>
              </w:rPr>
              <w:t>SPP 3 outlines general measures to create sustainable communities, plan liveable neighbourhoods, coordinate services and infrastructure, manage rural-residential growth and plan for aboriginal communities. These general measures should be considered in conjunction with issue-specific urban growth and settlement state planning polices which supplement SPP 3.</w:t>
            </w:r>
          </w:p>
        </w:tc>
        <w:tc>
          <w:tcPr>
            <w:tcW w:w="3261" w:type="dxa"/>
          </w:tcPr>
          <w:p w14:paraId="7FD003C3" w14:textId="77777777" w:rsidR="00D4379C" w:rsidRPr="00A656E7" w:rsidRDefault="00A94229" w:rsidP="009049D5">
            <w:pPr>
              <w:pStyle w:val="ListParagraph"/>
              <w:numPr>
                <w:ilvl w:val="0"/>
                <w:numId w:val="9"/>
              </w:numPr>
              <w:spacing w:after="160"/>
              <w:ind w:left="175" w:hanging="175"/>
              <w:contextualSpacing w:val="0"/>
              <w:rPr>
                <w:sz w:val="20"/>
                <w:szCs w:val="20"/>
              </w:rPr>
            </w:pPr>
            <w:r w:rsidRPr="00A656E7">
              <w:rPr>
                <w:sz w:val="20"/>
                <w:szCs w:val="20"/>
              </w:rPr>
              <w:lastRenderedPageBreak/>
              <w:t xml:space="preserve">Ensure </w:t>
            </w:r>
            <w:r w:rsidR="008D7792" w:rsidRPr="00A656E7">
              <w:rPr>
                <w:sz w:val="20"/>
                <w:szCs w:val="20"/>
              </w:rPr>
              <w:t xml:space="preserve">each </w:t>
            </w:r>
            <w:r w:rsidRPr="00A656E7">
              <w:rPr>
                <w:sz w:val="20"/>
                <w:szCs w:val="20"/>
              </w:rPr>
              <w:t xml:space="preserve">Shires townsites can provide for a variety of uses </w:t>
            </w:r>
            <w:r w:rsidRPr="00A656E7">
              <w:rPr>
                <w:sz w:val="20"/>
                <w:szCs w:val="20"/>
              </w:rPr>
              <w:lastRenderedPageBreak/>
              <w:t>to support the concentration of commercial activities.</w:t>
            </w:r>
          </w:p>
          <w:p w14:paraId="6A2D5F7A" w14:textId="4F7B83CA" w:rsidR="00D4379C" w:rsidRPr="00A656E7" w:rsidRDefault="00A94229" w:rsidP="009049D5">
            <w:pPr>
              <w:pStyle w:val="ListParagraph"/>
              <w:numPr>
                <w:ilvl w:val="0"/>
                <w:numId w:val="9"/>
              </w:numPr>
              <w:spacing w:after="160"/>
              <w:ind w:left="175" w:hanging="175"/>
              <w:contextualSpacing w:val="0"/>
              <w:rPr>
                <w:sz w:val="20"/>
                <w:szCs w:val="20"/>
              </w:rPr>
            </w:pPr>
            <w:r w:rsidRPr="00A656E7">
              <w:rPr>
                <w:sz w:val="20"/>
                <w:szCs w:val="20"/>
              </w:rPr>
              <w:t xml:space="preserve">In settlement areas prioritise the use of vacant and underutilised land over the subdivision and </w:t>
            </w:r>
            <w:r w:rsidRPr="00E906B4">
              <w:rPr>
                <w:sz w:val="20"/>
                <w:szCs w:val="20"/>
              </w:rPr>
              <w:t xml:space="preserve">development </w:t>
            </w:r>
            <w:r w:rsidR="009339EF" w:rsidRPr="00E906B4">
              <w:rPr>
                <w:sz w:val="20"/>
                <w:szCs w:val="20"/>
              </w:rPr>
              <w:t xml:space="preserve">of new </w:t>
            </w:r>
            <w:r w:rsidRPr="00E906B4">
              <w:rPr>
                <w:sz w:val="20"/>
                <w:szCs w:val="20"/>
              </w:rPr>
              <w:t>sites</w:t>
            </w:r>
            <w:r w:rsidR="009339EF" w:rsidRPr="00E906B4">
              <w:rPr>
                <w:sz w:val="20"/>
                <w:szCs w:val="20"/>
              </w:rPr>
              <w:t xml:space="preserve"> where feasible</w:t>
            </w:r>
            <w:r w:rsidRPr="00E906B4">
              <w:rPr>
                <w:sz w:val="20"/>
                <w:szCs w:val="20"/>
              </w:rPr>
              <w:t>.</w:t>
            </w:r>
          </w:p>
          <w:p w14:paraId="69B4AD19" w14:textId="77777777" w:rsidR="00523AF2" w:rsidRPr="00A656E7" w:rsidRDefault="00A94229" w:rsidP="009049D5">
            <w:pPr>
              <w:pStyle w:val="ListParagraph"/>
              <w:numPr>
                <w:ilvl w:val="0"/>
                <w:numId w:val="9"/>
              </w:numPr>
              <w:spacing w:after="160"/>
              <w:ind w:left="175" w:hanging="175"/>
              <w:contextualSpacing w:val="0"/>
              <w:rPr>
                <w:sz w:val="20"/>
                <w:szCs w:val="20"/>
              </w:rPr>
            </w:pPr>
            <w:r w:rsidRPr="00A656E7">
              <w:rPr>
                <w:sz w:val="20"/>
                <w:szCs w:val="20"/>
              </w:rPr>
              <w:t>Provide for housing that reflects the needs of the commun</w:t>
            </w:r>
            <w:r w:rsidR="008D7792" w:rsidRPr="00A656E7">
              <w:rPr>
                <w:sz w:val="20"/>
                <w:szCs w:val="20"/>
              </w:rPr>
              <w:t>i</w:t>
            </w:r>
            <w:r w:rsidRPr="00A656E7">
              <w:rPr>
                <w:sz w:val="20"/>
                <w:szCs w:val="20"/>
              </w:rPr>
              <w:t xml:space="preserve">ty accounting for </w:t>
            </w:r>
            <w:r w:rsidR="008D7792" w:rsidRPr="00A656E7">
              <w:rPr>
                <w:sz w:val="20"/>
                <w:szCs w:val="20"/>
              </w:rPr>
              <w:t>each</w:t>
            </w:r>
            <w:r w:rsidRPr="00A656E7">
              <w:rPr>
                <w:sz w:val="20"/>
                <w:szCs w:val="20"/>
              </w:rPr>
              <w:t xml:space="preserve"> Shires demographic profile and prevailing business trends.</w:t>
            </w:r>
          </w:p>
        </w:tc>
      </w:tr>
      <w:tr w:rsidR="00C24EEC" w:rsidRPr="00A656E7" w14:paraId="1A25C874" w14:textId="77777777" w:rsidTr="00243282">
        <w:trPr>
          <w:cantSplit/>
        </w:trPr>
        <w:tc>
          <w:tcPr>
            <w:tcW w:w="1696" w:type="dxa"/>
          </w:tcPr>
          <w:p w14:paraId="62585779" w14:textId="77777777" w:rsidR="00261735" w:rsidRPr="00A656E7" w:rsidRDefault="00A94229" w:rsidP="00D17729">
            <w:pPr>
              <w:spacing w:after="160"/>
              <w:rPr>
                <w:sz w:val="20"/>
                <w:szCs w:val="20"/>
              </w:rPr>
            </w:pPr>
            <w:r w:rsidRPr="00A656E7">
              <w:rPr>
                <w:sz w:val="20"/>
                <w:szCs w:val="20"/>
              </w:rPr>
              <w:lastRenderedPageBreak/>
              <w:t>SPP 3.4</w:t>
            </w:r>
          </w:p>
          <w:p w14:paraId="7220B2E4" w14:textId="77777777" w:rsidR="00A94229" w:rsidRPr="00A656E7" w:rsidRDefault="00A94229" w:rsidP="00D17729">
            <w:pPr>
              <w:spacing w:after="160"/>
              <w:rPr>
                <w:sz w:val="20"/>
                <w:szCs w:val="20"/>
              </w:rPr>
            </w:pPr>
            <w:r w:rsidRPr="00A656E7">
              <w:rPr>
                <w:sz w:val="20"/>
                <w:szCs w:val="20"/>
              </w:rPr>
              <w:t>Natural Hazards and Disasters</w:t>
            </w:r>
          </w:p>
          <w:p w14:paraId="6B7BD148" w14:textId="77777777" w:rsidR="00523AF2" w:rsidRPr="00A656E7" w:rsidRDefault="00523AF2" w:rsidP="00D17729">
            <w:pPr>
              <w:rPr>
                <w:b/>
                <w:sz w:val="20"/>
                <w:szCs w:val="20"/>
              </w:rPr>
            </w:pPr>
          </w:p>
        </w:tc>
        <w:tc>
          <w:tcPr>
            <w:tcW w:w="4536" w:type="dxa"/>
          </w:tcPr>
          <w:p w14:paraId="0818AC20" w14:textId="77777777" w:rsidR="00A94229" w:rsidRPr="00A656E7" w:rsidRDefault="00A94229" w:rsidP="00D17729">
            <w:pPr>
              <w:spacing w:after="160"/>
              <w:rPr>
                <w:sz w:val="20"/>
                <w:szCs w:val="20"/>
              </w:rPr>
            </w:pPr>
            <w:r w:rsidRPr="00A656E7">
              <w:rPr>
                <w:sz w:val="20"/>
                <w:szCs w:val="20"/>
              </w:rPr>
              <w:t xml:space="preserve">SPP 3.4 encourages local governments to adopt a systemic approach to the consideration of natural hazards and disasters. </w:t>
            </w:r>
            <w:r w:rsidR="00BB1637" w:rsidRPr="00A656E7">
              <w:rPr>
                <w:sz w:val="20"/>
                <w:szCs w:val="20"/>
              </w:rPr>
              <w:t xml:space="preserve">SPP 3.4 </w:t>
            </w:r>
            <w:r w:rsidR="00721EAE" w:rsidRPr="00A656E7">
              <w:rPr>
                <w:sz w:val="20"/>
                <w:szCs w:val="20"/>
              </w:rPr>
              <w:t>seeks to</w:t>
            </w:r>
            <w:r w:rsidRPr="00A656E7">
              <w:rPr>
                <w:sz w:val="20"/>
                <w:szCs w:val="20"/>
              </w:rPr>
              <w:t xml:space="preserve"> include planning for natural disasters as a fundamental element in the preparation of planning documents, and through these planning documents, minimise the adverse impacts of natural disasters on communities, the economy and the environment. </w:t>
            </w:r>
          </w:p>
          <w:p w14:paraId="358FE992" w14:textId="77777777" w:rsidR="00523AF2" w:rsidRPr="00A656E7" w:rsidRDefault="00A94229" w:rsidP="00D17729">
            <w:pPr>
              <w:spacing w:after="160"/>
              <w:rPr>
                <w:sz w:val="20"/>
                <w:szCs w:val="20"/>
              </w:rPr>
            </w:pPr>
            <w:r w:rsidRPr="00A656E7">
              <w:rPr>
                <w:sz w:val="20"/>
                <w:szCs w:val="20"/>
              </w:rPr>
              <w:t>SPP 3.4 sets out considerations for decision makers in relation to hazards including flood, bushfire, landslides, earthquakes, cyclones and storm surges. Consideration of these hazards should be undertaken in conjunction with issue-specific state planning polices which supplement SPP 3.4.</w:t>
            </w:r>
          </w:p>
        </w:tc>
        <w:tc>
          <w:tcPr>
            <w:tcW w:w="3261" w:type="dxa"/>
          </w:tcPr>
          <w:p w14:paraId="6D004461" w14:textId="1BD0ECEE" w:rsidR="00D55694" w:rsidRPr="00A656E7" w:rsidRDefault="00A94229" w:rsidP="009049D5">
            <w:pPr>
              <w:pStyle w:val="ListParagraph"/>
              <w:numPr>
                <w:ilvl w:val="0"/>
                <w:numId w:val="19"/>
              </w:numPr>
              <w:spacing w:after="160"/>
              <w:ind w:left="175" w:hanging="175"/>
              <w:contextualSpacing w:val="0"/>
              <w:rPr>
                <w:sz w:val="20"/>
                <w:szCs w:val="20"/>
              </w:rPr>
            </w:pPr>
            <w:r w:rsidRPr="00A656E7">
              <w:rPr>
                <w:sz w:val="20"/>
                <w:szCs w:val="20"/>
              </w:rPr>
              <w:t xml:space="preserve">Planning should address the primary hazards likely to impact </w:t>
            </w:r>
            <w:r w:rsidR="00883AB1" w:rsidRPr="00A656E7">
              <w:rPr>
                <w:sz w:val="20"/>
                <w:szCs w:val="20"/>
              </w:rPr>
              <w:t>each</w:t>
            </w:r>
            <w:r w:rsidRPr="00A656E7">
              <w:rPr>
                <w:sz w:val="20"/>
                <w:szCs w:val="20"/>
              </w:rPr>
              <w:t xml:space="preserve"> </w:t>
            </w:r>
            <w:r w:rsidR="00E906B4">
              <w:rPr>
                <w:sz w:val="20"/>
                <w:szCs w:val="20"/>
              </w:rPr>
              <w:t>s</w:t>
            </w:r>
            <w:r w:rsidRPr="00A656E7">
              <w:rPr>
                <w:sz w:val="20"/>
                <w:szCs w:val="20"/>
              </w:rPr>
              <w:t xml:space="preserve">hires community and infrastructure. </w:t>
            </w:r>
            <w:r w:rsidR="00883AB1" w:rsidRPr="00A656E7">
              <w:rPr>
                <w:sz w:val="20"/>
                <w:szCs w:val="20"/>
              </w:rPr>
              <w:t xml:space="preserve">Bushfire is </w:t>
            </w:r>
            <w:r w:rsidR="0023671C" w:rsidRPr="00A656E7">
              <w:rPr>
                <w:sz w:val="20"/>
                <w:szCs w:val="20"/>
              </w:rPr>
              <w:t xml:space="preserve">a hazard affecting each Shire, while flood primarily impacts the </w:t>
            </w:r>
            <w:r w:rsidR="0023671C" w:rsidRPr="00E906B4">
              <w:rPr>
                <w:sz w:val="20"/>
                <w:szCs w:val="20"/>
              </w:rPr>
              <w:t>Shire</w:t>
            </w:r>
            <w:r w:rsidR="004D701E" w:rsidRPr="00E906B4">
              <w:rPr>
                <w:sz w:val="20"/>
                <w:szCs w:val="20"/>
              </w:rPr>
              <w:t>s</w:t>
            </w:r>
            <w:r w:rsidR="0023671C" w:rsidRPr="00E906B4">
              <w:rPr>
                <w:sz w:val="20"/>
                <w:szCs w:val="20"/>
              </w:rPr>
              <w:t xml:space="preserve"> of Williams</w:t>
            </w:r>
            <w:r w:rsidR="004D701E" w:rsidRPr="00E906B4">
              <w:rPr>
                <w:sz w:val="20"/>
                <w:szCs w:val="20"/>
              </w:rPr>
              <w:t xml:space="preserve"> and Wagin</w:t>
            </w:r>
            <w:r w:rsidRPr="00E906B4">
              <w:rPr>
                <w:sz w:val="20"/>
                <w:szCs w:val="20"/>
              </w:rPr>
              <w:t>.</w:t>
            </w:r>
            <w:r w:rsidRPr="00A656E7">
              <w:rPr>
                <w:sz w:val="20"/>
                <w:szCs w:val="20"/>
              </w:rPr>
              <w:t xml:space="preserve"> </w:t>
            </w:r>
          </w:p>
          <w:p w14:paraId="3E4C1BE0" w14:textId="37A57AF6" w:rsidR="00D55694" w:rsidRPr="00A656E7" w:rsidRDefault="00A94229" w:rsidP="009049D5">
            <w:pPr>
              <w:pStyle w:val="ListParagraph"/>
              <w:numPr>
                <w:ilvl w:val="0"/>
                <w:numId w:val="19"/>
              </w:numPr>
              <w:spacing w:after="160"/>
              <w:ind w:left="175" w:hanging="175"/>
              <w:contextualSpacing w:val="0"/>
              <w:rPr>
                <w:sz w:val="20"/>
                <w:szCs w:val="20"/>
              </w:rPr>
            </w:pPr>
            <w:r w:rsidRPr="00A656E7">
              <w:rPr>
                <w:sz w:val="20"/>
                <w:szCs w:val="20"/>
              </w:rPr>
              <w:t xml:space="preserve">Land use and development outcomes in designated bushfire prone areas are to </w:t>
            </w:r>
            <w:r w:rsidRPr="00E906B4">
              <w:rPr>
                <w:sz w:val="20"/>
                <w:szCs w:val="20"/>
              </w:rPr>
              <w:t>address the requirements of SPP 3.7</w:t>
            </w:r>
            <w:r w:rsidR="004D701E" w:rsidRPr="00E906B4">
              <w:rPr>
                <w:sz w:val="20"/>
                <w:szCs w:val="20"/>
              </w:rPr>
              <w:t xml:space="preserve"> and associated guidelines.</w:t>
            </w:r>
          </w:p>
          <w:p w14:paraId="08D623BD" w14:textId="77777777" w:rsidR="00523AF2" w:rsidRPr="00A656E7" w:rsidRDefault="00A94229" w:rsidP="009049D5">
            <w:pPr>
              <w:pStyle w:val="ListParagraph"/>
              <w:numPr>
                <w:ilvl w:val="0"/>
                <w:numId w:val="19"/>
              </w:numPr>
              <w:spacing w:after="160"/>
              <w:ind w:left="175" w:hanging="175"/>
              <w:contextualSpacing w:val="0"/>
              <w:rPr>
                <w:sz w:val="20"/>
                <w:szCs w:val="20"/>
              </w:rPr>
            </w:pPr>
            <w:r w:rsidRPr="00A656E7">
              <w:rPr>
                <w:sz w:val="20"/>
                <w:szCs w:val="20"/>
              </w:rPr>
              <w:t>The planning framework should only allow for land use and development in flood prone areas where it is safe and an adequate level of flood protection can be provided</w:t>
            </w:r>
            <w:r w:rsidR="00CF270D" w:rsidRPr="00A656E7">
              <w:rPr>
                <w:sz w:val="20"/>
                <w:szCs w:val="20"/>
              </w:rPr>
              <w:t xml:space="preserve"> and on the advice of </w:t>
            </w:r>
            <w:r w:rsidR="00364D1B" w:rsidRPr="00A656E7">
              <w:rPr>
                <w:sz w:val="20"/>
                <w:szCs w:val="20"/>
              </w:rPr>
              <w:t>the Department</w:t>
            </w:r>
            <w:r w:rsidR="00CF270D" w:rsidRPr="00A656E7">
              <w:rPr>
                <w:sz w:val="20"/>
                <w:szCs w:val="20"/>
              </w:rPr>
              <w:t xml:space="preserve"> of Water and Environmental Regulation.</w:t>
            </w:r>
          </w:p>
        </w:tc>
      </w:tr>
      <w:tr w:rsidR="0003033C" w:rsidRPr="00A656E7" w14:paraId="473F128D" w14:textId="77777777" w:rsidTr="00243282">
        <w:trPr>
          <w:cantSplit/>
        </w:trPr>
        <w:tc>
          <w:tcPr>
            <w:tcW w:w="1696" w:type="dxa"/>
          </w:tcPr>
          <w:p w14:paraId="3687C5DC" w14:textId="77777777" w:rsidR="00EE5266" w:rsidRPr="00A656E7" w:rsidRDefault="00A94229" w:rsidP="00D17729">
            <w:pPr>
              <w:spacing w:after="160"/>
              <w:rPr>
                <w:sz w:val="20"/>
                <w:szCs w:val="20"/>
              </w:rPr>
            </w:pPr>
            <w:r w:rsidRPr="00A656E7">
              <w:rPr>
                <w:sz w:val="20"/>
                <w:szCs w:val="20"/>
              </w:rPr>
              <w:t>SPP 3.5</w:t>
            </w:r>
          </w:p>
          <w:p w14:paraId="11BE59D9" w14:textId="77777777" w:rsidR="00A94229" w:rsidRPr="00A656E7" w:rsidRDefault="00A94229" w:rsidP="00D17729">
            <w:pPr>
              <w:spacing w:after="160"/>
              <w:rPr>
                <w:sz w:val="20"/>
                <w:szCs w:val="20"/>
              </w:rPr>
            </w:pPr>
            <w:r w:rsidRPr="00A656E7">
              <w:rPr>
                <w:sz w:val="20"/>
                <w:szCs w:val="20"/>
              </w:rPr>
              <w:t>Historic Heritage Conservation</w:t>
            </w:r>
          </w:p>
          <w:p w14:paraId="4E8993E7" w14:textId="77777777" w:rsidR="00A94229" w:rsidRPr="00A656E7" w:rsidRDefault="00A94229" w:rsidP="00D17729">
            <w:pPr>
              <w:rPr>
                <w:sz w:val="20"/>
                <w:szCs w:val="20"/>
              </w:rPr>
            </w:pPr>
          </w:p>
        </w:tc>
        <w:tc>
          <w:tcPr>
            <w:tcW w:w="4536" w:type="dxa"/>
          </w:tcPr>
          <w:p w14:paraId="0EFBD5FE" w14:textId="77777777" w:rsidR="00A94229" w:rsidRPr="00A656E7" w:rsidRDefault="00A94229" w:rsidP="00D17729">
            <w:pPr>
              <w:spacing w:after="160"/>
              <w:rPr>
                <w:sz w:val="20"/>
                <w:szCs w:val="20"/>
              </w:rPr>
            </w:pPr>
            <w:r w:rsidRPr="00A656E7">
              <w:rPr>
                <w:sz w:val="20"/>
                <w:szCs w:val="20"/>
              </w:rPr>
              <w:t xml:space="preserve">SPP 3.5 sets out the principles for the conservation and protection of Western Australia’s historic heritage. </w:t>
            </w:r>
            <w:r w:rsidR="00A736A7" w:rsidRPr="00A656E7">
              <w:rPr>
                <w:sz w:val="20"/>
                <w:szCs w:val="20"/>
              </w:rPr>
              <w:t>SPP 3.5</w:t>
            </w:r>
            <w:r w:rsidRPr="00A656E7">
              <w:rPr>
                <w:sz w:val="20"/>
                <w:szCs w:val="20"/>
              </w:rPr>
              <w:t xml:space="preserve"> seeks to conserve places and areas of historic heritage significance and to ensure development does not adversely affect the significance of heritage places and areas. </w:t>
            </w:r>
          </w:p>
          <w:p w14:paraId="6E4D3947" w14:textId="77777777" w:rsidR="00A94229" w:rsidRPr="00A656E7" w:rsidRDefault="00A94229" w:rsidP="00D17729">
            <w:pPr>
              <w:spacing w:after="160"/>
              <w:rPr>
                <w:sz w:val="20"/>
                <w:szCs w:val="20"/>
              </w:rPr>
            </w:pPr>
            <w:r w:rsidRPr="00A656E7">
              <w:rPr>
                <w:sz w:val="20"/>
                <w:szCs w:val="20"/>
              </w:rPr>
              <w:t xml:space="preserve">SPP 3.5 primarily relates to historic cultural heritage noting that aboriginal heritage and natural heritage are protected by other legislative instruments. Historic cultural heritage includes heritage areas, buildings and structures, historic cemeteries and gardens, manmade landscapes and historic or archaeological sites with or without built features. </w:t>
            </w:r>
          </w:p>
          <w:p w14:paraId="239B47FD" w14:textId="77777777" w:rsidR="00A94229" w:rsidRPr="00A656E7" w:rsidRDefault="00440523" w:rsidP="00D17729">
            <w:pPr>
              <w:spacing w:after="160"/>
              <w:rPr>
                <w:sz w:val="20"/>
                <w:szCs w:val="20"/>
              </w:rPr>
            </w:pPr>
            <w:r w:rsidRPr="00A656E7">
              <w:rPr>
                <w:sz w:val="20"/>
                <w:szCs w:val="20"/>
              </w:rPr>
              <w:t>SPP 3.5</w:t>
            </w:r>
            <w:r w:rsidR="00A94229" w:rsidRPr="00A656E7">
              <w:rPr>
                <w:sz w:val="20"/>
                <w:szCs w:val="20"/>
              </w:rPr>
              <w:t xml:space="preserve"> contains development control principles and considerations for decision-makers for </w:t>
            </w:r>
            <w:r w:rsidR="00A94229" w:rsidRPr="00A656E7">
              <w:rPr>
                <w:sz w:val="20"/>
                <w:szCs w:val="20"/>
              </w:rPr>
              <w:lastRenderedPageBreak/>
              <w:t xml:space="preserve">where development is proposed within a heritage place and heritage area. </w:t>
            </w:r>
            <w:r w:rsidRPr="00A656E7">
              <w:rPr>
                <w:sz w:val="20"/>
                <w:szCs w:val="20"/>
              </w:rPr>
              <w:t>SPP 3.5</w:t>
            </w:r>
            <w:r w:rsidR="00A94229" w:rsidRPr="00A656E7">
              <w:rPr>
                <w:sz w:val="20"/>
                <w:szCs w:val="20"/>
              </w:rPr>
              <w:t xml:space="preserve"> also states that care should be taken by decision-makers to minimise the extent to which land use zoning and other planning controls conflict with, or undermine, heritage conservation objectives.</w:t>
            </w:r>
          </w:p>
        </w:tc>
        <w:tc>
          <w:tcPr>
            <w:tcW w:w="3261" w:type="dxa"/>
          </w:tcPr>
          <w:p w14:paraId="17257DAB" w14:textId="77777777" w:rsidR="002F6681" w:rsidRPr="00A656E7" w:rsidRDefault="00A94229" w:rsidP="009049D5">
            <w:pPr>
              <w:pStyle w:val="ListParagraph"/>
              <w:numPr>
                <w:ilvl w:val="0"/>
                <w:numId w:val="10"/>
              </w:numPr>
              <w:spacing w:after="160"/>
              <w:ind w:left="175" w:hanging="175"/>
              <w:contextualSpacing w:val="0"/>
              <w:rPr>
                <w:sz w:val="20"/>
                <w:szCs w:val="20"/>
              </w:rPr>
            </w:pPr>
            <w:r w:rsidRPr="00A656E7">
              <w:rPr>
                <w:sz w:val="20"/>
                <w:szCs w:val="20"/>
              </w:rPr>
              <w:lastRenderedPageBreak/>
              <w:t xml:space="preserve">The State and local heritage </w:t>
            </w:r>
            <w:r w:rsidR="00340240" w:rsidRPr="00A656E7">
              <w:rPr>
                <w:sz w:val="20"/>
                <w:szCs w:val="20"/>
              </w:rPr>
              <w:t>policies/</w:t>
            </w:r>
            <w:r w:rsidR="0059650B" w:rsidRPr="00A656E7">
              <w:rPr>
                <w:sz w:val="20"/>
                <w:szCs w:val="20"/>
              </w:rPr>
              <w:t>list</w:t>
            </w:r>
            <w:r w:rsidRPr="00A656E7">
              <w:rPr>
                <w:sz w:val="20"/>
                <w:szCs w:val="20"/>
              </w:rPr>
              <w:t xml:space="preserve"> should be reviewed to ensure local planning controls are sufficient to protect identified heritage places</w:t>
            </w:r>
            <w:r w:rsidR="002F6681" w:rsidRPr="00A656E7">
              <w:rPr>
                <w:sz w:val="20"/>
                <w:szCs w:val="20"/>
              </w:rPr>
              <w:t>.</w:t>
            </w:r>
          </w:p>
          <w:p w14:paraId="1452CAE9" w14:textId="546C67FA" w:rsidR="00A94229" w:rsidRPr="00A656E7" w:rsidRDefault="0059650B" w:rsidP="009049D5">
            <w:pPr>
              <w:pStyle w:val="ListParagraph"/>
              <w:numPr>
                <w:ilvl w:val="0"/>
                <w:numId w:val="10"/>
              </w:numPr>
              <w:spacing w:after="160"/>
              <w:ind w:left="175" w:hanging="175"/>
              <w:contextualSpacing w:val="0"/>
              <w:rPr>
                <w:sz w:val="20"/>
                <w:szCs w:val="20"/>
              </w:rPr>
            </w:pPr>
            <w:r w:rsidRPr="00E906B4">
              <w:rPr>
                <w:sz w:val="20"/>
                <w:szCs w:val="20"/>
              </w:rPr>
              <w:t xml:space="preserve">Each Shire to </w:t>
            </w:r>
            <w:r w:rsidR="004D701E" w:rsidRPr="00E906B4">
              <w:rPr>
                <w:sz w:val="20"/>
                <w:szCs w:val="20"/>
              </w:rPr>
              <w:t>prepare and adopt</w:t>
            </w:r>
            <w:r w:rsidR="00A94229" w:rsidRPr="00E906B4">
              <w:rPr>
                <w:sz w:val="20"/>
                <w:szCs w:val="20"/>
              </w:rPr>
              <w:t xml:space="preserve"> a heritage list consistent with the requirements</w:t>
            </w:r>
            <w:r w:rsidR="00A94229" w:rsidRPr="00A656E7">
              <w:rPr>
                <w:sz w:val="20"/>
                <w:szCs w:val="20"/>
              </w:rPr>
              <w:t xml:space="preserve"> of the </w:t>
            </w:r>
            <w:r w:rsidR="00A94229" w:rsidRPr="00A656E7">
              <w:rPr>
                <w:i/>
                <w:sz w:val="20"/>
                <w:szCs w:val="20"/>
              </w:rPr>
              <w:t>Planning and Development (Local Planning Schemes) Regulations 2015</w:t>
            </w:r>
            <w:r w:rsidR="00A94229" w:rsidRPr="00A656E7">
              <w:rPr>
                <w:sz w:val="20"/>
                <w:szCs w:val="20"/>
              </w:rPr>
              <w:t>.</w:t>
            </w:r>
          </w:p>
        </w:tc>
      </w:tr>
      <w:tr w:rsidR="0003033C" w:rsidRPr="00A656E7" w14:paraId="37ABB534" w14:textId="77777777" w:rsidTr="00243282">
        <w:trPr>
          <w:cantSplit/>
        </w:trPr>
        <w:tc>
          <w:tcPr>
            <w:tcW w:w="1696" w:type="dxa"/>
          </w:tcPr>
          <w:p w14:paraId="59B7971E" w14:textId="77777777" w:rsidR="00EE5266" w:rsidRPr="00A656E7" w:rsidRDefault="00090000" w:rsidP="00D17729">
            <w:pPr>
              <w:spacing w:after="160"/>
              <w:rPr>
                <w:sz w:val="20"/>
                <w:szCs w:val="20"/>
              </w:rPr>
            </w:pPr>
            <w:r w:rsidRPr="00A656E7">
              <w:rPr>
                <w:sz w:val="20"/>
                <w:szCs w:val="20"/>
              </w:rPr>
              <w:t>SPP 3.6</w:t>
            </w:r>
          </w:p>
          <w:p w14:paraId="732D4950" w14:textId="77777777" w:rsidR="00090000" w:rsidRPr="00A656E7" w:rsidRDefault="00090000" w:rsidP="00D17729">
            <w:pPr>
              <w:spacing w:after="160"/>
              <w:rPr>
                <w:sz w:val="20"/>
                <w:szCs w:val="20"/>
              </w:rPr>
            </w:pPr>
            <w:r w:rsidRPr="00A656E7">
              <w:rPr>
                <w:sz w:val="20"/>
                <w:szCs w:val="20"/>
              </w:rPr>
              <w:t>Infrastructure Contributions</w:t>
            </w:r>
          </w:p>
          <w:p w14:paraId="2B628616" w14:textId="77777777" w:rsidR="00A94229" w:rsidRPr="00A656E7" w:rsidRDefault="00A94229" w:rsidP="00D17729">
            <w:pPr>
              <w:rPr>
                <w:sz w:val="20"/>
                <w:szCs w:val="20"/>
              </w:rPr>
            </w:pPr>
          </w:p>
        </w:tc>
        <w:tc>
          <w:tcPr>
            <w:tcW w:w="4536" w:type="dxa"/>
          </w:tcPr>
          <w:p w14:paraId="7DBED5ED" w14:textId="77777777" w:rsidR="00A94229" w:rsidRPr="00A656E7" w:rsidRDefault="00090000" w:rsidP="00D17729">
            <w:pPr>
              <w:spacing w:after="160"/>
              <w:rPr>
                <w:sz w:val="20"/>
                <w:szCs w:val="20"/>
              </w:rPr>
            </w:pPr>
            <w:r w:rsidRPr="00A656E7">
              <w:rPr>
                <w:sz w:val="20"/>
                <w:szCs w:val="20"/>
              </w:rPr>
              <w:t xml:space="preserve">SPP 3.6 sets set out the principles and requirements that apply to the establishment and collection of infrastructure contributions in new and established areas. </w:t>
            </w:r>
            <w:r w:rsidR="00016FAA" w:rsidRPr="00A656E7">
              <w:rPr>
                <w:sz w:val="20"/>
                <w:szCs w:val="20"/>
              </w:rPr>
              <w:t>SPP 3.6</w:t>
            </w:r>
            <w:r w:rsidRPr="00A656E7">
              <w:rPr>
                <w:sz w:val="20"/>
                <w:szCs w:val="20"/>
              </w:rPr>
              <w:t xml:space="preserve"> establishes objectives to coordinate the efficient and effective delivery of infrastructure to support population growth and development; provide clarity on the acceptable methods of collecting and coordinating contributions for infrastructure and provide the framework for a transparent, equitable, and accountable system for apportioning, collecting and spending contributions.</w:t>
            </w:r>
          </w:p>
        </w:tc>
        <w:tc>
          <w:tcPr>
            <w:tcW w:w="3261" w:type="dxa"/>
          </w:tcPr>
          <w:p w14:paraId="1D21E06F" w14:textId="77777777" w:rsidR="00A94229" w:rsidRPr="00A656E7" w:rsidRDefault="00E07572" w:rsidP="009049D5">
            <w:pPr>
              <w:pStyle w:val="ListParagraph"/>
              <w:numPr>
                <w:ilvl w:val="0"/>
                <w:numId w:val="26"/>
              </w:numPr>
              <w:ind w:left="176" w:hanging="176"/>
              <w:rPr>
                <w:sz w:val="20"/>
                <w:szCs w:val="20"/>
              </w:rPr>
            </w:pPr>
            <w:r w:rsidRPr="00A656E7">
              <w:rPr>
                <w:sz w:val="20"/>
                <w:szCs w:val="20"/>
              </w:rPr>
              <w:t xml:space="preserve">Where relevant and necessary, the </w:t>
            </w:r>
            <w:r w:rsidR="00CC09D3" w:rsidRPr="00A656E7">
              <w:rPr>
                <w:sz w:val="20"/>
                <w:szCs w:val="20"/>
              </w:rPr>
              <w:t>Shire</w:t>
            </w:r>
            <w:r w:rsidRPr="00A656E7">
              <w:rPr>
                <w:sz w:val="20"/>
                <w:szCs w:val="20"/>
              </w:rPr>
              <w:t>s</w:t>
            </w:r>
            <w:r w:rsidR="00CC09D3" w:rsidRPr="00A656E7">
              <w:rPr>
                <w:sz w:val="20"/>
                <w:szCs w:val="20"/>
              </w:rPr>
              <w:t xml:space="preserve"> may </w:t>
            </w:r>
            <w:r w:rsidR="00041811" w:rsidRPr="00A656E7">
              <w:rPr>
                <w:sz w:val="20"/>
                <w:szCs w:val="20"/>
              </w:rPr>
              <w:t xml:space="preserve">make arrangements for development </w:t>
            </w:r>
            <w:r w:rsidR="00E62635" w:rsidRPr="00A656E7">
              <w:rPr>
                <w:sz w:val="20"/>
                <w:szCs w:val="20"/>
              </w:rPr>
              <w:t>contributions</w:t>
            </w:r>
            <w:r w:rsidR="00041811" w:rsidRPr="00A656E7">
              <w:rPr>
                <w:sz w:val="20"/>
                <w:szCs w:val="20"/>
              </w:rPr>
              <w:t xml:space="preserve"> to be sought to </w:t>
            </w:r>
            <w:r w:rsidR="00E62635" w:rsidRPr="00A656E7">
              <w:rPr>
                <w:sz w:val="20"/>
                <w:szCs w:val="20"/>
              </w:rPr>
              <w:t xml:space="preserve">allow for the orderly development of an area </w:t>
            </w:r>
            <w:r w:rsidR="00F91B50" w:rsidRPr="00A656E7">
              <w:rPr>
                <w:sz w:val="20"/>
                <w:szCs w:val="20"/>
              </w:rPr>
              <w:t>and/</w:t>
            </w:r>
            <w:r w:rsidR="00E62635" w:rsidRPr="00A656E7">
              <w:rPr>
                <w:sz w:val="20"/>
                <w:szCs w:val="20"/>
              </w:rPr>
              <w:t>or the delivery</w:t>
            </w:r>
            <w:r w:rsidR="00F91B50" w:rsidRPr="00A656E7">
              <w:rPr>
                <w:sz w:val="20"/>
                <w:szCs w:val="20"/>
              </w:rPr>
              <w:t>/upgrade</w:t>
            </w:r>
            <w:r w:rsidR="00E62635" w:rsidRPr="00A656E7">
              <w:rPr>
                <w:sz w:val="20"/>
                <w:szCs w:val="20"/>
              </w:rPr>
              <w:t xml:space="preserve"> of </w:t>
            </w:r>
            <w:r w:rsidR="00F91B50" w:rsidRPr="00A656E7">
              <w:rPr>
                <w:sz w:val="20"/>
                <w:szCs w:val="20"/>
              </w:rPr>
              <w:t>community infrastructure.</w:t>
            </w:r>
          </w:p>
        </w:tc>
      </w:tr>
      <w:tr w:rsidR="0003033C" w:rsidRPr="00A656E7" w14:paraId="1A17342C" w14:textId="77777777" w:rsidTr="00243282">
        <w:trPr>
          <w:cantSplit/>
        </w:trPr>
        <w:tc>
          <w:tcPr>
            <w:tcW w:w="1696" w:type="dxa"/>
          </w:tcPr>
          <w:p w14:paraId="51534C2E" w14:textId="77777777" w:rsidR="00EE5266" w:rsidRPr="00A656E7" w:rsidRDefault="00090000" w:rsidP="00D17729">
            <w:pPr>
              <w:spacing w:after="160"/>
              <w:rPr>
                <w:sz w:val="20"/>
                <w:szCs w:val="20"/>
              </w:rPr>
            </w:pPr>
            <w:r w:rsidRPr="00A656E7">
              <w:rPr>
                <w:sz w:val="20"/>
                <w:szCs w:val="20"/>
              </w:rPr>
              <w:t xml:space="preserve">SPP 3.7 </w:t>
            </w:r>
          </w:p>
          <w:p w14:paraId="039E54B6" w14:textId="77777777" w:rsidR="00090000" w:rsidRPr="00A656E7" w:rsidRDefault="00090000" w:rsidP="00D17729">
            <w:pPr>
              <w:spacing w:after="160"/>
              <w:rPr>
                <w:sz w:val="20"/>
                <w:szCs w:val="20"/>
              </w:rPr>
            </w:pPr>
            <w:r w:rsidRPr="00A656E7">
              <w:rPr>
                <w:sz w:val="20"/>
                <w:szCs w:val="20"/>
              </w:rPr>
              <w:t>Planning in Bushfire Prone Areas</w:t>
            </w:r>
          </w:p>
          <w:p w14:paraId="6C246EFB" w14:textId="77777777" w:rsidR="00A94229" w:rsidRPr="00A656E7" w:rsidRDefault="00A94229" w:rsidP="00D17729">
            <w:pPr>
              <w:rPr>
                <w:sz w:val="20"/>
                <w:szCs w:val="20"/>
              </w:rPr>
            </w:pPr>
          </w:p>
        </w:tc>
        <w:tc>
          <w:tcPr>
            <w:tcW w:w="4536" w:type="dxa"/>
          </w:tcPr>
          <w:p w14:paraId="4CC27B1C" w14:textId="77777777" w:rsidR="00090000" w:rsidRPr="00A656E7" w:rsidRDefault="00090000" w:rsidP="00D17729">
            <w:pPr>
              <w:spacing w:after="160"/>
              <w:rPr>
                <w:sz w:val="20"/>
                <w:szCs w:val="20"/>
              </w:rPr>
            </w:pPr>
            <w:r w:rsidRPr="00A656E7">
              <w:rPr>
                <w:sz w:val="20"/>
                <w:szCs w:val="20"/>
              </w:rPr>
              <w:t xml:space="preserve">SPP 3.7 provides a framework in which to implement effective, risk-based land use planning and development outcomes to preserve life and reduce the impact of bushfire on property and infrastructure. </w:t>
            </w:r>
            <w:r w:rsidR="00D87B80" w:rsidRPr="00A656E7">
              <w:rPr>
                <w:sz w:val="20"/>
                <w:szCs w:val="20"/>
              </w:rPr>
              <w:t>SPP 3.7</w:t>
            </w:r>
            <w:r w:rsidRPr="00A656E7">
              <w:rPr>
                <w:sz w:val="20"/>
                <w:szCs w:val="20"/>
              </w:rPr>
              <w:t xml:space="preserve"> emphasises the need to identify and consider bushfire risks in decision-making at all stages of the planning and development process whilst achieving an appropriate balance between bushfire risk management measures, biodiversity conservation and environmental protection. </w:t>
            </w:r>
          </w:p>
          <w:p w14:paraId="5BF9B89D" w14:textId="77777777" w:rsidR="00A94229" w:rsidRPr="00A656E7" w:rsidRDefault="00D87B80" w:rsidP="00D17729">
            <w:pPr>
              <w:spacing w:after="160"/>
              <w:rPr>
                <w:sz w:val="20"/>
                <w:szCs w:val="20"/>
              </w:rPr>
            </w:pPr>
            <w:r w:rsidRPr="00A656E7">
              <w:rPr>
                <w:sz w:val="20"/>
                <w:szCs w:val="20"/>
              </w:rPr>
              <w:t>SPP 3.7</w:t>
            </w:r>
            <w:r w:rsidR="00090000" w:rsidRPr="00A656E7">
              <w:rPr>
                <w:sz w:val="20"/>
                <w:szCs w:val="20"/>
              </w:rPr>
              <w:t xml:space="preserve"> applies to all land which has been designated as bushfire prone by the Fire and Emergency Services Commissioner as well as areas that may have not yet been designated as bushfire prone but</w:t>
            </w:r>
            <w:r w:rsidR="00EA4184" w:rsidRPr="00A656E7">
              <w:rPr>
                <w:sz w:val="20"/>
                <w:szCs w:val="20"/>
              </w:rPr>
              <w:t xml:space="preserve"> are</w:t>
            </w:r>
            <w:r w:rsidR="00090000" w:rsidRPr="00A656E7">
              <w:rPr>
                <w:sz w:val="20"/>
                <w:szCs w:val="20"/>
              </w:rPr>
              <w:t xml:space="preserve"> proposed to be developed in a way that introduces a bushfire hazard.</w:t>
            </w:r>
          </w:p>
        </w:tc>
        <w:tc>
          <w:tcPr>
            <w:tcW w:w="3261" w:type="dxa"/>
          </w:tcPr>
          <w:p w14:paraId="162C37E7" w14:textId="77777777" w:rsidR="00DF4F36" w:rsidRPr="00A656E7" w:rsidRDefault="00090000" w:rsidP="009049D5">
            <w:pPr>
              <w:pStyle w:val="ListParagraph"/>
              <w:numPr>
                <w:ilvl w:val="0"/>
                <w:numId w:val="11"/>
              </w:numPr>
              <w:spacing w:after="160"/>
              <w:ind w:left="175" w:hanging="175"/>
              <w:contextualSpacing w:val="0"/>
              <w:rPr>
                <w:b/>
                <w:sz w:val="20"/>
                <w:szCs w:val="20"/>
              </w:rPr>
            </w:pPr>
            <w:r w:rsidRPr="00A656E7">
              <w:rPr>
                <w:sz w:val="20"/>
                <w:szCs w:val="20"/>
              </w:rPr>
              <w:t xml:space="preserve">Review areas designated as bushfire prone to determine bushfire risk and implications </w:t>
            </w:r>
            <w:r w:rsidR="006001CA" w:rsidRPr="00A656E7">
              <w:rPr>
                <w:sz w:val="20"/>
                <w:szCs w:val="20"/>
              </w:rPr>
              <w:t>for</w:t>
            </w:r>
            <w:r w:rsidRPr="00A656E7">
              <w:rPr>
                <w:sz w:val="20"/>
                <w:szCs w:val="20"/>
              </w:rPr>
              <w:t xml:space="preserve"> zoning and development opportunities.</w:t>
            </w:r>
          </w:p>
          <w:p w14:paraId="39695CBB" w14:textId="77777777" w:rsidR="00A94229" w:rsidRPr="00A656E7" w:rsidRDefault="00090000" w:rsidP="009049D5">
            <w:pPr>
              <w:pStyle w:val="ListParagraph"/>
              <w:numPr>
                <w:ilvl w:val="0"/>
                <w:numId w:val="11"/>
              </w:numPr>
              <w:spacing w:after="160"/>
              <w:ind w:left="175" w:hanging="175"/>
              <w:contextualSpacing w:val="0"/>
              <w:rPr>
                <w:b/>
                <w:sz w:val="20"/>
                <w:szCs w:val="20"/>
              </w:rPr>
            </w:pPr>
            <w:r w:rsidRPr="00A656E7">
              <w:rPr>
                <w:sz w:val="20"/>
                <w:szCs w:val="20"/>
              </w:rPr>
              <w:t xml:space="preserve">Planning proposals in bushfire prone areas which result in the intensification of land use </w:t>
            </w:r>
            <w:r w:rsidR="00253E1E" w:rsidRPr="00A656E7">
              <w:rPr>
                <w:sz w:val="20"/>
                <w:szCs w:val="20"/>
              </w:rPr>
              <w:t xml:space="preserve">or introduce a bushfire hazard </w:t>
            </w:r>
            <w:r w:rsidRPr="00A656E7">
              <w:rPr>
                <w:sz w:val="20"/>
                <w:szCs w:val="20"/>
              </w:rPr>
              <w:t>should only be supported where they are consistent with the WAPC’s Guidelines for Planning in Bushfire Prone Areas.</w:t>
            </w:r>
          </w:p>
        </w:tc>
      </w:tr>
      <w:tr w:rsidR="0003033C" w:rsidRPr="00A656E7" w14:paraId="787FCC1C" w14:textId="77777777" w:rsidTr="00243282">
        <w:trPr>
          <w:cantSplit/>
        </w:trPr>
        <w:tc>
          <w:tcPr>
            <w:tcW w:w="1696" w:type="dxa"/>
          </w:tcPr>
          <w:p w14:paraId="07394558" w14:textId="77777777" w:rsidR="00EE5266" w:rsidRPr="00A656E7" w:rsidRDefault="00090000" w:rsidP="00D17729">
            <w:pPr>
              <w:spacing w:after="160"/>
              <w:rPr>
                <w:sz w:val="20"/>
                <w:szCs w:val="20"/>
              </w:rPr>
            </w:pPr>
            <w:r w:rsidRPr="00A656E7">
              <w:rPr>
                <w:sz w:val="20"/>
                <w:szCs w:val="20"/>
              </w:rPr>
              <w:t>SPP 4.1</w:t>
            </w:r>
          </w:p>
          <w:p w14:paraId="3B25EDC7" w14:textId="77777777" w:rsidR="00090000" w:rsidRPr="00A656E7" w:rsidRDefault="00090000" w:rsidP="00D17729">
            <w:pPr>
              <w:spacing w:after="160"/>
              <w:rPr>
                <w:sz w:val="20"/>
                <w:szCs w:val="20"/>
              </w:rPr>
            </w:pPr>
            <w:r w:rsidRPr="00A656E7">
              <w:rPr>
                <w:sz w:val="20"/>
                <w:szCs w:val="20"/>
              </w:rPr>
              <w:t>Industrial Interface</w:t>
            </w:r>
          </w:p>
          <w:p w14:paraId="391FB699" w14:textId="77777777" w:rsidR="00A94229" w:rsidRPr="00A656E7" w:rsidRDefault="00A94229" w:rsidP="00D17729">
            <w:pPr>
              <w:rPr>
                <w:sz w:val="20"/>
                <w:szCs w:val="20"/>
              </w:rPr>
            </w:pPr>
          </w:p>
        </w:tc>
        <w:tc>
          <w:tcPr>
            <w:tcW w:w="4536" w:type="dxa"/>
          </w:tcPr>
          <w:p w14:paraId="10ACD41E" w14:textId="77777777" w:rsidR="00090000" w:rsidRPr="00A656E7" w:rsidRDefault="00090000" w:rsidP="00D17729">
            <w:pPr>
              <w:spacing w:after="160"/>
              <w:rPr>
                <w:sz w:val="20"/>
                <w:szCs w:val="20"/>
              </w:rPr>
            </w:pPr>
            <w:r w:rsidRPr="00A656E7">
              <w:rPr>
                <w:sz w:val="20"/>
                <w:szCs w:val="20"/>
              </w:rPr>
              <w:t>SPP 4.1 aim</w:t>
            </w:r>
            <w:r w:rsidR="006E191A" w:rsidRPr="00A656E7">
              <w:rPr>
                <w:sz w:val="20"/>
                <w:szCs w:val="20"/>
              </w:rPr>
              <w:t>s to</w:t>
            </w:r>
            <w:r w:rsidRPr="00A656E7">
              <w:rPr>
                <w:sz w:val="20"/>
                <w:szCs w:val="20"/>
              </w:rPr>
              <w:t xml:space="preserve"> protect the long-term future operation of industry and infrastructure facilities, by avoiding encroachment from sensitive land uses and potential land use conflicts. </w:t>
            </w:r>
            <w:r w:rsidR="00594AAD" w:rsidRPr="00A656E7">
              <w:rPr>
                <w:sz w:val="20"/>
                <w:szCs w:val="20"/>
              </w:rPr>
              <w:t>SPP 4.1</w:t>
            </w:r>
            <w:r w:rsidRPr="00A656E7">
              <w:rPr>
                <w:sz w:val="20"/>
                <w:szCs w:val="20"/>
              </w:rPr>
              <w:t xml:space="preserve"> encourages the use of statutory buffers; facilitating industrial land uses with offsite impacts within specific zones and compatible interface between strategic/general industry zones and sensitive zones. </w:t>
            </w:r>
          </w:p>
          <w:p w14:paraId="51522FC8" w14:textId="77777777" w:rsidR="00090000" w:rsidRPr="00A656E7" w:rsidRDefault="00090000" w:rsidP="00D17729">
            <w:pPr>
              <w:spacing w:after="160"/>
              <w:rPr>
                <w:sz w:val="20"/>
                <w:szCs w:val="20"/>
              </w:rPr>
            </w:pPr>
            <w:r w:rsidRPr="00A656E7">
              <w:rPr>
                <w:sz w:val="20"/>
                <w:szCs w:val="20"/>
              </w:rPr>
              <w:t xml:space="preserve">SPP 4.1 supports land use conflict being addressed as early as possible in the planning process. It is also expected that land use conflict will be subsequently considered at each stage of the planning framework, increasing in detail at each level. </w:t>
            </w:r>
          </w:p>
          <w:p w14:paraId="58FFDDED" w14:textId="77777777" w:rsidR="00A94229" w:rsidRPr="00A656E7" w:rsidRDefault="000B57EA" w:rsidP="00D17729">
            <w:pPr>
              <w:spacing w:after="160"/>
              <w:rPr>
                <w:sz w:val="20"/>
                <w:szCs w:val="20"/>
              </w:rPr>
            </w:pPr>
            <w:r w:rsidRPr="00A656E7">
              <w:rPr>
                <w:sz w:val="20"/>
                <w:szCs w:val="20"/>
              </w:rPr>
              <w:lastRenderedPageBreak/>
              <w:t>SPP 4.1</w:t>
            </w:r>
            <w:r w:rsidR="00090000" w:rsidRPr="00A656E7">
              <w:rPr>
                <w:sz w:val="20"/>
                <w:szCs w:val="20"/>
              </w:rPr>
              <w:t xml:space="preserve"> recognises the overlap of various environmental, health and safety regulations and guidelines and outlines considerations for decision-makers in this regard.</w:t>
            </w:r>
          </w:p>
        </w:tc>
        <w:tc>
          <w:tcPr>
            <w:tcW w:w="3261" w:type="dxa"/>
          </w:tcPr>
          <w:p w14:paraId="6AF1B7DE" w14:textId="77777777" w:rsidR="00C66552" w:rsidRDefault="00C66552" w:rsidP="009049D5">
            <w:pPr>
              <w:pStyle w:val="ListParagraph"/>
              <w:numPr>
                <w:ilvl w:val="0"/>
                <w:numId w:val="12"/>
              </w:numPr>
              <w:spacing w:after="160"/>
              <w:ind w:left="175" w:hanging="175"/>
              <w:contextualSpacing w:val="0"/>
              <w:rPr>
                <w:sz w:val="20"/>
                <w:szCs w:val="20"/>
              </w:rPr>
            </w:pPr>
            <w:r>
              <w:rPr>
                <w:sz w:val="20"/>
                <w:szCs w:val="20"/>
              </w:rPr>
              <w:lastRenderedPageBreak/>
              <w:t xml:space="preserve">Industrial land in the </w:t>
            </w:r>
            <w:r w:rsidR="00011C05">
              <w:rPr>
                <w:sz w:val="20"/>
                <w:szCs w:val="20"/>
              </w:rPr>
              <w:t xml:space="preserve">Strategy Area is focused on servicing the broader region and, particularly, the agricultural sector. </w:t>
            </w:r>
          </w:p>
          <w:p w14:paraId="5627B9A1" w14:textId="77777777" w:rsidR="00AC7527" w:rsidRPr="00A656E7" w:rsidRDefault="004803A8" w:rsidP="009049D5">
            <w:pPr>
              <w:pStyle w:val="ListParagraph"/>
              <w:numPr>
                <w:ilvl w:val="0"/>
                <w:numId w:val="12"/>
              </w:numPr>
              <w:spacing w:after="160"/>
              <w:ind w:left="175" w:hanging="175"/>
              <w:contextualSpacing w:val="0"/>
              <w:rPr>
                <w:sz w:val="20"/>
                <w:szCs w:val="20"/>
              </w:rPr>
            </w:pPr>
            <w:r w:rsidRPr="00A656E7">
              <w:rPr>
                <w:sz w:val="20"/>
                <w:szCs w:val="20"/>
              </w:rPr>
              <w:t xml:space="preserve">Existing and future land for industrial land uses </w:t>
            </w:r>
            <w:r w:rsidR="00090000" w:rsidRPr="00A656E7">
              <w:rPr>
                <w:sz w:val="20"/>
                <w:szCs w:val="20"/>
              </w:rPr>
              <w:t xml:space="preserve">should </w:t>
            </w:r>
            <w:r w:rsidRPr="00A656E7">
              <w:rPr>
                <w:sz w:val="20"/>
                <w:szCs w:val="20"/>
              </w:rPr>
              <w:t xml:space="preserve">be </w:t>
            </w:r>
            <w:r w:rsidR="00090000" w:rsidRPr="00A656E7">
              <w:rPr>
                <w:sz w:val="20"/>
                <w:szCs w:val="20"/>
              </w:rPr>
              <w:t>clearly identif</w:t>
            </w:r>
            <w:r w:rsidRPr="00A656E7">
              <w:rPr>
                <w:sz w:val="20"/>
                <w:szCs w:val="20"/>
              </w:rPr>
              <w:t>ied, with a compatible interface between these areas and sensitive zones provided.</w:t>
            </w:r>
          </w:p>
          <w:p w14:paraId="4D094A9A" w14:textId="77777777" w:rsidR="00A94229" w:rsidRPr="00A656E7" w:rsidRDefault="004803A8" w:rsidP="009049D5">
            <w:pPr>
              <w:pStyle w:val="ListParagraph"/>
              <w:numPr>
                <w:ilvl w:val="0"/>
                <w:numId w:val="12"/>
              </w:numPr>
              <w:spacing w:after="160"/>
              <w:ind w:left="175" w:hanging="175"/>
              <w:contextualSpacing w:val="0"/>
              <w:rPr>
                <w:sz w:val="20"/>
                <w:szCs w:val="20"/>
              </w:rPr>
            </w:pPr>
            <w:r w:rsidRPr="00A656E7">
              <w:rPr>
                <w:sz w:val="20"/>
                <w:szCs w:val="20"/>
              </w:rPr>
              <w:t>Each</w:t>
            </w:r>
            <w:r w:rsidR="00090000" w:rsidRPr="00A656E7">
              <w:rPr>
                <w:sz w:val="20"/>
                <w:szCs w:val="20"/>
              </w:rPr>
              <w:t xml:space="preserve"> Shire should identify all existing Prescribed Premises and land uses with off-site risks regulated under the </w:t>
            </w:r>
            <w:r w:rsidR="00090000" w:rsidRPr="00A656E7">
              <w:rPr>
                <w:i/>
                <w:sz w:val="20"/>
                <w:szCs w:val="20"/>
              </w:rPr>
              <w:t>Dangerous Goods Safety Act 2004</w:t>
            </w:r>
            <w:r w:rsidR="00090000" w:rsidRPr="00A656E7">
              <w:rPr>
                <w:sz w:val="20"/>
                <w:szCs w:val="20"/>
              </w:rPr>
              <w:t xml:space="preserve"> and </w:t>
            </w:r>
            <w:r w:rsidR="00090000" w:rsidRPr="00A656E7">
              <w:rPr>
                <w:i/>
                <w:sz w:val="20"/>
                <w:szCs w:val="20"/>
              </w:rPr>
              <w:t xml:space="preserve">Petroleum and Geothermal </w:t>
            </w:r>
            <w:r w:rsidR="00090000" w:rsidRPr="00A656E7">
              <w:rPr>
                <w:i/>
                <w:sz w:val="20"/>
                <w:szCs w:val="20"/>
              </w:rPr>
              <w:lastRenderedPageBreak/>
              <w:t>Energy Resources Act 1967</w:t>
            </w:r>
            <w:r w:rsidR="00090000" w:rsidRPr="00A656E7">
              <w:rPr>
                <w:sz w:val="20"/>
                <w:szCs w:val="20"/>
              </w:rPr>
              <w:t xml:space="preserve"> and consider implementing controls in planning framework</w:t>
            </w:r>
            <w:r w:rsidRPr="00A656E7">
              <w:rPr>
                <w:sz w:val="20"/>
                <w:szCs w:val="20"/>
              </w:rPr>
              <w:t>s</w:t>
            </w:r>
            <w:r w:rsidR="00090000" w:rsidRPr="00A656E7">
              <w:rPr>
                <w:sz w:val="20"/>
                <w:szCs w:val="20"/>
              </w:rPr>
              <w:t xml:space="preserve"> to protect from encroachment by sensitive land uses.</w:t>
            </w:r>
          </w:p>
        </w:tc>
      </w:tr>
      <w:tr w:rsidR="0003033C" w:rsidRPr="00A656E7" w14:paraId="72EBCDE4" w14:textId="77777777" w:rsidTr="00243282">
        <w:trPr>
          <w:cantSplit/>
        </w:trPr>
        <w:tc>
          <w:tcPr>
            <w:tcW w:w="1696" w:type="dxa"/>
          </w:tcPr>
          <w:p w14:paraId="59C64A07" w14:textId="77777777" w:rsidR="00EE5266" w:rsidRPr="00A656E7" w:rsidRDefault="00090000" w:rsidP="00D17729">
            <w:pPr>
              <w:spacing w:after="160"/>
              <w:rPr>
                <w:sz w:val="20"/>
                <w:szCs w:val="20"/>
              </w:rPr>
            </w:pPr>
            <w:r w:rsidRPr="00A656E7">
              <w:rPr>
                <w:sz w:val="20"/>
                <w:szCs w:val="20"/>
              </w:rPr>
              <w:lastRenderedPageBreak/>
              <w:t>SPP 5.2</w:t>
            </w:r>
          </w:p>
          <w:p w14:paraId="2712D220" w14:textId="77777777" w:rsidR="00090000" w:rsidRPr="00A656E7" w:rsidRDefault="00090000" w:rsidP="00D17729">
            <w:pPr>
              <w:spacing w:after="160"/>
              <w:rPr>
                <w:sz w:val="20"/>
                <w:szCs w:val="20"/>
              </w:rPr>
            </w:pPr>
            <w:r w:rsidRPr="00A656E7">
              <w:rPr>
                <w:sz w:val="20"/>
                <w:szCs w:val="20"/>
              </w:rPr>
              <w:t>Tele</w:t>
            </w:r>
            <w:r w:rsidR="00453A88" w:rsidRPr="00A656E7">
              <w:rPr>
                <w:sz w:val="20"/>
                <w:szCs w:val="20"/>
              </w:rPr>
              <w:t>-</w:t>
            </w:r>
            <w:r w:rsidRPr="00A656E7">
              <w:rPr>
                <w:sz w:val="20"/>
                <w:szCs w:val="20"/>
              </w:rPr>
              <w:t xml:space="preserve">communications Infrastructure </w:t>
            </w:r>
          </w:p>
          <w:p w14:paraId="1813D877" w14:textId="77777777" w:rsidR="00A94229" w:rsidRPr="00A656E7" w:rsidRDefault="00A94229" w:rsidP="00D17729">
            <w:pPr>
              <w:rPr>
                <w:b/>
                <w:sz w:val="20"/>
                <w:szCs w:val="20"/>
              </w:rPr>
            </w:pPr>
          </w:p>
        </w:tc>
        <w:tc>
          <w:tcPr>
            <w:tcW w:w="4536" w:type="dxa"/>
          </w:tcPr>
          <w:p w14:paraId="4C64019B" w14:textId="77777777" w:rsidR="00090000" w:rsidRPr="00A656E7" w:rsidRDefault="00090000" w:rsidP="00D17729">
            <w:pPr>
              <w:spacing w:after="160"/>
              <w:rPr>
                <w:sz w:val="20"/>
                <w:szCs w:val="20"/>
              </w:rPr>
            </w:pPr>
            <w:r w:rsidRPr="00A656E7">
              <w:rPr>
                <w:sz w:val="20"/>
                <w:szCs w:val="20"/>
              </w:rPr>
              <w:t xml:space="preserve">SPP 5.2 recognises telecommunications infrastructure as an essential service and aims to balance the need for this infrastructure and the community interest in protecting the visual character of local areas. </w:t>
            </w:r>
            <w:r w:rsidR="00B620AB" w:rsidRPr="00A656E7">
              <w:rPr>
                <w:sz w:val="20"/>
                <w:szCs w:val="20"/>
              </w:rPr>
              <w:t>SPP 5.2</w:t>
            </w:r>
            <w:r w:rsidRPr="00A656E7">
              <w:rPr>
                <w:sz w:val="20"/>
                <w:szCs w:val="20"/>
              </w:rPr>
              <w:t xml:space="preserve"> aims to provide clear guidance pertaining to the siting, location and design of telecommunications infrastructure and sets out specific exemptions for where the policy requirements do not apply. </w:t>
            </w:r>
          </w:p>
          <w:p w14:paraId="339E6FE0" w14:textId="77777777" w:rsidR="00A94229" w:rsidRPr="00A656E7" w:rsidRDefault="00090000" w:rsidP="00D17729">
            <w:pPr>
              <w:spacing w:after="160"/>
              <w:rPr>
                <w:sz w:val="20"/>
                <w:szCs w:val="20"/>
              </w:rPr>
            </w:pPr>
            <w:r w:rsidRPr="00A656E7">
              <w:rPr>
                <w:sz w:val="20"/>
                <w:szCs w:val="20"/>
              </w:rPr>
              <w:t>Decision-makers should ensure that telecommunications infrastructure services are located where it will facilitate continuous network coverage and/or improved telecommunications services to the community whilst not comprising environmental, cultural heritage, social and visual landscape values.</w:t>
            </w:r>
          </w:p>
        </w:tc>
        <w:tc>
          <w:tcPr>
            <w:tcW w:w="3261" w:type="dxa"/>
          </w:tcPr>
          <w:p w14:paraId="6036B2AC" w14:textId="77777777" w:rsidR="00A94229" w:rsidRPr="00A656E7" w:rsidRDefault="00090000" w:rsidP="009049D5">
            <w:pPr>
              <w:pStyle w:val="ListParagraph"/>
              <w:numPr>
                <w:ilvl w:val="0"/>
                <w:numId w:val="24"/>
              </w:numPr>
              <w:spacing w:after="160"/>
              <w:ind w:left="176" w:hanging="176"/>
              <w:contextualSpacing w:val="0"/>
              <w:rPr>
                <w:sz w:val="20"/>
                <w:szCs w:val="20"/>
              </w:rPr>
            </w:pPr>
            <w:r w:rsidRPr="00A656E7">
              <w:rPr>
                <w:sz w:val="20"/>
                <w:szCs w:val="20"/>
              </w:rPr>
              <w:t xml:space="preserve">Provide for telecommunications infrastructure necessary to service </w:t>
            </w:r>
            <w:r w:rsidR="00930E86" w:rsidRPr="00A656E7">
              <w:rPr>
                <w:sz w:val="20"/>
                <w:szCs w:val="20"/>
              </w:rPr>
              <w:t>each</w:t>
            </w:r>
            <w:r w:rsidRPr="00A656E7">
              <w:rPr>
                <w:sz w:val="20"/>
                <w:szCs w:val="20"/>
              </w:rPr>
              <w:t xml:space="preserve"> Shire</w:t>
            </w:r>
            <w:r w:rsidR="00253E1E" w:rsidRPr="00A656E7">
              <w:rPr>
                <w:sz w:val="20"/>
                <w:szCs w:val="20"/>
              </w:rPr>
              <w:t xml:space="preserve"> in a manner consistent with SPP 5.2</w:t>
            </w:r>
            <w:r w:rsidRPr="00A656E7">
              <w:rPr>
                <w:sz w:val="20"/>
                <w:szCs w:val="20"/>
              </w:rPr>
              <w:t>.</w:t>
            </w:r>
          </w:p>
          <w:p w14:paraId="2D716992" w14:textId="77777777" w:rsidR="00A65D70" w:rsidRPr="00A656E7" w:rsidRDefault="007C578E" w:rsidP="009049D5">
            <w:pPr>
              <w:pStyle w:val="ListParagraph"/>
              <w:numPr>
                <w:ilvl w:val="0"/>
                <w:numId w:val="24"/>
              </w:numPr>
              <w:ind w:left="175" w:hanging="175"/>
              <w:rPr>
                <w:sz w:val="20"/>
                <w:szCs w:val="20"/>
              </w:rPr>
            </w:pPr>
            <w:r w:rsidRPr="00A656E7">
              <w:rPr>
                <w:sz w:val="20"/>
                <w:szCs w:val="20"/>
              </w:rPr>
              <w:t xml:space="preserve">Support the </w:t>
            </w:r>
            <w:r w:rsidR="00D50108" w:rsidRPr="00A656E7">
              <w:rPr>
                <w:sz w:val="20"/>
                <w:szCs w:val="20"/>
              </w:rPr>
              <w:t xml:space="preserve">deployment of fixed wireless network </w:t>
            </w:r>
            <w:r w:rsidR="00D468E4" w:rsidRPr="00A656E7">
              <w:rPr>
                <w:sz w:val="20"/>
                <w:szCs w:val="20"/>
              </w:rPr>
              <w:t>under the Federal Government’s Regional Connectivity Program co</w:t>
            </w:r>
            <w:r w:rsidR="007B147E" w:rsidRPr="00A656E7">
              <w:rPr>
                <w:sz w:val="20"/>
                <w:szCs w:val="20"/>
              </w:rPr>
              <w:t>nsistent with the requirements of SPP 5.2.</w:t>
            </w:r>
          </w:p>
        </w:tc>
      </w:tr>
      <w:tr w:rsidR="003B6728" w:rsidRPr="00A656E7" w14:paraId="1D5F5B86" w14:textId="77777777" w:rsidTr="00243282">
        <w:trPr>
          <w:cantSplit/>
        </w:trPr>
        <w:tc>
          <w:tcPr>
            <w:tcW w:w="1696" w:type="dxa"/>
          </w:tcPr>
          <w:p w14:paraId="5B46AB72" w14:textId="77777777" w:rsidR="00EE5266" w:rsidRPr="00A656E7" w:rsidRDefault="00090000" w:rsidP="00D17729">
            <w:pPr>
              <w:spacing w:after="160"/>
              <w:rPr>
                <w:sz w:val="20"/>
                <w:szCs w:val="20"/>
              </w:rPr>
            </w:pPr>
            <w:r w:rsidRPr="00A656E7">
              <w:rPr>
                <w:sz w:val="20"/>
                <w:szCs w:val="20"/>
              </w:rPr>
              <w:t>SPP 5.4</w:t>
            </w:r>
          </w:p>
          <w:p w14:paraId="412C2BED" w14:textId="77777777" w:rsidR="00090000" w:rsidRPr="00A656E7" w:rsidRDefault="00090000" w:rsidP="00D17729">
            <w:pPr>
              <w:spacing w:after="160"/>
              <w:rPr>
                <w:sz w:val="20"/>
                <w:szCs w:val="20"/>
              </w:rPr>
            </w:pPr>
            <w:r w:rsidRPr="00A656E7">
              <w:rPr>
                <w:sz w:val="20"/>
                <w:szCs w:val="20"/>
              </w:rPr>
              <w:t>Road and Rail Noise</w:t>
            </w:r>
          </w:p>
          <w:p w14:paraId="569DF212" w14:textId="77777777" w:rsidR="00090000" w:rsidRPr="00A656E7" w:rsidRDefault="00090000" w:rsidP="00D17729">
            <w:pPr>
              <w:rPr>
                <w:sz w:val="20"/>
                <w:szCs w:val="20"/>
              </w:rPr>
            </w:pPr>
          </w:p>
        </w:tc>
        <w:tc>
          <w:tcPr>
            <w:tcW w:w="4536" w:type="dxa"/>
          </w:tcPr>
          <w:p w14:paraId="045C879E" w14:textId="77777777" w:rsidR="00090000" w:rsidRPr="00A656E7" w:rsidRDefault="00090000" w:rsidP="00D17729">
            <w:pPr>
              <w:spacing w:after="160"/>
              <w:rPr>
                <w:sz w:val="20"/>
                <w:szCs w:val="20"/>
              </w:rPr>
            </w:pPr>
            <w:r w:rsidRPr="00A656E7">
              <w:rPr>
                <w:sz w:val="20"/>
                <w:szCs w:val="20"/>
              </w:rPr>
              <w:t xml:space="preserve">SPP 5.4 provides guidance for the performance-based approach for managing and mitigating transport noise associated with road and rail operations. </w:t>
            </w:r>
          </w:p>
          <w:p w14:paraId="6CCB5B2A" w14:textId="77777777" w:rsidR="00090000" w:rsidRPr="00A656E7" w:rsidRDefault="00BE5526" w:rsidP="00D17729">
            <w:pPr>
              <w:spacing w:after="160"/>
              <w:rPr>
                <w:sz w:val="20"/>
                <w:szCs w:val="20"/>
              </w:rPr>
            </w:pPr>
            <w:r w:rsidRPr="00A656E7">
              <w:rPr>
                <w:sz w:val="20"/>
                <w:szCs w:val="20"/>
              </w:rPr>
              <w:t>SPP 5.4</w:t>
            </w:r>
            <w:r w:rsidR="00090000" w:rsidRPr="00A656E7">
              <w:rPr>
                <w:sz w:val="20"/>
                <w:szCs w:val="20"/>
              </w:rPr>
              <w:t xml:space="preserve"> applies where noise sensitive land uses are located within a specified distance of a transport corridor, new or major road or rail upgrades are proposed or where works propose an increase in rail capacity resulting in increased noise. </w:t>
            </w:r>
            <w:r w:rsidRPr="00A656E7">
              <w:rPr>
                <w:sz w:val="20"/>
                <w:szCs w:val="20"/>
              </w:rPr>
              <w:t xml:space="preserve">SPP 5.4 </w:t>
            </w:r>
            <w:r w:rsidR="00090000" w:rsidRPr="00A656E7">
              <w:rPr>
                <w:sz w:val="20"/>
                <w:szCs w:val="20"/>
              </w:rPr>
              <w:t xml:space="preserve">also sets out specific exemptions for where the policy requirements do not apply. </w:t>
            </w:r>
          </w:p>
          <w:p w14:paraId="50753EE3" w14:textId="77777777" w:rsidR="00090000" w:rsidRPr="00A656E7" w:rsidRDefault="00090000" w:rsidP="00D17729">
            <w:pPr>
              <w:spacing w:after="160"/>
              <w:rPr>
                <w:sz w:val="20"/>
                <w:szCs w:val="20"/>
              </w:rPr>
            </w:pPr>
            <w:r w:rsidRPr="00A656E7">
              <w:rPr>
                <w:sz w:val="20"/>
                <w:szCs w:val="20"/>
              </w:rPr>
              <w:t xml:space="preserve">SPP 5.4 supports noise impacts being addressed as early as possible in the planning process to avoid land use conflict and achieve better land use planning outcomes. Considerations for decision-makers include ensuring that the community is protected from unreasonable levels of transport noise, whilst also ensuring the future operations of transport corridors. </w:t>
            </w:r>
          </w:p>
          <w:p w14:paraId="3CFA6235" w14:textId="77777777" w:rsidR="00090000" w:rsidRPr="00A656E7" w:rsidRDefault="00090000" w:rsidP="00D17729">
            <w:pPr>
              <w:spacing w:after="160"/>
              <w:rPr>
                <w:i/>
                <w:sz w:val="20"/>
                <w:szCs w:val="20"/>
              </w:rPr>
            </w:pPr>
            <w:r w:rsidRPr="00A656E7">
              <w:rPr>
                <w:sz w:val="20"/>
                <w:szCs w:val="20"/>
              </w:rPr>
              <w:t xml:space="preserve">SPP 5.2 is supplemented by the </w:t>
            </w:r>
            <w:r w:rsidRPr="00A656E7">
              <w:rPr>
                <w:i/>
                <w:sz w:val="20"/>
                <w:szCs w:val="20"/>
              </w:rPr>
              <w:t>Road and Rail Noise Guidelines.</w:t>
            </w:r>
          </w:p>
        </w:tc>
        <w:tc>
          <w:tcPr>
            <w:tcW w:w="3261" w:type="dxa"/>
          </w:tcPr>
          <w:p w14:paraId="6C9659A0" w14:textId="77777777" w:rsidR="002D6BE0" w:rsidRDefault="002D6BE0" w:rsidP="009049D5">
            <w:pPr>
              <w:pStyle w:val="ListParagraph"/>
              <w:numPr>
                <w:ilvl w:val="0"/>
                <w:numId w:val="20"/>
              </w:numPr>
              <w:spacing w:after="160"/>
              <w:ind w:left="175" w:hanging="175"/>
              <w:contextualSpacing w:val="0"/>
              <w:rPr>
                <w:sz w:val="20"/>
                <w:szCs w:val="20"/>
              </w:rPr>
            </w:pPr>
            <w:r>
              <w:rPr>
                <w:sz w:val="20"/>
                <w:szCs w:val="20"/>
              </w:rPr>
              <w:t xml:space="preserve">This policy applies to development within various trigger distances from major roads and railways, including </w:t>
            </w:r>
            <w:r w:rsidR="00D661CC">
              <w:rPr>
                <w:sz w:val="20"/>
                <w:szCs w:val="20"/>
              </w:rPr>
              <w:t xml:space="preserve">Albany Highway </w:t>
            </w:r>
            <w:r w:rsidR="00A00951">
              <w:rPr>
                <w:sz w:val="20"/>
                <w:szCs w:val="20"/>
              </w:rPr>
              <w:t xml:space="preserve">and </w:t>
            </w:r>
            <w:r w:rsidR="007F7CAF">
              <w:rPr>
                <w:sz w:val="20"/>
                <w:szCs w:val="20"/>
              </w:rPr>
              <w:t>the Southern Railway.</w:t>
            </w:r>
          </w:p>
          <w:p w14:paraId="5EF94F2D" w14:textId="77777777" w:rsidR="00090000" w:rsidRPr="00A656E7" w:rsidRDefault="00090000" w:rsidP="009049D5">
            <w:pPr>
              <w:pStyle w:val="ListParagraph"/>
              <w:numPr>
                <w:ilvl w:val="0"/>
                <w:numId w:val="20"/>
              </w:numPr>
              <w:spacing w:after="160"/>
              <w:ind w:left="175" w:hanging="175"/>
              <w:contextualSpacing w:val="0"/>
              <w:rPr>
                <w:sz w:val="20"/>
                <w:szCs w:val="20"/>
              </w:rPr>
            </w:pPr>
            <w:r w:rsidRPr="00A656E7">
              <w:rPr>
                <w:sz w:val="20"/>
                <w:szCs w:val="20"/>
              </w:rPr>
              <w:t>Important freight routes should be identified and classified to ensure noise impacts are addressed as early as possible in the planning process.</w:t>
            </w:r>
          </w:p>
        </w:tc>
      </w:tr>
      <w:tr w:rsidR="003B6728" w:rsidRPr="00A656E7" w14:paraId="499B8072" w14:textId="77777777" w:rsidTr="00243282">
        <w:trPr>
          <w:cantSplit/>
        </w:trPr>
        <w:tc>
          <w:tcPr>
            <w:tcW w:w="1696" w:type="dxa"/>
          </w:tcPr>
          <w:p w14:paraId="6E46E5EA" w14:textId="77777777" w:rsidR="00EE5266" w:rsidRPr="00A656E7" w:rsidRDefault="00090000" w:rsidP="00D17729">
            <w:pPr>
              <w:spacing w:after="160"/>
              <w:rPr>
                <w:sz w:val="20"/>
                <w:szCs w:val="20"/>
              </w:rPr>
            </w:pPr>
            <w:r w:rsidRPr="00A656E7">
              <w:rPr>
                <w:sz w:val="20"/>
                <w:szCs w:val="20"/>
              </w:rPr>
              <w:t>SPP 7</w:t>
            </w:r>
            <w:r w:rsidR="0017767C" w:rsidRPr="00A656E7">
              <w:rPr>
                <w:sz w:val="20"/>
                <w:szCs w:val="20"/>
              </w:rPr>
              <w:t>.0</w:t>
            </w:r>
          </w:p>
          <w:p w14:paraId="30EF31BA" w14:textId="77777777" w:rsidR="00090000" w:rsidRPr="00A656E7" w:rsidRDefault="00090000" w:rsidP="00D17729">
            <w:pPr>
              <w:spacing w:after="160"/>
              <w:rPr>
                <w:sz w:val="20"/>
                <w:szCs w:val="20"/>
              </w:rPr>
            </w:pPr>
            <w:r w:rsidRPr="00A656E7">
              <w:rPr>
                <w:sz w:val="20"/>
                <w:szCs w:val="20"/>
              </w:rPr>
              <w:t>Design of the Built Environment</w:t>
            </w:r>
          </w:p>
          <w:p w14:paraId="63537FD0" w14:textId="77777777" w:rsidR="00090000" w:rsidRPr="00A656E7" w:rsidRDefault="00090000" w:rsidP="00D17729">
            <w:pPr>
              <w:rPr>
                <w:sz w:val="20"/>
                <w:szCs w:val="20"/>
              </w:rPr>
            </w:pPr>
          </w:p>
        </w:tc>
        <w:tc>
          <w:tcPr>
            <w:tcW w:w="4536" w:type="dxa"/>
          </w:tcPr>
          <w:p w14:paraId="155B4733" w14:textId="77777777" w:rsidR="00090000" w:rsidRPr="00A656E7" w:rsidRDefault="00090000" w:rsidP="00D17729">
            <w:pPr>
              <w:spacing w:after="160"/>
              <w:rPr>
                <w:sz w:val="20"/>
                <w:szCs w:val="20"/>
              </w:rPr>
            </w:pPr>
            <w:r w:rsidRPr="00A656E7">
              <w:rPr>
                <w:sz w:val="20"/>
                <w:szCs w:val="20"/>
              </w:rPr>
              <w:t>SPP 7</w:t>
            </w:r>
            <w:r w:rsidR="0017767C" w:rsidRPr="00A656E7">
              <w:rPr>
                <w:sz w:val="20"/>
                <w:szCs w:val="20"/>
              </w:rPr>
              <w:t>.0</w:t>
            </w:r>
            <w:r w:rsidRPr="00A656E7">
              <w:rPr>
                <w:sz w:val="20"/>
                <w:szCs w:val="20"/>
              </w:rPr>
              <w:t xml:space="preserve"> sets out the objectives, measures, principles and processes which apply to the design and assessment of built environment proposals through the planning system. It is intended to apply to activity precinct plans, structure plans, local development plans, subdivision, development and public works.</w:t>
            </w:r>
          </w:p>
          <w:p w14:paraId="69C733EF" w14:textId="77777777" w:rsidR="00090000" w:rsidRPr="00A656E7" w:rsidRDefault="00244304" w:rsidP="00D17729">
            <w:pPr>
              <w:spacing w:after="160"/>
              <w:rPr>
                <w:sz w:val="20"/>
                <w:szCs w:val="20"/>
              </w:rPr>
            </w:pPr>
            <w:r w:rsidRPr="00A656E7">
              <w:rPr>
                <w:sz w:val="20"/>
                <w:szCs w:val="20"/>
              </w:rPr>
              <w:t>SPP 7</w:t>
            </w:r>
            <w:r w:rsidR="0017767C" w:rsidRPr="00A656E7">
              <w:rPr>
                <w:sz w:val="20"/>
                <w:szCs w:val="20"/>
              </w:rPr>
              <w:t>.0</w:t>
            </w:r>
            <w:r w:rsidR="00090000" w:rsidRPr="00A656E7">
              <w:rPr>
                <w:sz w:val="20"/>
                <w:szCs w:val="20"/>
              </w:rPr>
              <w:t xml:space="preserve"> contains 10 design principles which set out specific considerations for decisionmakers </w:t>
            </w:r>
            <w:r w:rsidR="00090000" w:rsidRPr="00A656E7">
              <w:rPr>
                <w:sz w:val="20"/>
                <w:szCs w:val="20"/>
              </w:rPr>
              <w:lastRenderedPageBreak/>
              <w:t xml:space="preserve">when considering proposals. These include, context and character, landscape quality, built form and scale, functionality and build quality, sustainability; amenity, legibility, safety, community and aesthetics. </w:t>
            </w:r>
            <w:r w:rsidR="00077AAF" w:rsidRPr="00A656E7">
              <w:rPr>
                <w:sz w:val="20"/>
                <w:szCs w:val="20"/>
              </w:rPr>
              <w:t>SPP 7</w:t>
            </w:r>
            <w:r w:rsidR="0017767C" w:rsidRPr="00A656E7">
              <w:rPr>
                <w:sz w:val="20"/>
                <w:szCs w:val="20"/>
              </w:rPr>
              <w:t>.0</w:t>
            </w:r>
            <w:r w:rsidR="00090000" w:rsidRPr="00A656E7">
              <w:rPr>
                <w:sz w:val="20"/>
                <w:szCs w:val="20"/>
              </w:rPr>
              <w:t xml:space="preserve"> also encourages early and on-going discussion of design quality matters and the use of design review.</w:t>
            </w:r>
          </w:p>
          <w:p w14:paraId="1A2051CF" w14:textId="77777777" w:rsidR="00090000" w:rsidRPr="00A656E7" w:rsidRDefault="00090000" w:rsidP="00D17729">
            <w:pPr>
              <w:spacing w:after="160"/>
              <w:rPr>
                <w:sz w:val="20"/>
                <w:szCs w:val="20"/>
              </w:rPr>
            </w:pPr>
            <w:r w:rsidRPr="00A656E7">
              <w:rPr>
                <w:sz w:val="20"/>
                <w:szCs w:val="20"/>
              </w:rPr>
              <w:t>These principles should be considered in conjunction with the range of supporting State Planning Policies that provide design quality guidance for specific types of planning and development proposals</w:t>
            </w:r>
            <w:r w:rsidR="005854A3" w:rsidRPr="00A656E7">
              <w:rPr>
                <w:sz w:val="20"/>
                <w:szCs w:val="20"/>
              </w:rPr>
              <w:t>.</w:t>
            </w:r>
          </w:p>
        </w:tc>
        <w:tc>
          <w:tcPr>
            <w:tcW w:w="3261" w:type="dxa"/>
          </w:tcPr>
          <w:p w14:paraId="64EF40F2" w14:textId="770C5221" w:rsidR="00090000" w:rsidRPr="00A656E7" w:rsidRDefault="00090000" w:rsidP="009049D5">
            <w:pPr>
              <w:pStyle w:val="ListParagraph"/>
              <w:numPr>
                <w:ilvl w:val="0"/>
                <w:numId w:val="25"/>
              </w:numPr>
              <w:ind w:left="175" w:hanging="175"/>
              <w:rPr>
                <w:b/>
                <w:sz w:val="20"/>
                <w:szCs w:val="20"/>
              </w:rPr>
            </w:pPr>
            <w:r w:rsidRPr="00A656E7">
              <w:rPr>
                <w:sz w:val="20"/>
                <w:szCs w:val="20"/>
              </w:rPr>
              <w:lastRenderedPageBreak/>
              <w:t xml:space="preserve">All planning proposals, particularly those within the settlement areas, should result in </w:t>
            </w:r>
            <w:r w:rsidRPr="00E906B4">
              <w:rPr>
                <w:sz w:val="20"/>
                <w:szCs w:val="20"/>
              </w:rPr>
              <w:t>design outcomes which contribute to</w:t>
            </w:r>
            <w:r w:rsidR="004D701E" w:rsidRPr="00E906B4">
              <w:rPr>
                <w:sz w:val="20"/>
                <w:szCs w:val="20"/>
              </w:rPr>
              <w:t>, protect and reinforce</w:t>
            </w:r>
            <w:r w:rsidRPr="00E906B4">
              <w:rPr>
                <w:sz w:val="20"/>
                <w:szCs w:val="20"/>
              </w:rPr>
              <w:t xml:space="preserve"> the identity</w:t>
            </w:r>
            <w:r w:rsidRPr="00A656E7">
              <w:rPr>
                <w:sz w:val="20"/>
                <w:szCs w:val="20"/>
              </w:rPr>
              <w:t xml:space="preserve"> and character of the locality.</w:t>
            </w:r>
          </w:p>
        </w:tc>
      </w:tr>
      <w:tr w:rsidR="003B6728" w:rsidRPr="00A656E7" w14:paraId="5209E6BA" w14:textId="77777777" w:rsidTr="00243282">
        <w:trPr>
          <w:cantSplit/>
        </w:trPr>
        <w:tc>
          <w:tcPr>
            <w:tcW w:w="1696" w:type="dxa"/>
          </w:tcPr>
          <w:p w14:paraId="6D9B6AE8" w14:textId="77777777" w:rsidR="00C24EEC" w:rsidRPr="00A656E7" w:rsidRDefault="00090000" w:rsidP="00D17729">
            <w:pPr>
              <w:spacing w:after="160"/>
              <w:rPr>
                <w:sz w:val="20"/>
                <w:szCs w:val="20"/>
              </w:rPr>
            </w:pPr>
            <w:r w:rsidRPr="00A656E7">
              <w:rPr>
                <w:sz w:val="20"/>
                <w:szCs w:val="20"/>
              </w:rPr>
              <w:t>SPP 7.3</w:t>
            </w:r>
          </w:p>
          <w:p w14:paraId="7E6129C8" w14:textId="77777777" w:rsidR="00090000" w:rsidRPr="00A656E7" w:rsidRDefault="00090000" w:rsidP="00D17729">
            <w:pPr>
              <w:spacing w:after="160"/>
              <w:rPr>
                <w:sz w:val="20"/>
                <w:szCs w:val="20"/>
              </w:rPr>
            </w:pPr>
            <w:r w:rsidRPr="00A656E7">
              <w:rPr>
                <w:sz w:val="20"/>
                <w:szCs w:val="20"/>
              </w:rPr>
              <w:t>Residential Design Codes Volume 1</w:t>
            </w:r>
            <w:r w:rsidR="00C32ABA" w:rsidRPr="00A656E7">
              <w:rPr>
                <w:sz w:val="20"/>
                <w:szCs w:val="20"/>
              </w:rPr>
              <w:t xml:space="preserve"> (the R-Codes)</w:t>
            </w:r>
          </w:p>
          <w:p w14:paraId="708CE63F" w14:textId="77777777" w:rsidR="00090000" w:rsidRPr="00A656E7" w:rsidRDefault="00090000" w:rsidP="00D17729">
            <w:pPr>
              <w:rPr>
                <w:b/>
                <w:sz w:val="20"/>
                <w:szCs w:val="20"/>
              </w:rPr>
            </w:pPr>
          </w:p>
        </w:tc>
        <w:tc>
          <w:tcPr>
            <w:tcW w:w="4536" w:type="dxa"/>
          </w:tcPr>
          <w:p w14:paraId="686A042F" w14:textId="77777777" w:rsidR="00090000" w:rsidRPr="00A656E7" w:rsidRDefault="00C32ABA" w:rsidP="00D17729">
            <w:pPr>
              <w:spacing w:after="160"/>
              <w:rPr>
                <w:sz w:val="20"/>
                <w:szCs w:val="20"/>
              </w:rPr>
            </w:pPr>
            <w:r w:rsidRPr="00A656E7">
              <w:rPr>
                <w:sz w:val="20"/>
                <w:szCs w:val="20"/>
              </w:rPr>
              <w:t>T</w:t>
            </w:r>
            <w:r w:rsidR="00090000" w:rsidRPr="00A656E7">
              <w:rPr>
                <w:sz w:val="20"/>
                <w:szCs w:val="20"/>
              </w:rPr>
              <w:t>he R-Codes provide the basis for the control of residential development throughout Western Australia for single houses, grouped dwellings and multiple dwellings</w:t>
            </w:r>
            <w:r w:rsidR="003A4801" w:rsidRPr="00A656E7">
              <w:rPr>
                <w:sz w:val="20"/>
                <w:szCs w:val="20"/>
              </w:rPr>
              <w:t xml:space="preserve"> </w:t>
            </w:r>
            <w:r w:rsidR="00FD4B41" w:rsidRPr="00A656E7">
              <w:rPr>
                <w:sz w:val="20"/>
                <w:szCs w:val="20"/>
              </w:rPr>
              <w:t>and the</w:t>
            </w:r>
            <w:r w:rsidR="003A4801" w:rsidRPr="00A656E7">
              <w:rPr>
                <w:sz w:val="20"/>
                <w:szCs w:val="20"/>
              </w:rPr>
              <w:t xml:space="preserve"> assessment of residential subdivision proposals</w:t>
            </w:r>
            <w:r w:rsidR="00090000" w:rsidRPr="00A656E7">
              <w:rPr>
                <w:sz w:val="20"/>
                <w:szCs w:val="20"/>
              </w:rPr>
              <w:t xml:space="preserve">. The </w:t>
            </w:r>
            <w:r w:rsidR="00380CB8" w:rsidRPr="00A656E7">
              <w:rPr>
                <w:sz w:val="20"/>
                <w:szCs w:val="20"/>
              </w:rPr>
              <w:t>R-Codes</w:t>
            </w:r>
            <w:r w:rsidR="00090000" w:rsidRPr="00A656E7">
              <w:rPr>
                <w:sz w:val="20"/>
                <w:szCs w:val="20"/>
              </w:rPr>
              <w:t xml:space="preserve"> address emerging design trends, promote sustainability, improve clarity and highlight assessment pathways to facilitate better outcomes for residents. </w:t>
            </w:r>
          </w:p>
          <w:p w14:paraId="462F5E4F" w14:textId="77777777" w:rsidR="00090000" w:rsidRPr="00A656E7" w:rsidRDefault="00090000" w:rsidP="00D17729">
            <w:pPr>
              <w:spacing w:after="160"/>
              <w:rPr>
                <w:sz w:val="20"/>
                <w:szCs w:val="20"/>
              </w:rPr>
            </w:pPr>
            <w:r w:rsidRPr="00A656E7">
              <w:rPr>
                <w:sz w:val="20"/>
                <w:szCs w:val="20"/>
              </w:rPr>
              <w:t xml:space="preserve">The </w:t>
            </w:r>
            <w:r w:rsidR="003A4801" w:rsidRPr="00A656E7">
              <w:rPr>
                <w:sz w:val="20"/>
                <w:szCs w:val="20"/>
              </w:rPr>
              <w:t xml:space="preserve">R-Codes </w:t>
            </w:r>
            <w:r w:rsidRPr="00A656E7">
              <w:rPr>
                <w:sz w:val="20"/>
                <w:szCs w:val="20"/>
              </w:rPr>
              <w:t xml:space="preserve">outlines various objectives for residential development, planning governance and development process and sets out information and consultation requirements for development proposals. </w:t>
            </w:r>
            <w:r w:rsidR="006F3F99" w:rsidRPr="00A656E7">
              <w:rPr>
                <w:sz w:val="20"/>
                <w:szCs w:val="20"/>
              </w:rPr>
              <w:t>It</w:t>
            </w:r>
            <w:r w:rsidRPr="00A656E7">
              <w:rPr>
                <w:sz w:val="20"/>
                <w:szCs w:val="20"/>
              </w:rPr>
              <w:t xml:space="preserve"> also makes provision for aspects of specified design elements to be varied through the local planning framework.</w:t>
            </w:r>
          </w:p>
        </w:tc>
        <w:tc>
          <w:tcPr>
            <w:tcW w:w="3261" w:type="dxa"/>
          </w:tcPr>
          <w:p w14:paraId="2241D15F" w14:textId="77777777" w:rsidR="00090000" w:rsidRPr="00A656E7" w:rsidRDefault="00090000" w:rsidP="009049D5">
            <w:pPr>
              <w:pStyle w:val="ListParagraph"/>
              <w:numPr>
                <w:ilvl w:val="0"/>
                <w:numId w:val="25"/>
              </w:numPr>
              <w:ind w:left="175" w:hanging="175"/>
              <w:rPr>
                <w:b/>
                <w:sz w:val="20"/>
                <w:szCs w:val="20"/>
              </w:rPr>
            </w:pPr>
            <w:r w:rsidRPr="00A656E7">
              <w:rPr>
                <w:sz w:val="20"/>
                <w:szCs w:val="20"/>
              </w:rPr>
              <w:t>Planning proposals for residential development should be consistent with the relevant design principles and deemed-to-comply elements of the R-Codes.</w:t>
            </w:r>
          </w:p>
        </w:tc>
      </w:tr>
      <w:tr w:rsidR="00017457" w:rsidRPr="00A656E7" w14:paraId="5F624A03" w14:textId="77777777" w:rsidTr="00243282">
        <w:trPr>
          <w:cantSplit/>
        </w:trPr>
        <w:tc>
          <w:tcPr>
            <w:tcW w:w="1696" w:type="dxa"/>
          </w:tcPr>
          <w:p w14:paraId="60E556C5" w14:textId="77777777" w:rsidR="00017457" w:rsidRPr="00A656E7" w:rsidRDefault="00017457" w:rsidP="00D17729">
            <w:pPr>
              <w:rPr>
                <w:sz w:val="20"/>
                <w:szCs w:val="20"/>
              </w:rPr>
            </w:pPr>
            <w:r>
              <w:rPr>
                <w:sz w:val="20"/>
                <w:szCs w:val="20"/>
              </w:rPr>
              <w:t xml:space="preserve">Government Sewerage Policy </w:t>
            </w:r>
            <w:r w:rsidR="00474B4B">
              <w:rPr>
                <w:sz w:val="20"/>
                <w:szCs w:val="20"/>
              </w:rPr>
              <w:t>(GSP)</w:t>
            </w:r>
          </w:p>
        </w:tc>
        <w:tc>
          <w:tcPr>
            <w:tcW w:w="4536" w:type="dxa"/>
          </w:tcPr>
          <w:p w14:paraId="593E9E4E" w14:textId="77777777" w:rsidR="007D6CC3" w:rsidRDefault="00474B4B" w:rsidP="00D17729">
            <w:pPr>
              <w:rPr>
                <w:sz w:val="20"/>
                <w:szCs w:val="20"/>
              </w:rPr>
            </w:pPr>
            <w:r w:rsidRPr="00474B4B">
              <w:rPr>
                <w:sz w:val="20"/>
                <w:szCs w:val="20"/>
              </w:rPr>
              <w:t xml:space="preserve">The </w:t>
            </w:r>
            <w:r>
              <w:rPr>
                <w:sz w:val="20"/>
                <w:szCs w:val="20"/>
              </w:rPr>
              <w:t>GSP</w:t>
            </w:r>
            <w:r w:rsidRPr="00474B4B">
              <w:rPr>
                <w:sz w:val="20"/>
                <w:szCs w:val="20"/>
              </w:rPr>
              <w:t xml:space="preserve"> outlines the State Government’s position regarding the provision of sewerage services in Western Australia through land planning and development. </w:t>
            </w:r>
            <w:r w:rsidR="00A4043B">
              <w:rPr>
                <w:sz w:val="20"/>
                <w:szCs w:val="20"/>
              </w:rPr>
              <w:t>It</w:t>
            </w:r>
            <w:r w:rsidRPr="00474B4B">
              <w:rPr>
                <w:sz w:val="20"/>
                <w:szCs w:val="20"/>
              </w:rPr>
              <w:t xml:space="preserve"> guides strategic planning, subdivision, and development related to sewage disposal. It emphasi</w:t>
            </w:r>
            <w:r w:rsidR="00851A3B">
              <w:rPr>
                <w:sz w:val="20"/>
                <w:szCs w:val="20"/>
              </w:rPr>
              <w:t>s</w:t>
            </w:r>
            <w:r w:rsidRPr="00474B4B">
              <w:rPr>
                <w:sz w:val="20"/>
                <w:szCs w:val="20"/>
              </w:rPr>
              <w:t>es the need for secondary treatment systems with nutrient removal in specific areas, addresses implementation challenges, and aligns with water-related provisions. The goal is to balance public health, environmental protection, and regional development while ensuring compliance with standards</w:t>
            </w:r>
            <w:r w:rsidR="00206AB5">
              <w:rPr>
                <w:sz w:val="20"/>
                <w:szCs w:val="20"/>
              </w:rPr>
              <w:t xml:space="preserve">. </w:t>
            </w:r>
          </w:p>
          <w:p w14:paraId="524BEEE6" w14:textId="77777777" w:rsidR="007D6CC3" w:rsidRDefault="007D6CC3" w:rsidP="00D17729">
            <w:pPr>
              <w:rPr>
                <w:sz w:val="20"/>
                <w:szCs w:val="20"/>
              </w:rPr>
            </w:pPr>
          </w:p>
          <w:p w14:paraId="4618E238" w14:textId="77777777" w:rsidR="00017457" w:rsidRPr="00A656E7" w:rsidRDefault="00206AB5" w:rsidP="00D17729">
            <w:pPr>
              <w:rPr>
                <w:sz w:val="20"/>
                <w:szCs w:val="20"/>
              </w:rPr>
            </w:pPr>
            <w:r>
              <w:rPr>
                <w:sz w:val="20"/>
                <w:szCs w:val="20"/>
              </w:rPr>
              <w:t xml:space="preserve">Note, the GSP may be </w:t>
            </w:r>
            <w:r w:rsidR="007D6CC3">
              <w:rPr>
                <w:sz w:val="20"/>
                <w:szCs w:val="20"/>
              </w:rPr>
              <w:t>superseded</w:t>
            </w:r>
            <w:r>
              <w:rPr>
                <w:sz w:val="20"/>
                <w:szCs w:val="20"/>
              </w:rPr>
              <w:t xml:space="preserve"> by </w:t>
            </w:r>
            <w:r w:rsidR="007D6CC3">
              <w:rPr>
                <w:sz w:val="20"/>
                <w:szCs w:val="20"/>
              </w:rPr>
              <w:t>SPP 2.9 in the future.</w:t>
            </w:r>
          </w:p>
        </w:tc>
        <w:tc>
          <w:tcPr>
            <w:tcW w:w="3261" w:type="dxa"/>
          </w:tcPr>
          <w:p w14:paraId="43AB5111" w14:textId="5E2A29E8" w:rsidR="00113329" w:rsidRDefault="00113329" w:rsidP="009B3148">
            <w:pPr>
              <w:pStyle w:val="ListParagraph"/>
              <w:numPr>
                <w:ilvl w:val="0"/>
                <w:numId w:val="25"/>
              </w:numPr>
              <w:spacing w:after="160"/>
              <w:ind w:left="176" w:hanging="176"/>
              <w:contextualSpacing w:val="0"/>
              <w:rPr>
                <w:sz w:val="20"/>
                <w:szCs w:val="20"/>
              </w:rPr>
            </w:pPr>
            <w:r>
              <w:rPr>
                <w:sz w:val="20"/>
                <w:szCs w:val="20"/>
              </w:rPr>
              <w:t>Reticulated sewerage is the preferred method for sewage disposal in settlement areas.</w:t>
            </w:r>
            <w:r w:rsidR="00115726">
              <w:rPr>
                <w:sz w:val="20"/>
                <w:szCs w:val="20"/>
              </w:rPr>
              <w:t xml:space="preserve"> The Wagin and Williams </w:t>
            </w:r>
            <w:r w:rsidR="00115726" w:rsidRPr="00E906B4">
              <w:rPr>
                <w:sz w:val="20"/>
                <w:szCs w:val="20"/>
              </w:rPr>
              <w:t xml:space="preserve">townsites are </w:t>
            </w:r>
            <w:r w:rsidR="004D701E" w:rsidRPr="00E906B4">
              <w:rPr>
                <w:sz w:val="20"/>
                <w:szCs w:val="20"/>
              </w:rPr>
              <w:t>served by</w:t>
            </w:r>
            <w:r w:rsidR="004C0043" w:rsidRPr="00E906B4">
              <w:rPr>
                <w:sz w:val="20"/>
                <w:szCs w:val="20"/>
              </w:rPr>
              <w:t xml:space="preserve"> </w:t>
            </w:r>
            <w:r w:rsidR="004D701E" w:rsidRPr="00E906B4">
              <w:rPr>
                <w:sz w:val="20"/>
                <w:szCs w:val="20"/>
              </w:rPr>
              <w:t xml:space="preserve">reticulated </w:t>
            </w:r>
            <w:r w:rsidR="004C0043" w:rsidRPr="00E906B4">
              <w:rPr>
                <w:sz w:val="20"/>
                <w:szCs w:val="20"/>
              </w:rPr>
              <w:t xml:space="preserve">sewer, </w:t>
            </w:r>
            <w:r w:rsidR="004D701E" w:rsidRPr="00E906B4">
              <w:rPr>
                <w:sz w:val="20"/>
                <w:szCs w:val="20"/>
              </w:rPr>
              <w:t xml:space="preserve">whereas </w:t>
            </w:r>
            <w:r w:rsidR="004C0043" w:rsidRPr="00E906B4">
              <w:rPr>
                <w:sz w:val="20"/>
                <w:szCs w:val="20"/>
              </w:rPr>
              <w:t>all other settlements are not.</w:t>
            </w:r>
          </w:p>
          <w:p w14:paraId="1E51C109" w14:textId="77777777" w:rsidR="00901C73" w:rsidRDefault="00DB1EC1" w:rsidP="009B3148">
            <w:pPr>
              <w:pStyle w:val="ListParagraph"/>
              <w:numPr>
                <w:ilvl w:val="0"/>
                <w:numId w:val="25"/>
              </w:numPr>
              <w:spacing w:after="160"/>
              <w:ind w:left="176" w:hanging="176"/>
              <w:contextualSpacing w:val="0"/>
              <w:rPr>
                <w:sz w:val="20"/>
                <w:szCs w:val="20"/>
              </w:rPr>
            </w:pPr>
            <w:r>
              <w:rPr>
                <w:sz w:val="20"/>
                <w:szCs w:val="20"/>
              </w:rPr>
              <w:t>In areas without reticulated sewer, minimum lot sizes shall generally accord with those specified by the GSP.</w:t>
            </w:r>
          </w:p>
          <w:p w14:paraId="4167312A" w14:textId="77777777" w:rsidR="00AF5913" w:rsidRDefault="00901C73" w:rsidP="00AF5913">
            <w:pPr>
              <w:pStyle w:val="ListParagraph"/>
              <w:numPr>
                <w:ilvl w:val="0"/>
                <w:numId w:val="25"/>
              </w:numPr>
              <w:spacing w:after="160"/>
              <w:ind w:left="176" w:hanging="176"/>
              <w:contextualSpacing w:val="0"/>
              <w:rPr>
                <w:sz w:val="20"/>
                <w:szCs w:val="20"/>
              </w:rPr>
            </w:pPr>
            <w:r w:rsidRPr="00901C73">
              <w:rPr>
                <w:sz w:val="20"/>
                <w:szCs w:val="20"/>
              </w:rPr>
              <w:t>In areas where soils have low nutrient retention capacity and lots less than 1 hectare are proposed, the use of secondary treatment systems with nutrient removal</w:t>
            </w:r>
            <w:r w:rsidR="005129AD">
              <w:rPr>
                <w:sz w:val="20"/>
                <w:szCs w:val="20"/>
              </w:rPr>
              <w:t xml:space="preserve"> is recommended</w:t>
            </w:r>
            <w:r w:rsidR="009B3148">
              <w:rPr>
                <w:sz w:val="20"/>
                <w:szCs w:val="20"/>
              </w:rPr>
              <w:t xml:space="preserve">, </w:t>
            </w:r>
            <w:r w:rsidR="005129AD">
              <w:rPr>
                <w:sz w:val="20"/>
                <w:szCs w:val="20"/>
              </w:rPr>
              <w:t>with these systems to comply</w:t>
            </w:r>
            <w:r w:rsidR="009B3148">
              <w:rPr>
                <w:sz w:val="20"/>
                <w:szCs w:val="20"/>
              </w:rPr>
              <w:t xml:space="preserve"> with </w:t>
            </w:r>
            <w:r w:rsidR="009B3148" w:rsidRPr="009B3148">
              <w:rPr>
                <w:sz w:val="20"/>
                <w:szCs w:val="20"/>
              </w:rPr>
              <w:t xml:space="preserve">the performance standards outlined in the </w:t>
            </w:r>
            <w:r w:rsidR="009B3148" w:rsidRPr="00D65FF8">
              <w:rPr>
                <w:i/>
                <w:sz w:val="20"/>
                <w:szCs w:val="20"/>
              </w:rPr>
              <w:t>Australian/New Zealand Standards 1546:3 for On-site Domestic Wastewater Treatment Unit</w:t>
            </w:r>
            <w:r w:rsidR="009B3148">
              <w:rPr>
                <w:sz w:val="20"/>
                <w:szCs w:val="20"/>
              </w:rPr>
              <w:t>.</w:t>
            </w:r>
          </w:p>
          <w:p w14:paraId="2ED5E942" w14:textId="4ED5B2A0" w:rsidR="004C0043" w:rsidRPr="00AF5913" w:rsidRDefault="004C0043" w:rsidP="00AF5913">
            <w:pPr>
              <w:pStyle w:val="ListParagraph"/>
              <w:numPr>
                <w:ilvl w:val="0"/>
                <w:numId w:val="25"/>
              </w:numPr>
              <w:spacing w:after="160"/>
              <w:ind w:left="176" w:hanging="176"/>
              <w:contextualSpacing w:val="0"/>
              <w:rPr>
                <w:sz w:val="20"/>
                <w:szCs w:val="20"/>
              </w:rPr>
            </w:pPr>
            <w:r w:rsidRPr="00AF5913">
              <w:rPr>
                <w:sz w:val="20"/>
                <w:szCs w:val="20"/>
              </w:rPr>
              <w:lastRenderedPageBreak/>
              <w:t xml:space="preserve">The Strategy Area </w:t>
            </w:r>
            <w:r w:rsidR="0038234D" w:rsidRPr="00AF5913">
              <w:rPr>
                <w:sz w:val="20"/>
                <w:szCs w:val="20"/>
              </w:rPr>
              <w:t>does not have many designated sewage sensitive areas</w:t>
            </w:r>
            <w:r w:rsidR="006B7A32" w:rsidRPr="00AF5913">
              <w:rPr>
                <w:sz w:val="20"/>
                <w:szCs w:val="20"/>
              </w:rPr>
              <w:t xml:space="preserve"> under the GSP. </w:t>
            </w:r>
            <w:r w:rsidR="00E82C9C" w:rsidRPr="00E906B4">
              <w:rPr>
                <w:sz w:val="20"/>
                <w:szCs w:val="20"/>
              </w:rPr>
              <w:t xml:space="preserve">Notwithstanding, </w:t>
            </w:r>
            <w:r w:rsidR="00AF5913" w:rsidRPr="00E906B4">
              <w:rPr>
                <w:sz w:val="20"/>
                <w:szCs w:val="20"/>
              </w:rPr>
              <w:t>there are rivers</w:t>
            </w:r>
            <w:r w:rsidR="004D701E" w:rsidRPr="00E906B4">
              <w:rPr>
                <w:sz w:val="20"/>
                <w:szCs w:val="20"/>
              </w:rPr>
              <w:t>,</w:t>
            </w:r>
            <w:r w:rsidR="00AF5913" w:rsidRPr="00E906B4">
              <w:rPr>
                <w:sz w:val="20"/>
                <w:szCs w:val="20"/>
              </w:rPr>
              <w:t xml:space="preserve"> creeks</w:t>
            </w:r>
            <w:r w:rsidR="004D701E" w:rsidRPr="00E906B4">
              <w:rPr>
                <w:sz w:val="20"/>
                <w:szCs w:val="20"/>
              </w:rPr>
              <w:t xml:space="preserve"> and wetlands</w:t>
            </w:r>
            <w:r w:rsidR="00AF5913" w:rsidRPr="00E906B4">
              <w:rPr>
                <w:sz w:val="20"/>
                <w:szCs w:val="20"/>
              </w:rPr>
              <w:t xml:space="preserve"> throughout the Strategy Area</w:t>
            </w:r>
            <w:r w:rsidR="00AF5913" w:rsidRPr="00AF5913">
              <w:rPr>
                <w:sz w:val="20"/>
                <w:szCs w:val="20"/>
              </w:rPr>
              <w:t xml:space="preserve"> which need to be considered </w:t>
            </w:r>
            <w:r w:rsidR="00AF69D8">
              <w:rPr>
                <w:sz w:val="20"/>
                <w:szCs w:val="20"/>
              </w:rPr>
              <w:t>with respect to the</w:t>
            </w:r>
            <w:r w:rsidR="00AF5913" w:rsidRPr="00AF5913">
              <w:rPr>
                <w:sz w:val="20"/>
                <w:szCs w:val="20"/>
              </w:rPr>
              <w:t xml:space="preserve"> disposal of sewerage </w:t>
            </w:r>
            <w:r w:rsidR="00AF69D8">
              <w:rPr>
                <w:sz w:val="20"/>
                <w:szCs w:val="20"/>
              </w:rPr>
              <w:t xml:space="preserve">effluent </w:t>
            </w:r>
            <w:r w:rsidR="00AF5913" w:rsidRPr="00AF5913">
              <w:rPr>
                <w:sz w:val="20"/>
                <w:szCs w:val="20"/>
              </w:rPr>
              <w:t>on-site</w:t>
            </w:r>
            <w:r w:rsidR="00AF5913">
              <w:rPr>
                <w:sz w:val="20"/>
                <w:szCs w:val="20"/>
              </w:rPr>
              <w:t>.</w:t>
            </w:r>
          </w:p>
        </w:tc>
      </w:tr>
    </w:tbl>
    <w:p w14:paraId="58BE4867" w14:textId="77777777" w:rsidR="00263579" w:rsidRPr="00A656E7" w:rsidRDefault="00A140C6" w:rsidP="00D17729">
      <w:pPr>
        <w:pStyle w:val="Heading3"/>
      </w:pPr>
      <w:bookmarkStart w:id="28" w:name="_Toc166830328"/>
      <w:r w:rsidRPr="00A656E7">
        <w:lastRenderedPageBreak/>
        <w:t>2.1.3</w:t>
      </w:r>
      <w:r w:rsidR="00EA1E5F" w:rsidRPr="00A656E7">
        <w:tab/>
      </w:r>
      <w:r w:rsidR="00263579" w:rsidRPr="00A656E7">
        <w:t>Regional planning context</w:t>
      </w:r>
      <w:bookmarkEnd w:id="28"/>
    </w:p>
    <w:p w14:paraId="16EC862A" w14:textId="77777777" w:rsidR="00661F7D" w:rsidRPr="00A656E7" w:rsidRDefault="00661F7D" w:rsidP="00D17729">
      <w:r w:rsidRPr="00A656E7">
        <w:t>The WAPC prepares various regional planning instruments to guide land use and development at the regional and sub-regional level, including</w:t>
      </w:r>
      <w:r w:rsidR="00374EFE" w:rsidRPr="00A656E7">
        <w:t xml:space="preserve"> </w:t>
      </w:r>
      <w:r w:rsidRPr="00A656E7">
        <w:t>Regional and Sub-regional planning strategies and structure plans</w:t>
      </w:r>
      <w:r w:rsidR="00374EFE" w:rsidRPr="00A656E7">
        <w:t xml:space="preserve"> and </w:t>
      </w:r>
      <w:r w:rsidRPr="00A656E7">
        <w:t>Regional Planning Schemes</w:t>
      </w:r>
      <w:r w:rsidR="00355128" w:rsidRPr="00A656E7">
        <w:t>.</w:t>
      </w:r>
    </w:p>
    <w:p w14:paraId="0AE3BE92" w14:textId="77777777" w:rsidR="00661F7D" w:rsidRDefault="00661F7D" w:rsidP="00D17729">
      <w:r w:rsidRPr="00A656E7">
        <w:t xml:space="preserve">Regional planning instruments relevant to </w:t>
      </w:r>
      <w:r w:rsidR="00386CA0" w:rsidRPr="00A656E7">
        <w:t>each of the s</w:t>
      </w:r>
      <w:r w:rsidRPr="00A656E7">
        <w:t>hire</w:t>
      </w:r>
      <w:r w:rsidR="00386CA0" w:rsidRPr="00A656E7">
        <w:t>s</w:t>
      </w:r>
      <w:r w:rsidRPr="00A656E7">
        <w:t xml:space="preserve"> are outlined in Table </w:t>
      </w:r>
      <w:r w:rsidR="00977102" w:rsidRPr="00A656E7">
        <w:t>2</w:t>
      </w:r>
      <w:r w:rsidRPr="00A656E7">
        <w:t>.</w:t>
      </w:r>
    </w:p>
    <w:p w14:paraId="5E129B30" w14:textId="77777777" w:rsidR="00263579" w:rsidRDefault="00661F7D" w:rsidP="00D17729">
      <w:pPr>
        <w:rPr>
          <w:b/>
          <w:szCs w:val="18"/>
        </w:rPr>
      </w:pPr>
      <w:r w:rsidRPr="002376BB">
        <w:rPr>
          <w:b/>
          <w:szCs w:val="18"/>
        </w:rPr>
        <w:t xml:space="preserve">Table </w:t>
      </w:r>
      <w:r w:rsidR="00977102" w:rsidRPr="002376BB">
        <w:rPr>
          <w:b/>
          <w:szCs w:val="18"/>
        </w:rPr>
        <w:t>2</w:t>
      </w:r>
      <w:r w:rsidRPr="002376BB">
        <w:rPr>
          <w:b/>
          <w:szCs w:val="18"/>
        </w:rPr>
        <w:t xml:space="preserve">: Regional planning instrument overview and </w:t>
      </w:r>
      <w:r w:rsidR="002376BB">
        <w:rPr>
          <w:b/>
          <w:szCs w:val="18"/>
        </w:rPr>
        <w:t>S</w:t>
      </w:r>
      <w:r w:rsidRPr="002376BB">
        <w:rPr>
          <w:b/>
          <w:szCs w:val="18"/>
        </w:rPr>
        <w:t>trategy implications and responses</w:t>
      </w:r>
    </w:p>
    <w:tbl>
      <w:tblPr>
        <w:tblStyle w:val="TableGrid"/>
        <w:tblW w:w="9493" w:type="dxa"/>
        <w:tblLook w:val="04A0" w:firstRow="1" w:lastRow="0" w:firstColumn="1" w:lastColumn="0" w:noHBand="0" w:noVBand="1"/>
      </w:tblPr>
      <w:tblGrid>
        <w:gridCol w:w="1696"/>
        <w:gridCol w:w="4678"/>
        <w:gridCol w:w="3119"/>
      </w:tblGrid>
      <w:tr w:rsidR="000A7C46" w14:paraId="17D722CA" w14:textId="77777777" w:rsidTr="00DE32AA">
        <w:trPr>
          <w:tblHeader/>
        </w:trPr>
        <w:tc>
          <w:tcPr>
            <w:tcW w:w="1696" w:type="dxa"/>
            <w:shd w:val="clear" w:color="auto" w:fill="D9D9D9" w:themeFill="background1" w:themeFillShade="D9"/>
          </w:tcPr>
          <w:p w14:paraId="0AD86A77" w14:textId="77777777" w:rsidR="000A7C46" w:rsidRPr="0025122C" w:rsidRDefault="000A7C46" w:rsidP="00D17729">
            <w:pPr>
              <w:rPr>
                <w:b/>
                <w:sz w:val="20"/>
                <w:szCs w:val="18"/>
              </w:rPr>
            </w:pPr>
            <w:r w:rsidRPr="0025122C">
              <w:rPr>
                <w:b/>
                <w:sz w:val="20"/>
              </w:rPr>
              <w:t>Regional Planning Instrument</w:t>
            </w:r>
          </w:p>
        </w:tc>
        <w:tc>
          <w:tcPr>
            <w:tcW w:w="4678" w:type="dxa"/>
            <w:shd w:val="clear" w:color="auto" w:fill="D9D9D9" w:themeFill="background1" w:themeFillShade="D9"/>
          </w:tcPr>
          <w:p w14:paraId="2B790B88" w14:textId="77777777" w:rsidR="000A7C46" w:rsidRPr="0025122C" w:rsidRDefault="000A7C46" w:rsidP="00D17729">
            <w:pPr>
              <w:rPr>
                <w:b/>
                <w:sz w:val="20"/>
                <w:szCs w:val="18"/>
              </w:rPr>
            </w:pPr>
            <w:r w:rsidRPr="0025122C">
              <w:rPr>
                <w:rFonts w:cstheme="minorHAnsi"/>
                <w:b/>
                <w:sz w:val="20"/>
              </w:rPr>
              <w:t>Overview</w:t>
            </w:r>
          </w:p>
        </w:tc>
        <w:tc>
          <w:tcPr>
            <w:tcW w:w="3119" w:type="dxa"/>
            <w:shd w:val="clear" w:color="auto" w:fill="D9D9D9" w:themeFill="background1" w:themeFillShade="D9"/>
          </w:tcPr>
          <w:p w14:paraId="5DBC3200" w14:textId="77777777" w:rsidR="000A7C46" w:rsidRPr="0025122C" w:rsidRDefault="000A7C46" w:rsidP="00D17729">
            <w:pPr>
              <w:rPr>
                <w:b/>
                <w:sz w:val="20"/>
                <w:szCs w:val="18"/>
              </w:rPr>
            </w:pPr>
            <w:r w:rsidRPr="0025122C">
              <w:rPr>
                <w:rFonts w:cstheme="minorHAnsi"/>
                <w:b/>
                <w:sz w:val="20"/>
              </w:rPr>
              <w:t>Strategy Implications and Responses</w:t>
            </w:r>
          </w:p>
        </w:tc>
      </w:tr>
      <w:tr w:rsidR="00A3010C" w14:paraId="3226E68E" w14:textId="77777777" w:rsidTr="003252B3">
        <w:tc>
          <w:tcPr>
            <w:tcW w:w="1696" w:type="dxa"/>
          </w:tcPr>
          <w:p w14:paraId="335E4B5E" w14:textId="77777777" w:rsidR="00A3010C" w:rsidRPr="0071365F" w:rsidRDefault="00A3010C" w:rsidP="00D17729">
            <w:pPr>
              <w:rPr>
                <w:sz w:val="20"/>
                <w:szCs w:val="20"/>
              </w:rPr>
            </w:pPr>
            <w:r w:rsidRPr="0071365F">
              <w:rPr>
                <w:sz w:val="20"/>
                <w:szCs w:val="20"/>
              </w:rPr>
              <w:t>Draft Wheatbelt Regional Planning Strategy</w:t>
            </w:r>
          </w:p>
        </w:tc>
        <w:tc>
          <w:tcPr>
            <w:tcW w:w="4678" w:type="dxa"/>
          </w:tcPr>
          <w:p w14:paraId="437E2087" w14:textId="77777777" w:rsidR="00A3010C" w:rsidRPr="0071365F" w:rsidRDefault="00587161" w:rsidP="008B12C4">
            <w:pPr>
              <w:spacing w:after="160"/>
              <w:rPr>
                <w:sz w:val="20"/>
                <w:szCs w:val="20"/>
              </w:rPr>
            </w:pPr>
            <w:r w:rsidRPr="0071365F">
              <w:rPr>
                <w:sz w:val="20"/>
                <w:szCs w:val="20"/>
              </w:rPr>
              <w:t xml:space="preserve">The </w:t>
            </w:r>
            <w:r w:rsidR="003E1C90" w:rsidRPr="0071365F">
              <w:rPr>
                <w:sz w:val="20"/>
                <w:szCs w:val="20"/>
              </w:rPr>
              <w:t xml:space="preserve">Draft Wheatbelt Regional Planning Strategy </w:t>
            </w:r>
            <w:r w:rsidR="00706B62" w:rsidRPr="0071365F">
              <w:rPr>
                <w:sz w:val="20"/>
                <w:szCs w:val="20"/>
              </w:rPr>
              <w:t xml:space="preserve">(Wheatbelt Strategy) </w:t>
            </w:r>
            <w:r w:rsidR="003E1C90" w:rsidRPr="0071365F">
              <w:rPr>
                <w:sz w:val="20"/>
                <w:szCs w:val="20"/>
              </w:rPr>
              <w:t>has been prepared</w:t>
            </w:r>
            <w:r w:rsidR="00294A30" w:rsidRPr="0071365F">
              <w:t xml:space="preserve"> </w:t>
            </w:r>
            <w:r w:rsidR="00294A30" w:rsidRPr="0071365F">
              <w:rPr>
                <w:sz w:val="20"/>
                <w:szCs w:val="20"/>
              </w:rPr>
              <w:t xml:space="preserve">for the </w:t>
            </w:r>
            <w:r w:rsidR="00DD7B4A" w:rsidRPr="0071365F">
              <w:rPr>
                <w:sz w:val="20"/>
                <w:szCs w:val="20"/>
              </w:rPr>
              <w:t>WAPC</w:t>
            </w:r>
            <w:r w:rsidR="003E1C90" w:rsidRPr="0071365F">
              <w:rPr>
                <w:sz w:val="20"/>
                <w:szCs w:val="20"/>
              </w:rPr>
              <w:t xml:space="preserve"> by the Department of Planning, Lands and Heritag</w:t>
            </w:r>
            <w:r w:rsidR="00294A30" w:rsidRPr="0071365F">
              <w:rPr>
                <w:sz w:val="20"/>
                <w:szCs w:val="20"/>
              </w:rPr>
              <w:t xml:space="preserve">e following significant consultation with key stakeholders in the </w:t>
            </w:r>
            <w:r w:rsidR="00850852" w:rsidRPr="0071365F">
              <w:rPr>
                <w:sz w:val="20"/>
                <w:szCs w:val="20"/>
              </w:rPr>
              <w:t>region and the wider Wheatbelt community.</w:t>
            </w:r>
          </w:p>
          <w:p w14:paraId="58B2AA8A" w14:textId="77777777" w:rsidR="00850852" w:rsidRPr="0071365F" w:rsidRDefault="00092C60" w:rsidP="008B12C4">
            <w:pPr>
              <w:spacing w:after="160"/>
              <w:rPr>
                <w:sz w:val="20"/>
                <w:szCs w:val="20"/>
              </w:rPr>
            </w:pPr>
            <w:r w:rsidRPr="0071365F">
              <w:rPr>
                <w:sz w:val="20"/>
                <w:szCs w:val="20"/>
              </w:rPr>
              <w:t xml:space="preserve">The intent is that the </w:t>
            </w:r>
            <w:r w:rsidR="00706B62" w:rsidRPr="0071365F">
              <w:rPr>
                <w:sz w:val="20"/>
                <w:szCs w:val="20"/>
              </w:rPr>
              <w:t xml:space="preserve">Wheatbelt </w:t>
            </w:r>
            <w:r w:rsidRPr="0071365F">
              <w:rPr>
                <w:sz w:val="20"/>
                <w:szCs w:val="20"/>
              </w:rPr>
              <w:t>Strategy set the high-level strategic direction for land-use planning in the Wheatbelt region.</w:t>
            </w:r>
            <w:r w:rsidR="00706B62" w:rsidRPr="0071365F">
              <w:rPr>
                <w:sz w:val="20"/>
                <w:szCs w:val="20"/>
              </w:rPr>
              <w:t xml:space="preserve"> It seeks to identify </w:t>
            </w:r>
            <w:r w:rsidR="0088028F" w:rsidRPr="0071365F">
              <w:rPr>
                <w:sz w:val="20"/>
                <w:szCs w:val="20"/>
              </w:rPr>
              <w:t>high level planning issues and oppo</w:t>
            </w:r>
            <w:r w:rsidR="001757BE" w:rsidRPr="0071365F">
              <w:rPr>
                <w:sz w:val="20"/>
                <w:szCs w:val="20"/>
              </w:rPr>
              <w:t>rtunities</w:t>
            </w:r>
            <w:r w:rsidR="0088028F" w:rsidRPr="0071365F">
              <w:rPr>
                <w:sz w:val="20"/>
                <w:szCs w:val="20"/>
              </w:rPr>
              <w:t xml:space="preserve"> for the region</w:t>
            </w:r>
            <w:r w:rsidR="001757BE" w:rsidRPr="0071365F">
              <w:rPr>
                <w:sz w:val="20"/>
                <w:szCs w:val="20"/>
              </w:rPr>
              <w:t>;</w:t>
            </w:r>
            <w:r w:rsidR="0088028F" w:rsidRPr="0071365F">
              <w:rPr>
                <w:sz w:val="20"/>
                <w:szCs w:val="20"/>
              </w:rPr>
              <w:t xml:space="preserve"> provide </w:t>
            </w:r>
            <w:r w:rsidR="001757BE" w:rsidRPr="0071365F">
              <w:rPr>
                <w:sz w:val="20"/>
                <w:szCs w:val="20"/>
              </w:rPr>
              <w:t>direction</w:t>
            </w:r>
            <w:r w:rsidR="0088028F" w:rsidRPr="0071365F">
              <w:rPr>
                <w:sz w:val="20"/>
                <w:szCs w:val="20"/>
              </w:rPr>
              <w:t xml:space="preserve"> to guide sub-regional and local planning processes</w:t>
            </w:r>
            <w:r w:rsidR="001757BE" w:rsidRPr="0071365F">
              <w:rPr>
                <w:sz w:val="20"/>
                <w:szCs w:val="20"/>
              </w:rPr>
              <w:t xml:space="preserve">; and support subsequent planning process including the preparation of local </w:t>
            </w:r>
            <w:r w:rsidR="00FD4B41" w:rsidRPr="0071365F">
              <w:rPr>
                <w:sz w:val="20"/>
                <w:szCs w:val="20"/>
              </w:rPr>
              <w:t>planning</w:t>
            </w:r>
            <w:r w:rsidR="001757BE" w:rsidRPr="0071365F">
              <w:rPr>
                <w:sz w:val="20"/>
                <w:szCs w:val="20"/>
              </w:rPr>
              <w:t xml:space="preserve"> strategies and schemes. </w:t>
            </w:r>
          </w:p>
          <w:p w14:paraId="5945659F" w14:textId="77777777" w:rsidR="006A64AD" w:rsidRPr="0071365F" w:rsidRDefault="006A64AD" w:rsidP="008B12C4">
            <w:pPr>
              <w:spacing w:after="160"/>
              <w:rPr>
                <w:sz w:val="20"/>
                <w:szCs w:val="20"/>
              </w:rPr>
            </w:pPr>
            <w:r w:rsidRPr="0071365F">
              <w:rPr>
                <w:sz w:val="20"/>
                <w:szCs w:val="20"/>
              </w:rPr>
              <w:t xml:space="preserve">Following the </w:t>
            </w:r>
            <w:r w:rsidR="00DD7B4A" w:rsidRPr="0071365F">
              <w:rPr>
                <w:sz w:val="20"/>
                <w:szCs w:val="20"/>
              </w:rPr>
              <w:t xml:space="preserve">WAPC's endorsement, the Wheatbelt Strategy </w:t>
            </w:r>
            <w:r w:rsidR="00012D40" w:rsidRPr="0071365F">
              <w:rPr>
                <w:sz w:val="20"/>
                <w:szCs w:val="20"/>
              </w:rPr>
              <w:t xml:space="preserve">shall be recognised as a Regional </w:t>
            </w:r>
            <w:r w:rsidR="008B12C4" w:rsidRPr="0071365F">
              <w:rPr>
                <w:sz w:val="20"/>
                <w:szCs w:val="20"/>
              </w:rPr>
              <w:t>Strategy</w:t>
            </w:r>
            <w:r w:rsidR="00012D40" w:rsidRPr="0071365F">
              <w:rPr>
                <w:sz w:val="20"/>
                <w:szCs w:val="20"/>
              </w:rPr>
              <w:t xml:space="preserve"> under </w:t>
            </w:r>
            <w:r w:rsidR="008B12C4" w:rsidRPr="0071365F">
              <w:rPr>
                <w:sz w:val="20"/>
                <w:szCs w:val="20"/>
              </w:rPr>
              <w:t>State Planning Policy 1: State Planning Framework (SPP 1). The Strategy will form a second-tier strategic planning instrument.</w:t>
            </w:r>
          </w:p>
        </w:tc>
        <w:tc>
          <w:tcPr>
            <w:tcW w:w="3119" w:type="dxa"/>
          </w:tcPr>
          <w:p w14:paraId="56585768" w14:textId="77777777" w:rsidR="00281034" w:rsidRPr="0071365F" w:rsidRDefault="00946746" w:rsidP="005C3967">
            <w:pPr>
              <w:spacing w:after="160"/>
              <w:rPr>
                <w:sz w:val="20"/>
                <w:szCs w:val="20"/>
              </w:rPr>
            </w:pPr>
            <w:r w:rsidRPr="0071365F">
              <w:rPr>
                <w:sz w:val="20"/>
                <w:szCs w:val="20"/>
              </w:rPr>
              <w:t xml:space="preserve">The </w:t>
            </w:r>
            <w:r w:rsidR="00704D78" w:rsidRPr="0071365F">
              <w:rPr>
                <w:sz w:val="20"/>
                <w:szCs w:val="20"/>
              </w:rPr>
              <w:t xml:space="preserve">Wheatbelt Strategy </w:t>
            </w:r>
            <w:r w:rsidR="00855805" w:rsidRPr="0071365F">
              <w:rPr>
                <w:sz w:val="20"/>
                <w:szCs w:val="20"/>
              </w:rPr>
              <w:t xml:space="preserve">sets </w:t>
            </w:r>
            <w:r w:rsidR="00281034" w:rsidRPr="0071365F">
              <w:rPr>
                <w:sz w:val="20"/>
                <w:szCs w:val="20"/>
              </w:rPr>
              <w:t xml:space="preserve">out </w:t>
            </w:r>
            <w:r w:rsidR="00B911F0" w:rsidRPr="0071365F">
              <w:rPr>
                <w:sz w:val="20"/>
                <w:szCs w:val="20"/>
              </w:rPr>
              <w:t>various</w:t>
            </w:r>
            <w:r w:rsidR="00855805" w:rsidRPr="0071365F">
              <w:rPr>
                <w:sz w:val="20"/>
                <w:szCs w:val="20"/>
              </w:rPr>
              <w:t xml:space="preserve"> </w:t>
            </w:r>
            <w:r w:rsidR="00B911F0" w:rsidRPr="0071365F">
              <w:rPr>
                <w:sz w:val="20"/>
                <w:szCs w:val="20"/>
              </w:rPr>
              <w:t>strategic</w:t>
            </w:r>
            <w:r w:rsidR="00855805" w:rsidRPr="0071365F">
              <w:rPr>
                <w:sz w:val="20"/>
                <w:szCs w:val="20"/>
              </w:rPr>
              <w:t xml:space="preserve"> direct</w:t>
            </w:r>
            <w:r w:rsidR="00B911F0" w:rsidRPr="0071365F">
              <w:rPr>
                <w:sz w:val="20"/>
                <w:szCs w:val="20"/>
              </w:rPr>
              <w:t>ions</w:t>
            </w:r>
            <w:r w:rsidR="00281034" w:rsidRPr="0071365F">
              <w:rPr>
                <w:sz w:val="20"/>
                <w:szCs w:val="20"/>
              </w:rPr>
              <w:t xml:space="preserve">, those of </w:t>
            </w:r>
            <w:r w:rsidR="00FD4B41" w:rsidRPr="0071365F">
              <w:rPr>
                <w:sz w:val="20"/>
                <w:szCs w:val="20"/>
              </w:rPr>
              <w:t>relevance</w:t>
            </w:r>
            <w:r w:rsidR="00281034" w:rsidRPr="0071365F">
              <w:rPr>
                <w:sz w:val="20"/>
                <w:szCs w:val="20"/>
              </w:rPr>
              <w:t xml:space="preserve"> to the Strategy Area include:</w:t>
            </w:r>
          </w:p>
          <w:p w14:paraId="161E1809" w14:textId="77777777" w:rsidR="00A817F2" w:rsidRPr="0071365F" w:rsidRDefault="005C3967" w:rsidP="009049D5">
            <w:pPr>
              <w:pStyle w:val="ListParagraph"/>
              <w:numPr>
                <w:ilvl w:val="0"/>
                <w:numId w:val="21"/>
              </w:numPr>
              <w:spacing w:after="160"/>
              <w:ind w:left="357" w:hanging="357"/>
              <w:contextualSpacing w:val="0"/>
              <w:rPr>
                <w:sz w:val="20"/>
                <w:szCs w:val="20"/>
              </w:rPr>
            </w:pPr>
            <w:r w:rsidRPr="0071365F">
              <w:rPr>
                <w:sz w:val="20"/>
                <w:szCs w:val="20"/>
              </w:rPr>
              <w:t>Planning for sufficient residential, commercial and industrial zoned land within settlements to cater for future populations;</w:t>
            </w:r>
          </w:p>
          <w:p w14:paraId="1B8CD049" w14:textId="77777777" w:rsidR="00CC23A8" w:rsidRPr="0071365F" w:rsidRDefault="00A817F2" w:rsidP="009049D5">
            <w:pPr>
              <w:pStyle w:val="ListParagraph"/>
              <w:numPr>
                <w:ilvl w:val="0"/>
                <w:numId w:val="21"/>
              </w:numPr>
              <w:spacing w:after="160"/>
              <w:ind w:left="357" w:hanging="357"/>
              <w:contextualSpacing w:val="0"/>
              <w:rPr>
                <w:sz w:val="20"/>
                <w:szCs w:val="20"/>
              </w:rPr>
            </w:pPr>
            <w:r w:rsidRPr="0071365F">
              <w:rPr>
                <w:sz w:val="20"/>
                <w:szCs w:val="20"/>
              </w:rPr>
              <w:t>Encouraging the development of suitable and affordable housing options for those aging members of the community.</w:t>
            </w:r>
          </w:p>
          <w:p w14:paraId="041F5125" w14:textId="77777777" w:rsidR="000A5B64" w:rsidRPr="0071365F" w:rsidRDefault="00CC23A8" w:rsidP="009049D5">
            <w:pPr>
              <w:pStyle w:val="ListParagraph"/>
              <w:numPr>
                <w:ilvl w:val="0"/>
                <w:numId w:val="21"/>
              </w:numPr>
              <w:spacing w:after="160"/>
              <w:ind w:left="357" w:hanging="357"/>
              <w:contextualSpacing w:val="0"/>
              <w:rPr>
                <w:sz w:val="20"/>
                <w:szCs w:val="20"/>
              </w:rPr>
            </w:pPr>
            <w:r w:rsidRPr="0071365F">
              <w:rPr>
                <w:sz w:val="20"/>
                <w:szCs w:val="20"/>
              </w:rPr>
              <w:t>Protecting and managing cultural heritage, including significant indigenous places, historic places and landscapes of significance.</w:t>
            </w:r>
          </w:p>
          <w:p w14:paraId="4078BD00" w14:textId="77777777" w:rsidR="007A4FEB" w:rsidRPr="0071365F" w:rsidRDefault="007D0037" w:rsidP="009049D5">
            <w:pPr>
              <w:pStyle w:val="ListParagraph"/>
              <w:numPr>
                <w:ilvl w:val="0"/>
                <w:numId w:val="21"/>
              </w:numPr>
              <w:spacing w:after="160"/>
              <w:ind w:left="357" w:hanging="357"/>
              <w:contextualSpacing w:val="0"/>
              <w:rPr>
                <w:sz w:val="20"/>
                <w:szCs w:val="20"/>
              </w:rPr>
            </w:pPr>
            <w:r w:rsidRPr="0071365F">
              <w:rPr>
                <w:sz w:val="20"/>
                <w:szCs w:val="20"/>
              </w:rPr>
              <w:t>Acknowledging</w:t>
            </w:r>
            <w:r w:rsidR="000A5B64" w:rsidRPr="0071365F">
              <w:rPr>
                <w:sz w:val="20"/>
                <w:szCs w:val="20"/>
              </w:rPr>
              <w:t xml:space="preserve"> the importance of the diversity of agricultural activities in the </w:t>
            </w:r>
            <w:r w:rsidRPr="0071365F">
              <w:rPr>
                <w:sz w:val="20"/>
                <w:szCs w:val="20"/>
              </w:rPr>
              <w:t>Region</w:t>
            </w:r>
            <w:r w:rsidR="000A5B64" w:rsidRPr="0071365F">
              <w:rPr>
                <w:sz w:val="20"/>
                <w:szCs w:val="20"/>
              </w:rPr>
              <w:t>, and support its continuation as a major land use.</w:t>
            </w:r>
          </w:p>
          <w:p w14:paraId="72F78A8E" w14:textId="77777777" w:rsidR="002A6D00" w:rsidRPr="0071365F" w:rsidRDefault="007A4FEB" w:rsidP="009049D5">
            <w:pPr>
              <w:pStyle w:val="ListParagraph"/>
              <w:numPr>
                <w:ilvl w:val="0"/>
                <w:numId w:val="21"/>
              </w:numPr>
              <w:spacing w:after="160"/>
              <w:ind w:left="357" w:hanging="357"/>
              <w:contextualSpacing w:val="0"/>
              <w:rPr>
                <w:sz w:val="20"/>
                <w:szCs w:val="20"/>
              </w:rPr>
            </w:pPr>
            <w:r w:rsidRPr="0071365F">
              <w:rPr>
                <w:sz w:val="20"/>
                <w:szCs w:val="20"/>
              </w:rPr>
              <w:t xml:space="preserve">Encourage the continued establishment of renewable energy industries. </w:t>
            </w:r>
          </w:p>
          <w:p w14:paraId="1D8B5676" w14:textId="77777777" w:rsidR="00893D42" w:rsidRPr="0071365F" w:rsidRDefault="002A6D00" w:rsidP="009049D5">
            <w:pPr>
              <w:pStyle w:val="ListParagraph"/>
              <w:numPr>
                <w:ilvl w:val="0"/>
                <w:numId w:val="21"/>
              </w:numPr>
              <w:spacing w:after="160"/>
              <w:ind w:left="357" w:hanging="357"/>
              <w:contextualSpacing w:val="0"/>
              <w:rPr>
                <w:sz w:val="20"/>
                <w:szCs w:val="20"/>
              </w:rPr>
            </w:pPr>
            <w:r w:rsidRPr="0071365F">
              <w:rPr>
                <w:sz w:val="20"/>
                <w:szCs w:val="20"/>
              </w:rPr>
              <w:lastRenderedPageBreak/>
              <w:t>Support measures to improve the feasibility of industrial land development, particularly with regards to the coordinated provision of utility and service infrastructure.</w:t>
            </w:r>
          </w:p>
          <w:p w14:paraId="05809D80" w14:textId="77777777" w:rsidR="00CC23A8" w:rsidRPr="0071365F" w:rsidRDefault="00893D42" w:rsidP="009049D5">
            <w:pPr>
              <w:pStyle w:val="ListParagraph"/>
              <w:numPr>
                <w:ilvl w:val="0"/>
                <w:numId w:val="21"/>
              </w:numPr>
              <w:spacing w:after="160"/>
              <w:ind w:left="357" w:hanging="357"/>
              <w:contextualSpacing w:val="0"/>
              <w:rPr>
                <w:sz w:val="20"/>
                <w:szCs w:val="20"/>
              </w:rPr>
            </w:pPr>
            <w:r w:rsidRPr="0071365F">
              <w:rPr>
                <w:sz w:val="20"/>
                <w:szCs w:val="20"/>
              </w:rPr>
              <w:t>Protecting and managing the significant natural assets, such as significant landscapes, waterways and estuaries, and native vegetation.</w:t>
            </w:r>
          </w:p>
        </w:tc>
      </w:tr>
      <w:tr w:rsidR="000A7C46" w:rsidRPr="00A656E7" w14:paraId="13057CAD" w14:textId="77777777" w:rsidTr="003252B3">
        <w:tc>
          <w:tcPr>
            <w:tcW w:w="1696" w:type="dxa"/>
          </w:tcPr>
          <w:p w14:paraId="1967B220" w14:textId="77777777" w:rsidR="00725E48" w:rsidRPr="00A656E7" w:rsidRDefault="00725E48" w:rsidP="00D17729">
            <w:pPr>
              <w:spacing w:after="160"/>
              <w:rPr>
                <w:sz w:val="20"/>
                <w:szCs w:val="20"/>
              </w:rPr>
            </w:pPr>
            <w:r w:rsidRPr="00A656E7">
              <w:rPr>
                <w:sz w:val="20"/>
                <w:szCs w:val="20"/>
              </w:rPr>
              <w:lastRenderedPageBreak/>
              <w:t>Wheatbelt Regional Planning and Infrastructure Framework (December 2015)</w:t>
            </w:r>
          </w:p>
          <w:p w14:paraId="3A29359D" w14:textId="77777777" w:rsidR="000A7C46" w:rsidRPr="00A656E7" w:rsidRDefault="000A7C46" w:rsidP="00D17729">
            <w:pPr>
              <w:rPr>
                <w:b/>
                <w:szCs w:val="18"/>
              </w:rPr>
            </w:pPr>
          </w:p>
        </w:tc>
        <w:tc>
          <w:tcPr>
            <w:tcW w:w="4678" w:type="dxa"/>
          </w:tcPr>
          <w:p w14:paraId="59FAA685" w14:textId="77777777" w:rsidR="003D028C" w:rsidRPr="00A656E7" w:rsidRDefault="003D028C" w:rsidP="00D17729">
            <w:pPr>
              <w:spacing w:after="160"/>
              <w:rPr>
                <w:sz w:val="20"/>
                <w:szCs w:val="20"/>
              </w:rPr>
            </w:pPr>
            <w:r w:rsidRPr="00A656E7">
              <w:rPr>
                <w:sz w:val="20"/>
                <w:szCs w:val="20"/>
              </w:rPr>
              <w:t xml:space="preserve">The Wheatbelt Regional Planning and Infrastructure Framework provides guidance on land use, land supply, land development, environmental protection, infrastructure and priorities for the delivery of physical and social infrastructure for the Wheatbelt region. </w:t>
            </w:r>
          </w:p>
          <w:p w14:paraId="7FD31806" w14:textId="77777777" w:rsidR="000A7C46" w:rsidRPr="00A656E7" w:rsidRDefault="003D028C" w:rsidP="00D17729">
            <w:pPr>
              <w:spacing w:after="160"/>
              <w:rPr>
                <w:sz w:val="20"/>
                <w:szCs w:val="20"/>
              </w:rPr>
            </w:pPr>
            <w:r w:rsidRPr="00A656E7">
              <w:rPr>
                <w:sz w:val="20"/>
                <w:szCs w:val="20"/>
              </w:rPr>
              <w:t>The framework informs the decisions of the WAPC by establishing the regional context for the preparation of sub-regional and local planning strategies and outlines the WAPC’s position on planning for population growth, transport, agriculture, conservation estate, remnant vegetation, mineral prospectiv</w:t>
            </w:r>
            <w:r w:rsidR="00CF2265" w:rsidRPr="00A656E7">
              <w:rPr>
                <w:sz w:val="20"/>
                <w:szCs w:val="20"/>
              </w:rPr>
              <w:t>ity</w:t>
            </w:r>
            <w:r w:rsidRPr="00A656E7">
              <w:rPr>
                <w:sz w:val="20"/>
                <w:szCs w:val="20"/>
              </w:rPr>
              <w:t>, and significant basic raw materials for the Wheatbelt.</w:t>
            </w:r>
          </w:p>
        </w:tc>
        <w:tc>
          <w:tcPr>
            <w:tcW w:w="3119" w:type="dxa"/>
          </w:tcPr>
          <w:p w14:paraId="604DAAF8" w14:textId="77777777" w:rsidR="00EA1E5F" w:rsidRPr="00A656E7" w:rsidRDefault="00B64C0B" w:rsidP="009049D5">
            <w:pPr>
              <w:pStyle w:val="ListParagraph"/>
              <w:numPr>
                <w:ilvl w:val="0"/>
                <w:numId w:val="21"/>
              </w:numPr>
              <w:spacing w:after="160"/>
              <w:ind w:left="177" w:hanging="177"/>
              <w:contextualSpacing w:val="0"/>
              <w:rPr>
                <w:sz w:val="20"/>
                <w:szCs w:val="20"/>
              </w:rPr>
            </w:pPr>
            <w:r w:rsidRPr="00A656E7">
              <w:rPr>
                <w:sz w:val="20"/>
                <w:szCs w:val="20"/>
              </w:rPr>
              <w:t xml:space="preserve">Planning in the </w:t>
            </w:r>
            <w:r w:rsidR="00E715E2" w:rsidRPr="00A656E7">
              <w:rPr>
                <w:sz w:val="20"/>
                <w:szCs w:val="20"/>
              </w:rPr>
              <w:t xml:space="preserve">Shires principal </w:t>
            </w:r>
            <w:r w:rsidRPr="00A656E7">
              <w:rPr>
                <w:sz w:val="20"/>
                <w:szCs w:val="20"/>
              </w:rPr>
              <w:t>townsite</w:t>
            </w:r>
            <w:r w:rsidR="00E715E2" w:rsidRPr="00A656E7">
              <w:rPr>
                <w:sz w:val="20"/>
                <w:szCs w:val="20"/>
              </w:rPr>
              <w:t>s</w:t>
            </w:r>
            <w:r w:rsidRPr="00A656E7">
              <w:rPr>
                <w:sz w:val="20"/>
                <w:szCs w:val="20"/>
              </w:rPr>
              <w:t xml:space="preserve"> should seek to facilitate future population and economic growth.</w:t>
            </w:r>
          </w:p>
          <w:p w14:paraId="1EA4D1A0" w14:textId="77777777" w:rsidR="009136FA" w:rsidRPr="00A656E7" w:rsidRDefault="005A7909" w:rsidP="009049D5">
            <w:pPr>
              <w:pStyle w:val="ListParagraph"/>
              <w:numPr>
                <w:ilvl w:val="0"/>
                <w:numId w:val="21"/>
              </w:numPr>
              <w:spacing w:after="160"/>
              <w:ind w:left="177" w:hanging="177"/>
              <w:contextualSpacing w:val="0"/>
              <w:rPr>
                <w:sz w:val="20"/>
                <w:szCs w:val="20"/>
              </w:rPr>
            </w:pPr>
            <w:r w:rsidRPr="00A656E7">
              <w:rPr>
                <w:sz w:val="20"/>
                <w:szCs w:val="20"/>
              </w:rPr>
              <w:t xml:space="preserve">Establish appropriate controls </w:t>
            </w:r>
            <w:r w:rsidR="00B33D82" w:rsidRPr="00A656E7">
              <w:rPr>
                <w:sz w:val="20"/>
                <w:szCs w:val="20"/>
              </w:rPr>
              <w:t xml:space="preserve">to guide the consideration and </w:t>
            </w:r>
            <w:r w:rsidR="00B64C0B" w:rsidRPr="00A656E7">
              <w:rPr>
                <w:sz w:val="20"/>
                <w:szCs w:val="20"/>
              </w:rPr>
              <w:t>development of</w:t>
            </w:r>
            <w:r w:rsidR="00B33D82" w:rsidRPr="00A656E7">
              <w:rPr>
                <w:sz w:val="20"/>
                <w:szCs w:val="20"/>
              </w:rPr>
              <w:t xml:space="preserve"> </w:t>
            </w:r>
            <w:r w:rsidR="00C72595" w:rsidRPr="00A656E7">
              <w:rPr>
                <w:sz w:val="20"/>
                <w:szCs w:val="20"/>
              </w:rPr>
              <w:t xml:space="preserve">environmentally sustainable </w:t>
            </w:r>
            <w:r w:rsidR="00B64C0B" w:rsidRPr="00A656E7">
              <w:rPr>
                <w:sz w:val="20"/>
                <w:szCs w:val="20"/>
              </w:rPr>
              <w:t xml:space="preserve">power generation projects to feed into the </w:t>
            </w:r>
            <w:r w:rsidR="00435EF2" w:rsidRPr="00A656E7">
              <w:rPr>
                <w:sz w:val="20"/>
                <w:szCs w:val="20"/>
              </w:rPr>
              <w:t>S</w:t>
            </w:r>
            <w:r w:rsidR="006952A1" w:rsidRPr="00A656E7">
              <w:rPr>
                <w:sz w:val="20"/>
                <w:szCs w:val="20"/>
              </w:rPr>
              <w:t>outh-West Interconnected System</w:t>
            </w:r>
            <w:r w:rsidR="00B64C0B" w:rsidRPr="00A656E7">
              <w:rPr>
                <w:sz w:val="20"/>
                <w:szCs w:val="20"/>
              </w:rPr>
              <w:t>.</w:t>
            </w:r>
          </w:p>
          <w:p w14:paraId="340A9F53" w14:textId="77777777" w:rsidR="003903EF" w:rsidRPr="00A656E7" w:rsidRDefault="0083676E" w:rsidP="009049D5">
            <w:pPr>
              <w:pStyle w:val="ListParagraph"/>
              <w:numPr>
                <w:ilvl w:val="0"/>
                <w:numId w:val="21"/>
              </w:numPr>
              <w:spacing w:after="160"/>
              <w:ind w:left="177" w:hanging="177"/>
              <w:contextualSpacing w:val="0"/>
              <w:rPr>
                <w:sz w:val="20"/>
                <w:szCs w:val="20"/>
              </w:rPr>
            </w:pPr>
            <w:r w:rsidRPr="00A656E7">
              <w:rPr>
                <w:sz w:val="20"/>
                <w:szCs w:val="20"/>
              </w:rPr>
              <w:t xml:space="preserve">Ensure appropriate controls are in place to </w:t>
            </w:r>
            <w:r w:rsidR="009136FA" w:rsidRPr="00A656E7">
              <w:rPr>
                <w:sz w:val="20"/>
                <w:szCs w:val="20"/>
              </w:rPr>
              <w:t>guide the consideration of forestry related development proposals.</w:t>
            </w:r>
          </w:p>
          <w:p w14:paraId="168EEF79" w14:textId="77777777" w:rsidR="00A43944" w:rsidRPr="00A656E7" w:rsidRDefault="00657E7F" w:rsidP="009049D5">
            <w:pPr>
              <w:pStyle w:val="ListParagraph"/>
              <w:numPr>
                <w:ilvl w:val="0"/>
                <w:numId w:val="21"/>
              </w:numPr>
              <w:spacing w:after="160"/>
              <w:ind w:left="177" w:hanging="177"/>
              <w:contextualSpacing w:val="0"/>
              <w:rPr>
                <w:sz w:val="20"/>
                <w:szCs w:val="20"/>
              </w:rPr>
            </w:pPr>
            <w:r w:rsidRPr="00A656E7">
              <w:rPr>
                <w:sz w:val="20"/>
                <w:szCs w:val="20"/>
              </w:rPr>
              <w:t xml:space="preserve">The planning framework and infrastructure provision should support the </w:t>
            </w:r>
            <w:r w:rsidR="003903EF" w:rsidRPr="00A656E7">
              <w:rPr>
                <w:sz w:val="20"/>
                <w:szCs w:val="20"/>
              </w:rPr>
              <w:t>growth of knowledge-based and home-based businesses in settlement areas.</w:t>
            </w:r>
          </w:p>
          <w:p w14:paraId="0485B0E7" w14:textId="77777777" w:rsidR="00A43944" w:rsidRPr="00A656E7" w:rsidRDefault="00A43944" w:rsidP="009049D5">
            <w:pPr>
              <w:pStyle w:val="ListParagraph"/>
              <w:numPr>
                <w:ilvl w:val="0"/>
                <w:numId w:val="21"/>
              </w:numPr>
              <w:spacing w:after="160"/>
              <w:ind w:left="177" w:hanging="177"/>
              <w:contextualSpacing w:val="0"/>
              <w:rPr>
                <w:sz w:val="20"/>
                <w:szCs w:val="20"/>
              </w:rPr>
            </w:pPr>
            <w:r w:rsidRPr="00A656E7">
              <w:rPr>
                <w:sz w:val="20"/>
                <w:szCs w:val="20"/>
              </w:rPr>
              <w:t>Support development of the aviation sector.</w:t>
            </w:r>
          </w:p>
          <w:p w14:paraId="17E04D63" w14:textId="77777777" w:rsidR="003A4DBF" w:rsidRPr="00A656E7" w:rsidRDefault="00A1360A" w:rsidP="009049D5">
            <w:pPr>
              <w:pStyle w:val="ListParagraph"/>
              <w:numPr>
                <w:ilvl w:val="0"/>
                <w:numId w:val="21"/>
              </w:numPr>
              <w:spacing w:after="160"/>
              <w:ind w:left="177" w:hanging="177"/>
              <w:contextualSpacing w:val="0"/>
              <w:rPr>
                <w:sz w:val="20"/>
                <w:szCs w:val="20"/>
              </w:rPr>
            </w:pPr>
            <w:r w:rsidRPr="00A656E7">
              <w:rPr>
                <w:sz w:val="20"/>
                <w:szCs w:val="20"/>
              </w:rPr>
              <w:t>Provide for the conservation of environmentally s</w:t>
            </w:r>
            <w:r w:rsidR="00E40748" w:rsidRPr="00A656E7">
              <w:rPr>
                <w:sz w:val="20"/>
                <w:szCs w:val="20"/>
              </w:rPr>
              <w:t>ignificant</w:t>
            </w:r>
            <w:r w:rsidR="00FE3535" w:rsidRPr="00A656E7">
              <w:rPr>
                <w:sz w:val="20"/>
                <w:szCs w:val="20"/>
              </w:rPr>
              <w:t xml:space="preserve"> areas and landscapes.</w:t>
            </w:r>
          </w:p>
        </w:tc>
      </w:tr>
    </w:tbl>
    <w:p w14:paraId="548CA4AE" w14:textId="77777777" w:rsidR="00263579" w:rsidRPr="00A656E7" w:rsidRDefault="00A140C6" w:rsidP="00D17729">
      <w:pPr>
        <w:pStyle w:val="Heading3"/>
      </w:pPr>
      <w:bookmarkStart w:id="29" w:name="_Toc166830329"/>
      <w:r w:rsidRPr="00A656E7">
        <w:t>2.1.4</w:t>
      </w:r>
      <w:r w:rsidR="00B93F4B" w:rsidRPr="00A656E7">
        <w:tab/>
      </w:r>
      <w:r w:rsidR="00263579" w:rsidRPr="00A656E7">
        <w:t>Operational policies</w:t>
      </w:r>
      <w:bookmarkEnd w:id="29"/>
    </w:p>
    <w:p w14:paraId="32968B04" w14:textId="77777777" w:rsidR="002468B2" w:rsidRPr="00A656E7" w:rsidRDefault="002468B2" w:rsidP="00D17729">
      <w:r w:rsidRPr="00A656E7">
        <w:t>Operational policies guide decision-making in relation to subdivision and development applications. Those operational policies considered</w:t>
      </w:r>
      <w:r w:rsidR="000F4BAA" w:rsidRPr="00A656E7">
        <w:t xml:space="preserve"> </w:t>
      </w:r>
      <w:r w:rsidRPr="00A656E7">
        <w:t xml:space="preserve">relevant to </w:t>
      </w:r>
      <w:r w:rsidR="00386CA0" w:rsidRPr="00A656E7">
        <w:t>each of the s</w:t>
      </w:r>
      <w:r w:rsidR="00F936F1" w:rsidRPr="00A656E7">
        <w:t>hire</w:t>
      </w:r>
      <w:r w:rsidR="00386CA0" w:rsidRPr="00A656E7">
        <w:t>s</w:t>
      </w:r>
      <w:r w:rsidRPr="00A656E7">
        <w:t xml:space="preserve"> are </w:t>
      </w:r>
      <w:r w:rsidR="00F936F1" w:rsidRPr="00A656E7">
        <w:t>outlined</w:t>
      </w:r>
      <w:r w:rsidRPr="00A656E7">
        <w:t xml:space="preserve"> in Table </w:t>
      </w:r>
      <w:r w:rsidR="00263232" w:rsidRPr="00A656E7">
        <w:t>3</w:t>
      </w:r>
      <w:r w:rsidRPr="00A656E7">
        <w:t>.</w:t>
      </w:r>
    </w:p>
    <w:p w14:paraId="545FF031" w14:textId="77777777" w:rsidR="002468B2" w:rsidRPr="00A656E7" w:rsidRDefault="002468B2" w:rsidP="00D17729">
      <w:pPr>
        <w:rPr>
          <w:b/>
          <w:szCs w:val="18"/>
        </w:rPr>
      </w:pPr>
      <w:bookmarkStart w:id="30" w:name="_Hlk59540287"/>
      <w:r w:rsidRPr="00A656E7">
        <w:rPr>
          <w:b/>
          <w:szCs w:val="18"/>
        </w:rPr>
        <w:t xml:space="preserve">Table </w:t>
      </w:r>
      <w:r w:rsidR="00263232" w:rsidRPr="00A656E7">
        <w:rPr>
          <w:b/>
          <w:szCs w:val="18"/>
        </w:rPr>
        <w:t>3:</w:t>
      </w:r>
      <w:r w:rsidRPr="00A656E7">
        <w:rPr>
          <w:b/>
          <w:szCs w:val="18"/>
        </w:rPr>
        <w:t xml:space="preserve"> Operational policies</w:t>
      </w:r>
    </w:p>
    <w:tbl>
      <w:tblPr>
        <w:tblStyle w:val="TableGrid"/>
        <w:tblW w:w="9493" w:type="dxa"/>
        <w:tblLook w:val="04A0" w:firstRow="1" w:lastRow="0" w:firstColumn="1" w:lastColumn="0" w:noHBand="0" w:noVBand="1"/>
      </w:tblPr>
      <w:tblGrid>
        <w:gridCol w:w="1696"/>
        <w:gridCol w:w="4678"/>
        <w:gridCol w:w="3119"/>
      </w:tblGrid>
      <w:tr w:rsidR="00EA1E5F" w:rsidRPr="00A656E7" w14:paraId="5A709C77" w14:textId="77777777" w:rsidTr="006F201C">
        <w:trPr>
          <w:tblHeader/>
        </w:trPr>
        <w:tc>
          <w:tcPr>
            <w:tcW w:w="1696" w:type="dxa"/>
            <w:shd w:val="clear" w:color="auto" w:fill="D9D9D9" w:themeFill="background1" w:themeFillShade="D9"/>
          </w:tcPr>
          <w:p w14:paraId="7F8E7C89" w14:textId="77777777" w:rsidR="00EA1E5F" w:rsidRPr="00A656E7" w:rsidRDefault="00EA1E5F" w:rsidP="00D17729">
            <w:pPr>
              <w:rPr>
                <w:b/>
                <w:szCs w:val="18"/>
              </w:rPr>
            </w:pPr>
            <w:r w:rsidRPr="00A656E7">
              <w:rPr>
                <w:b/>
              </w:rPr>
              <w:lastRenderedPageBreak/>
              <w:t>Operational Policy</w:t>
            </w:r>
          </w:p>
        </w:tc>
        <w:tc>
          <w:tcPr>
            <w:tcW w:w="4678" w:type="dxa"/>
            <w:shd w:val="clear" w:color="auto" w:fill="D9D9D9" w:themeFill="background1" w:themeFillShade="D9"/>
          </w:tcPr>
          <w:p w14:paraId="184C93D3" w14:textId="77777777" w:rsidR="00EA1E5F" w:rsidRPr="00A656E7" w:rsidRDefault="00EA1E5F" w:rsidP="00D17729">
            <w:pPr>
              <w:rPr>
                <w:b/>
                <w:szCs w:val="18"/>
              </w:rPr>
            </w:pPr>
            <w:r w:rsidRPr="00A656E7">
              <w:rPr>
                <w:rFonts w:cstheme="minorHAnsi"/>
                <w:b/>
              </w:rPr>
              <w:t>Overview</w:t>
            </w:r>
          </w:p>
        </w:tc>
        <w:tc>
          <w:tcPr>
            <w:tcW w:w="3119" w:type="dxa"/>
            <w:shd w:val="clear" w:color="auto" w:fill="D9D9D9" w:themeFill="background1" w:themeFillShade="D9"/>
          </w:tcPr>
          <w:p w14:paraId="4CCFC976" w14:textId="77777777" w:rsidR="00EA1E5F" w:rsidRPr="00A656E7" w:rsidRDefault="00EA1E5F" w:rsidP="00D17729">
            <w:pPr>
              <w:rPr>
                <w:b/>
                <w:szCs w:val="18"/>
              </w:rPr>
            </w:pPr>
            <w:r w:rsidRPr="00A656E7">
              <w:rPr>
                <w:rFonts w:cstheme="minorHAnsi"/>
                <w:b/>
              </w:rPr>
              <w:t>Strategy Implications and Responses</w:t>
            </w:r>
          </w:p>
        </w:tc>
      </w:tr>
      <w:tr w:rsidR="001D420A" w:rsidRPr="00A656E7" w14:paraId="3C578E24" w14:textId="77777777" w:rsidTr="0018197C">
        <w:tc>
          <w:tcPr>
            <w:tcW w:w="1696" w:type="dxa"/>
          </w:tcPr>
          <w:p w14:paraId="2D2F70F3" w14:textId="77777777" w:rsidR="001D420A" w:rsidRPr="00A656E7" w:rsidRDefault="00333472" w:rsidP="00333472">
            <w:pPr>
              <w:spacing w:after="160"/>
              <w:rPr>
                <w:sz w:val="20"/>
              </w:rPr>
            </w:pPr>
            <w:r>
              <w:rPr>
                <w:sz w:val="20"/>
              </w:rPr>
              <w:t>Draft Operational</w:t>
            </w:r>
            <w:r w:rsidR="001D420A" w:rsidRPr="00A656E7">
              <w:rPr>
                <w:sz w:val="20"/>
              </w:rPr>
              <w:t xml:space="preserve"> Policy </w:t>
            </w:r>
            <w:r>
              <w:rPr>
                <w:sz w:val="20"/>
              </w:rPr>
              <w:t>1</w:t>
            </w:r>
            <w:r w:rsidR="001D420A" w:rsidRPr="00A656E7">
              <w:rPr>
                <w:sz w:val="20"/>
              </w:rPr>
              <w:t>.</w:t>
            </w:r>
            <w:r>
              <w:rPr>
                <w:sz w:val="20"/>
              </w:rPr>
              <w:t>12</w:t>
            </w:r>
            <w:r w:rsidR="001D420A" w:rsidRPr="00A656E7">
              <w:rPr>
                <w:sz w:val="20"/>
              </w:rPr>
              <w:t xml:space="preserve"> - </w:t>
            </w:r>
            <w:r w:rsidRPr="00333472">
              <w:rPr>
                <w:sz w:val="20"/>
              </w:rPr>
              <w:t xml:space="preserve">Planning Proposals Adjoining Regional Roads in Western Australia </w:t>
            </w:r>
            <w:r w:rsidR="001D420A" w:rsidRPr="00A656E7">
              <w:rPr>
                <w:sz w:val="20"/>
              </w:rPr>
              <w:t>(</w:t>
            </w:r>
            <w:r w:rsidR="00D02359">
              <w:rPr>
                <w:sz w:val="20"/>
              </w:rPr>
              <w:t xml:space="preserve">Draft </w:t>
            </w:r>
            <w:r>
              <w:rPr>
                <w:sz w:val="20"/>
              </w:rPr>
              <w:t>OP</w:t>
            </w:r>
            <w:r w:rsidR="001D420A" w:rsidRPr="00A656E7">
              <w:rPr>
                <w:sz w:val="20"/>
              </w:rPr>
              <w:t xml:space="preserve"> </w:t>
            </w:r>
            <w:r>
              <w:rPr>
                <w:sz w:val="20"/>
              </w:rPr>
              <w:t>1</w:t>
            </w:r>
            <w:r w:rsidR="001D420A" w:rsidRPr="00A656E7">
              <w:rPr>
                <w:sz w:val="20"/>
              </w:rPr>
              <w:t>.</w:t>
            </w:r>
            <w:r>
              <w:rPr>
                <w:sz w:val="20"/>
              </w:rPr>
              <w:t>12</w:t>
            </w:r>
            <w:r w:rsidR="001D420A" w:rsidRPr="00A656E7">
              <w:rPr>
                <w:sz w:val="20"/>
              </w:rPr>
              <w:t>)</w:t>
            </w:r>
          </w:p>
        </w:tc>
        <w:tc>
          <w:tcPr>
            <w:tcW w:w="4678" w:type="dxa"/>
          </w:tcPr>
          <w:p w14:paraId="100CED73" w14:textId="77777777" w:rsidR="001D420A" w:rsidRPr="00A656E7" w:rsidRDefault="00D02359" w:rsidP="00D17729">
            <w:pPr>
              <w:rPr>
                <w:sz w:val="20"/>
                <w:szCs w:val="20"/>
              </w:rPr>
            </w:pPr>
            <w:r>
              <w:rPr>
                <w:sz w:val="20"/>
                <w:szCs w:val="20"/>
              </w:rPr>
              <w:t xml:space="preserve">The WAPC's Draft </w:t>
            </w:r>
            <w:r w:rsidR="00302F50">
              <w:rPr>
                <w:sz w:val="20"/>
                <w:szCs w:val="20"/>
              </w:rPr>
              <w:t>OP 1.12</w:t>
            </w:r>
            <w:r w:rsidR="00302F50" w:rsidRPr="00302F50">
              <w:rPr>
                <w:sz w:val="20"/>
                <w:szCs w:val="20"/>
              </w:rPr>
              <w:t xml:space="preserve"> aims to provide decision makers, proponents, and the community with a consistent approach to land use planning for areas adjacent to regional roads. </w:t>
            </w:r>
            <w:r w:rsidR="00302F50">
              <w:rPr>
                <w:sz w:val="20"/>
                <w:szCs w:val="20"/>
              </w:rPr>
              <w:t>It</w:t>
            </w:r>
            <w:r w:rsidR="00302F50" w:rsidRPr="00302F50">
              <w:rPr>
                <w:sz w:val="20"/>
                <w:szCs w:val="20"/>
              </w:rPr>
              <w:t xml:space="preserve"> covers aspects such as vehicular access, road reserve widening, scenic route considerations, and road truncations </w:t>
            </w:r>
            <w:r w:rsidR="00302F50">
              <w:rPr>
                <w:sz w:val="20"/>
                <w:szCs w:val="20"/>
              </w:rPr>
              <w:t xml:space="preserve">as they relate to </w:t>
            </w:r>
            <w:r>
              <w:rPr>
                <w:sz w:val="20"/>
                <w:szCs w:val="20"/>
              </w:rPr>
              <w:t>the subdivision and development of land</w:t>
            </w:r>
            <w:r w:rsidR="00302F50">
              <w:rPr>
                <w:sz w:val="20"/>
                <w:szCs w:val="20"/>
              </w:rPr>
              <w:t>.</w:t>
            </w:r>
            <w:r w:rsidR="00302F50" w:rsidRPr="00302F50">
              <w:rPr>
                <w:sz w:val="20"/>
                <w:szCs w:val="20"/>
              </w:rPr>
              <w:t xml:space="preserve"> </w:t>
            </w:r>
          </w:p>
        </w:tc>
        <w:tc>
          <w:tcPr>
            <w:tcW w:w="3119" w:type="dxa"/>
          </w:tcPr>
          <w:p w14:paraId="5AFE2014" w14:textId="77777777" w:rsidR="00CD61B0" w:rsidRPr="00CD61B0" w:rsidRDefault="00CD61B0" w:rsidP="00063A3C">
            <w:pPr>
              <w:pStyle w:val="ListParagraph"/>
              <w:numPr>
                <w:ilvl w:val="0"/>
                <w:numId w:val="21"/>
              </w:numPr>
              <w:spacing w:after="120"/>
              <w:ind w:left="176" w:hanging="176"/>
              <w:contextualSpacing w:val="0"/>
              <w:rPr>
                <w:sz w:val="18"/>
                <w:szCs w:val="20"/>
              </w:rPr>
            </w:pPr>
            <w:r>
              <w:rPr>
                <w:sz w:val="20"/>
                <w:szCs w:val="20"/>
              </w:rPr>
              <w:t xml:space="preserve">The proponent of a planning proposal </w:t>
            </w:r>
            <w:r w:rsidRPr="00504EEE">
              <w:rPr>
                <w:sz w:val="20"/>
                <w:szCs w:val="20"/>
              </w:rPr>
              <w:t xml:space="preserve">is responsible </w:t>
            </w:r>
            <w:r>
              <w:rPr>
                <w:sz w:val="20"/>
                <w:szCs w:val="20"/>
              </w:rPr>
              <w:t>for</w:t>
            </w:r>
            <w:r w:rsidRPr="00504EEE">
              <w:rPr>
                <w:sz w:val="20"/>
                <w:szCs w:val="20"/>
              </w:rPr>
              <w:t xml:space="preserve"> satisfactorily demonstrat</w:t>
            </w:r>
            <w:r>
              <w:rPr>
                <w:sz w:val="20"/>
                <w:szCs w:val="20"/>
              </w:rPr>
              <w:t>ing</w:t>
            </w:r>
            <w:r w:rsidRPr="00504EEE">
              <w:rPr>
                <w:sz w:val="20"/>
                <w:szCs w:val="20"/>
              </w:rPr>
              <w:t xml:space="preserve"> that the proposed subdivision and/or development will not adversely impact upon Regional Road safety or efficiency</w:t>
            </w:r>
            <w:r>
              <w:rPr>
                <w:sz w:val="20"/>
                <w:szCs w:val="20"/>
              </w:rPr>
              <w:t>.</w:t>
            </w:r>
          </w:p>
          <w:p w14:paraId="62218E28" w14:textId="77777777" w:rsidR="001D420A" w:rsidRPr="00CD61B0" w:rsidRDefault="00463251" w:rsidP="00CD61B0">
            <w:pPr>
              <w:pStyle w:val="ListParagraph"/>
              <w:numPr>
                <w:ilvl w:val="0"/>
                <w:numId w:val="21"/>
              </w:numPr>
              <w:spacing w:after="120"/>
              <w:ind w:left="176" w:hanging="176"/>
              <w:contextualSpacing w:val="0"/>
              <w:rPr>
                <w:sz w:val="18"/>
                <w:szCs w:val="20"/>
              </w:rPr>
            </w:pPr>
            <w:r w:rsidRPr="00463251">
              <w:rPr>
                <w:sz w:val="20"/>
              </w:rPr>
              <w:t>The WAPC</w:t>
            </w:r>
            <w:r w:rsidR="00990175" w:rsidRPr="00463251">
              <w:rPr>
                <w:sz w:val="20"/>
              </w:rPr>
              <w:t xml:space="preserve">, in consultation with Main Roads WA and/or local government </w:t>
            </w:r>
            <w:r w:rsidR="00937598">
              <w:rPr>
                <w:sz w:val="20"/>
              </w:rPr>
              <w:t>may,</w:t>
            </w:r>
            <w:r w:rsidR="00990175">
              <w:rPr>
                <w:sz w:val="20"/>
              </w:rPr>
              <w:t xml:space="preserve"> where it </w:t>
            </w:r>
            <w:r w:rsidR="00990175" w:rsidRPr="00937598">
              <w:rPr>
                <w:sz w:val="20"/>
              </w:rPr>
              <w:t>considers that the safety and capacity of existing abutting and surrounding Regional Roads are either substandard or inadequate to accommodate additional traffic generated from a subdivision and/or developmen</w:t>
            </w:r>
            <w:r w:rsidR="00937598" w:rsidRPr="00937598">
              <w:rPr>
                <w:sz w:val="20"/>
              </w:rPr>
              <w:t xml:space="preserve">t, </w:t>
            </w:r>
            <w:r w:rsidRPr="00463251">
              <w:rPr>
                <w:sz w:val="20"/>
              </w:rPr>
              <w:t>require as a condition of subdivision and/or development approval, the upgrading of the road network.</w:t>
            </w:r>
          </w:p>
        </w:tc>
      </w:tr>
      <w:tr w:rsidR="00EA1E5F" w:rsidRPr="00A656E7" w14:paraId="139934CF" w14:textId="77777777" w:rsidTr="0018197C">
        <w:tc>
          <w:tcPr>
            <w:tcW w:w="1696" w:type="dxa"/>
          </w:tcPr>
          <w:p w14:paraId="05F4CD5A" w14:textId="77777777" w:rsidR="00B93F4B" w:rsidRPr="00A656E7" w:rsidRDefault="00B93F4B" w:rsidP="00D17729">
            <w:pPr>
              <w:spacing w:after="160"/>
              <w:rPr>
                <w:sz w:val="20"/>
              </w:rPr>
            </w:pPr>
            <w:r w:rsidRPr="00A656E7">
              <w:rPr>
                <w:sz w:val="20"/>
              </w:rPr>
              <w:t>Development Control Policy 3.4 - Subdivision of Rural Land</w:t>
            </w:r>
            <w:r w:rsidR="00C37143" w:rsidRPr="00A656E7">
              <w:rPr>
                <w:sz w:val="20"/>
              </w:rPr>
              <w:t xml:space="preserve"> (DC 3.4)</w:t>
            </w:r>
          </w:p>
          <w:p w14:paraId="1B76BA1B" w14:textId="77777777" w:rsidR="00EA1E5F" w:rsidRPr="00A656E7" w:rsidRDefault="00EA1E5F" w:rsidP="00D17729">
            <w:pPr>
              <w:rPr>
                <w:b/>
                <w:szCs w:val="18"/>
              </w:rPr>
            </w:pPr>
          </w:p>
        </w:tc>
        <w:tc>
          <w:tcPr>
            <w:tcW w:w="4678" w:type="dxa"/>
          </w:tcPr>
          <w:p w14:paraId="34CE716E" w14:textId="77777777" w:rsidR="00C37143" w:rsidRPr="00A656E7" w:rsidRDefault="00C37143" w:rsidP="00D17729">
            <w:pPr>
              <w:spacing w:after="160"/>
              <w:rPr>
                <w:sz w:val="20"/>
                <w:szCs w:val="20"/>
              </w:rPr>
            </w:pPr>
            <w:r w:rsidRPr="00A656E7">
              <w:rPr>
                <w:sz w:val="20"/>
                <w:szCs w:val="20"/>
              </w:rPr>
              <w:t>DC 3.4</w:t>
            </w:r>
            <w:r w:rsidR="00EA1E5F" w:rsidRPr="00A656E7">
              <w:rPr>
                <w:sz w:val="20"/>
                <w:szCs w:val="20"/>
              </w:rPr>
              <w:t xml:space="preserve"> sets out the principles that will be used by the WAPC in determining applications for the subdivision of rural land. </w:t>
            </w:r>
          </w:p>
          <w:p w14:paraId="6EE257B5" w14:textId="77777777" w:rsidR="00EA1E5F" w:rsidRPr="00A656E7" w:rsidRDefault="00C37143" w:rsidP="00D17729">
            <w:pPr>
              <w:spacing w:after="160"/>
              <w:rPr>
                <w:sz w:val="20"/>
                <w:szCs w:val="20"/>
              </w:rPr>
            </w:pPr>
            <w:r w:rsidRPr="00A656E7">
              <w:rPr>
                <w:sz w:val="20"/>
                <w:szCs w:val="20"/>
              </w:rPr>
              <w:t>DC 3.4</w:t>
            </w:r>
            <w:r w:rsidR="00EA1E5F" w:rsidRPr="00A656E7">
              <w:rPr>
                <w:sz w:val="20"/>
                <w:szCs w:val="20"/>
              </w:rPr>
              <w:t xml:space="preserve"> has been prepared consistent with the objectives of SPP 2.5 - Rural Planning.</w:t>
            </w:r>
          </w:p>
          <w:p w14:paraId="7C4BB748" w14:textId="77777777" w:rsidR="00EA1E5F" w:rsidRPr="00A656E7" w:rsidRDefault="00EA1E5F" w:rsidP="00D17729">
            <w:pPr>
              <w:spacing w:after="160"/>
              <w:rPr>
                <w:sz w:val="20"/>
                <w:szCs w:val="20"/>
              </w:rPr>
            </w:pPr>
          </w:p>
        </w:tc>
        <w:tc>
          <w:tcPr>
            <w:tcW w:w="3119" w:type="dxa"/>
          </w:tcPr>
          <w:p w14:paraId="7FC34129" w14:textId="77777777" w:rsidR="00B93F4B" w:rsidRPr="00A656E7" w:rsidRDefault="00B93F4B" w:rsidP="009049D5">
            <w:pPr>
              <w:pStyle w:val="ListParagraph"/>
              <w:numPr>
                <w:ilvl w:val="0"/>
                <w:numId w:val="21"/>
              </w:numPr>
              <w:spacing w:after="160"/>
              <w:ind w:left="177" w:hanging="177"/>
              <w:contextualSpacing w:val="0"/>
              <w:rPr>
                <w:sz w:val="20"/>
                <w:szCs w:val="20"/>
              </w:rPr>
            </w:pPr>
            <w:r w:rsidRPr="00A656E7">
              <w:rPr>
                <w:sz w:val="20"/>
                <w:szCs w:val="20"/>
              </w:rPr>
              <w:t>Broadly, rural zoned land should be maintained for rural land uses.</w:t>
            </w:r>
          </w:p>
          <w:p w14:paraId="00A7B36A" w14:textId="77777777" w:rsidR="00B93F4B" w:rsidRPr="00A656E7" w:rsidRDefault="00B93F4B" w:rsidP="009049D5">
            <w:pPr>
              <w:pStyle w:val="ListParagraph"/>
              <w:numPr>
                <w:ilvl w:val="0"/>
                <w:numId w:val="21"/>
              </w:numPr>
              <w:spacing w:after="160"/>
              <w:ind w:left="177" w:hanging="177"/>
              <w:contextualSpacing w:val="0"/>
              <w:rPr>
                <w:sz w:val="20"/>
                <w:szCs w:val="20"/>
              </w:rPr>
            </w:pPr>
            <w:r w:rsidRPr="00A656E7">
              <w:rPr>
                <w:sz w:val="20"/>
                <w:szCs w:val="20"/>
              </w:rPr>
              <w:t>Proposals for the use and development of rural zoned land for alternative land uses, such as residential, must be appropriately planned for.</w:t>
            </w:r>
          </w:p>
          <w:p w14:paraId="3C9AA42D" w14:textId="77777777" w:rsidR="00EA1E5F" w:rsidRPr="00A656E7" w:rsidRDefault="00B93F4B" w:rsidP="009049D5">
            <w:pPr>
              <w:pStyle w:val="ListParagraph"/>
              <w:numPr>
                <w:ilvl w:val="0"/>
                <w:numId w:val="21"/>
              </w:numPr>
              <w:spacing w:after="160"/>
              <w:ind w:left="177" w:hanging="177"/>
              <w:contextualSpacing w:val="0"/>
            </w:pPr>
            <w:r w:rsidRPr="00A656E7">
              <w:rPr>
                <w:sz w:val="20"/>
                <w:szCs w:val="20"/>
              </w:rPr>
              <w:t>The creation of new or smaller lots in the Rural zone will be by exception</w:t>
            </w:r>
            <w:r w:rsidRPr="00A656E7">
              <w:t>.</w:t>
            </w:r>
          </w:p>
        </w:tc>
      </w:tr>
      <w:tr w:rsidR="008A1C46" w:rsidRPr="00A656E7" w14:paraId="5035FA80" w14:textId="77777777" w:rsidTr="0018197C">
        <w:tc>
          <w:tcPr>
            <w:tcW w:w="1696" w:type="dxa"/>
          </w:tcPr>
          <w:p w14:paraId="778B9BB3" w14:textId="77777777" w:rsidR="008A1C46" w:rsidRPr="00A656E7" w:rsidRDefault="00F815C8" w:rsidP="00D17729">
            <w:pPr>
              <w:rPr>
                <w:sz w:val="20"/>
              </w:rPr>
            </w:pPr>
            <w:r w:rsidRPr="00F815C8">
              <w:rPr>
                <w:sz w:val="20"/>
              </w:rPr>
              <w:t>Development Control Policy 5.1 - Regional Roads (Vehicular Access)</w:t>
            </w:r>
            <w:r>
              <w:rPr>
                <w:sz w:val="20"/>
              </w:rPr>
              <w:t xml:space="preserve"> (DC 5.1)</w:t>
            </w:r>
          </w:p>
        </w:tc>
        <w:tc>
          <w:tcPr>
            <w:tcW w:w="4678" w:type="dxa"/>
          </w:tcPr>
          <w:p w14:paraId="41E10C33" w14:textId="77777777" w:rsidR="008A1C46" w:rsidRPr="00A656E7" w:rsidRDefault="00F815C8" w:rsidP="00D17729">
            <w:pPr>
              <w:rPr>
                <w:sz w:val="20"/>
                <w:szCs w:val="20"/>
              </w:rPr>
            </w:pPr>
            <w:r>
              <w:rPr>
                <w:sz w:val="20"/>
                <w:szCs w:val="20"/>
              </w:rPr>
              <w:t>DC 5.1</w:t>
            </w:r>
            <w:r w:rsidRPr="00F815C8">
              <w:rPr>
                <w:sz w:val="20"/>
                <w:szCs w:val="20"/>
              </w:rPr>
              <w:t xml:space="preserve"> sets out essential principles for evaluating proposals related to vehicle access from or to developments adjacent to regional roads in Western Australia. </w:t>
            </w:r>
            <w:r>
              <w:rPr>
                <w:sz w:val="20"/>
                <w:szCs w:val="20"/>
              </w:rPr>
              <w:t>It</w:t>
            </w:r>
            <w:r w:rsidRPr="00F815C8">
              <w:rPr>
                <w:sz w:val="20"/>
                <w:szCs w:val="20"/>
              </w:rPr>
              <w:t xml:space="preserve"> aims to enhance traffic flow, safety, and efficient road networks by guiding decision-makers, land use planners, and developers. The policy emphasi</w:t>
            </w:r>
            <w:r w:rsidR="00EC7946">
              <w:rPr>
                <w:sz w:val="20"/>
                <w:szCs w:val="20"/>
              </w:rPr>
              <w:t>s</w:t>
            </w:r>
            <w:r w:rsidRPr="00F815C8">
              <w:rPr>
                <w:sz w:val="20"/>
                <w:szCs w:val="20"/>
              </w:rPr>
              <w:t>es collaboration with Main Roads WA, local governments, and the Department of Planning, Lands, and Heritage to ensure well-managed access and safety on regional roads</w:t>
            </w:r>
            <w:r w:rsidR="00D7794B">
              <w:rPr>
                <w:sz w:val="20"/>
                <w:szCs w:val="20"/>
              </w:rPr>
              <w:t>.</w:t>
            </w:r>
          </w:p>
        </w:tc>
        <w:tc>
          <w:tcPr>
            <w:tcW w:w="3119" w:type="dxa"/>
          </w:tcPr>
          <w:p w14:paraId="719DE933" w14:textId="0ADBA224" w:rsidR="008A1C46" w:rsidRPr="002E6096" w:rsidRDefault="00361148" w:rsidP="002E6096">
            <w:pPr>
              <w:pStyle w:val="ListParagraph"/>
              <w:numPr>
                <w:ilvl w:val="0"/>
                <w:numId w:val="21"/>
              </w:numPr>
              <w:spacing w:after="120"/>
              <w:ind w:left="176" w:hanging="176"/>
              <w:contextualSpacing w:val="0"/>
              <w:rPr>
                <w:sz w:val="18"/>
                <w:szCs w:val="20"/>
              </w:rPr>
            </w:pPr>
            <w:r w:rsidRPr="002E6096">
              <w:rPr>
                <w:sz w:val="20"/>
              </w:rPr>
              <w:t xml:space="preserve">In considering applications for </w:t>
            </w:r>
            <w:r w:rsidRPr="00E906B4">
              <w:rPr>
                <w:sz w:val="20"/>
              </w:rPr>
              <w:t xml:space="preserve">access </w:t>
            </w:r>
            <w:r w:rsidR="007473DB" w:rsidRPr="00E906B4">
              <w:rPr>
                <w:sz w:val="20"/>
              </w:rPr>
              <w:t>to/from</w:t>
            </w:r>
            <w:r w:rsidRPr="00E906B4">
              <w:rPr>
                <w:sz w:val="20"/>
              </w:rPr>
              <w:t xml:space="preserve"> regional</w:t>
            </w:r>
            <w:r w:rsidRPr="002E6096">
              <w:rPr>
                <w:sz w:val="20"/>
              </w:rPr>
              <w:t xml:space="preserve"> roads, the effects of the proposals on traffic flow and road safety will be the primary consideration. In general, decision makers should seek to minimise the creation of new driveways on regional roads and rationalise existing access arrangements.</w:t>
            </w:r>
          </w:p>
          <w:p w14:paraId="52084037" w14:textId="77777777" w:rsidR="002D3560" w:rsidRPr="002D3560" w:rsidRDefault="002E6096" w:rsidP="002E6096">
            <w:pPr>
              <w:pStyle w:val="ListParagraph"/>
              <w:numPr>
                <w:ilvl w:val="0"/>
                <w:numId w:val="21"/>
              </w:numPr>
              <w:spacing w:after="120"/>
              <w:ind w:left="176" w:hanging="176"/>
              <w:contextualSpacing w:val="0"/>
              <w:rPr>
                <w:sz w:val="20"/>
                <w:szCs w:val="20"/>
              </w:rPr>
            </w:pPr>
            <w:r w:rsidRPr="002E6096">
              <w:rPr>
                <w:sz w:val="20"/>
              </w:rPr>
              <w:t xml:space="preserve">In determining applications for development involving the formation, laying out or alteration of a means of access to regional roads, the following must be considered: </w:t>
            </w:r>
          </w:p>
          <w:p w14:paraId="21944D08" w14:textId="77777777" w:rsidR="00627B5F" w:rsidRPr="00627B5F" w:rsidRDefault="002E6096" w:rsidP="00627B5F">
            <w:pPr>
              <w:pStyle w:val="ListParagraph"/>
              <w:numPr>
                <w:ilvl w:val="0"/>
                <w:numId w:val="72"/>
              </w:numPr>
              <w:spacing w:after="120"/>
              <w:ind w:left="533" w:hanging="357"/>
              <w:contextualSpacing w:val="0"/>
              <w:rPr>
                <w:sz w:val="20"/>
                <w:szCs w:val="20"/>
              </w:rPr>
            </w:pPr>
            <w:r w:rsidRPr="002E6096">
              <w:rPr>
                <w:sz w:val="20"/>
              </w:rPr>
              <w:t xml:space="preserve">the effects of the development on traffic flow and safety, the </w:t>
            </w:r>
            <w:r w:rsidRPr="002E6096">
              <w:rPr>
                <w:sz w:val="20"/>
              </w:rPr>
              <w:lastRenderedPageBreak/>
              <w:t>character and function of the road, the volume and speed of traffic, the width of the carriageway and visibility; and</w:t>
            </w:r>
          </w:p>
          <w:p w14:paraId="515BF795" w14:textId="77777777" w:rsidR="00361148" w:rsidRPr="00627B5F" w:rsidRDefault="002E6096" w:rsidP="00627B5F">
            <w:pPr>
              <w:pStyle w:val="ListParagraph"/>
              <w:numPr>
                <w:ilvl w:val="0"/>
                <w:numId w:val="72"/>
              </w:numPr>
              <w:spacing w:after="120"/>
              <w:ind w:left="533" w:hanging="357"/>
              <w:contextualSpacing w:val="0"/>
              <w:rPr>
                <w:sz w:val="20"/>
                <w:szCs w:val="20"/>
              </w:rPr>
            </w:pPr>
            <w:r w:rsidRPr="00627B5F">
              <w:rPr>
                <w:sz w:val="20"/>
              </w:rPr>
              <w:t>the volume and type of traffic generated by the development.</w:t>
            </w:r>
          </w:p>
        </w:tc>
      </w:tr>
    </w:tbl>
    <w:p w14:paraId="41D7E581" w14:textId="77777777" w:rsidR="00263579" w:rsidRPr="00A656E7" w:rsidRDefault="00A140C6" w:rsidP="00D17729">
      <w:pPr>
        <w:pStyle w:val="Heading3"/>
      </w:pPr>
      <w:bookmarkStart w:id="31" w:name="_Toc166830330"/>
      <w:bookmarkEnd w:id="30"/>
      <w:r w:rsidRPr="00A656E7">
        <w:lastRenderedPageBreak/>
        <w:t>2.1.5</w:t>
      </w:r>
      <w:r w:rsidR="00B93F4B" w:rsidRPr="00A656E7">
        <w:tab/>
      </w:r>
      <w:r w:rsidR="00263579" w:rsidRPr="00A656E7">
        <w:t xml:space="preserve">Position </w:t>
      </w:r>
      <w:r w:rsidR="00163F54" w:rsidRPr="00A656E7">
        <w:t>S</w:t>
      </w:r>
      <w:r w:rsidR="00263579" w:rsidRPr="00A656E7">
        <w:t>tatements</w:t>
      </w:r>
      <w:r w:rsidR="00163F54" w:rsidRPr="00A656E7">
        <w:t xml:space="preserve"> and Guidelines</w:t>
      </w:r>
      <w:bookmarkEnd w:id="31"/>
    </w:p>
    <w:p w14:paraId="128C5A03" w14:textId="77777777" w:rsidR="00BA2D67" w:rsidRPr="00A656E7" w:rsidRDefault="00BA2D67" w:rsidP="00D17729">
      <w:pPr>
        <w:tabs>
          <w:tab w:val="left" w:pos="945"/>
        </w:tabs>
      </w:pPr>
      <w:r w:rsidRPr="00A656E7">
        <w:t xml:space="preserve">Position </w:t>
      </w:r>
      <w:r w:rsidR="00163F54" w:rsidRPr="00A656E7">
        <w:t>S</w:t>
      </w:r>
      <w:r w:rsidRPr="00A656E7">
        <w:t>tatements are prepared by the WAPC to set out its policy position or advice on a particular planning practice or matter. Guidelines provide detailed guidance on the application of WAPC policies. Those WAPC position statements or guidelines relevant</w:t>
      </w:r>
      <w:r w:rsidR="00F66771" w:rsidRPr="00A656E7">
        <w:t xml:space="preserve"> to </w:t>
      </w:r>
      <w:r w:rsidR="00386CA0" w:rsidRPr="00A656E7">
        <w:t xml:space="preserve">each of </w:t>
      </w:r>
      <w:r w:rsidR="00F66771" w:rsidRPr="00A656E7">
        <w:t xml:space="preserve">the </w:t>
      </w:r>
      <w:r w:rsidR="00386CA0" w:rsidRPr="00A656E7">
        <w:t>s</w:t>
      </w:r>
      <w:r w:rsidR="00F66771" w:rsidRPr="00A656E7">
        <w:t>hire</w:t>
      </w:r>
      <w:r w:rsidR="00386CA0" w:rsidRPr="00A656E7">
        <w:t>s</w:t>
      </w:r>
      <w:r w:rsidRPr="00A656E7">
        <w:t xml:space="preserve"> are </w:t>
      </w:r>
      <w:r w:rsidR="00F66771" w:rsidRPr="00A656E7">
        <w:t>outlined</w:t>
      </w:r>
      <w:r w:rsidRPr="00A656E7">
        <w:t xml:space="preserve"> in Table </w:t>
      </w:r>
      <w:r w:rsidR="00263232" w:rsidRPr="00A656E7">
        <w:t>4</w:t>
      </w:r>
      <w:r w:rsidRPr="00A656E7">
        <w:t>.</w:t>
      </w:r>
    </w:p>
    <w:p w14:paraId="2D65D7E5" w14:textId="77777777" w:rsidR="009B09AC" w:rsidRPr="00A656E7" w:rsidRDefault="009B09AC" w:rsidP="00D17729">
      <w:pPr>
        <w:tabs>
          <w:tab w:val="left" w:pos="945"/>
        </w:tabs>
        <w:rPr>
          <w:b/>
          <w:szCs w:val="18"/>
        </w:rPr>
      </w:pPr>
      <w:r w:rsidRPr="00A656E7">
        <w:rPr>
          <w:b/>
          <w:szCs w:val="18"/>
        </w:rPr>
        <w:t xml:space="preserve">Table </w:t>
      </w:r>
      <w:r w:rsidR="00263232" w:rsidRPr="00A656E7">
        <w:rPr>
          <w:b/>
          <w:szCs w:val="18"/>
        </w:rPr>
        <w:t>4:</w:t>
      </w:r>
      <w:r w:rsidRPr="00A656E7">
        <w:rPr>
          <w:b/>
          <w:szCs w:val="18"/>
        </w:rPr>
        <w:t xml:space="preserve"> Position </w:t>
      </w:r>
      <w:r w:rsidR="00AD030E" w:rsidRPr="00A656E7">
        <w:rPr>
          <w:b/>
          <w:szCs w:val="18"/>
        </w:rPr>
        <w:t>S</w:t>
      </w:r>
      <w:r w:rsidRPr="00A656E7">
        <w:rPr>
          <w:b/>
          <w:szCs w:val="18"/>
        </w:rPr>
        <w:t xml:space="preserve">tatement and </w:t>
      </w:r>
      <w:r w:rsidR="00AD030E" w:rsidRPr="00A656E7">
        <w:rPr>
          <w:b/>
          <w:szCs w:val="18"/>
        </w:rPr>
        <w:t>G</w:t>
      </w:r>
      <w:r w:rsidRPr="00A656E7">
        <w:rPr>
          <w:b/>
          <w:szCs w:val="18"/>
        </w:rPr>
        <w:t>uidelines</w:t>
      </w:r>
    </w:p>
    <w:tbl>
      <w:tblPr>
        <w:tblStyle w:val="TableGrid"/>
        <w:tblW w:w="9493" w:type="dxa"/>
        <w:tblLook w:val="04A0" w:firstRow="1" w:lastRow="0" w:firstColumn="1" w:lastColumn="0" w:noHBand="0" w:noVBand="1"/>
      </w:tblPr>
      <w:tblGrid>
        <w:gridCol w:w="1940"/>
        <w:gridCol w:w="4446"/>
        <w:gridCol w:w="3107"/>
      </w:tblGrid>
      <w:tr w:rsidR="00312877" w:rsidRPr="00A656E7" w14:paraId="6194E1C1" w14:textId="77777777" w:rsidTr="00DE32AA">
        <w:trPr>
          <w:tblHeader/>
        </w:trPr>
        <w:tc>
          <w:tcPr>
            <w:tcW w:w="1940" w:type="dxa"/>
            <w:shd w:val="clear" w:color="auto" w:fill="D9D9D9" w:themeFill="background1" w:themeFillShade="D9"/>
          </w:tcPr>
          <w:p w14:paraId="37182583" w14:textId="77777777" w:rsidR="00312877" w:rsidRPr="00A656E7" w:rsidRDefault="00312877" w:rsidP="00D17729">
            <w:pPr>
              <w:rPr>
                <w:b/>
                <w:sz w:val="20"/>
                <w:szCs w:val="18"/>
              </w:rPr>
            </w:pPr>
            <w:r w:rsidRPr="00A656E7">
              <w:rPr>
                <w:b/>
                <w:sz w:val="20"/>
              </w:rPr>
              <w:t>Position Statements and Guidelines</w:t>
            </w:r>
          </w:p>
        </w:tc>
        <w:tc>
          <w:tcPr>
            <w:tcW w:w="4446" w:type="dxa"/>
            <w:shd w:val="clear" w:color="auto" w:fill="D9D9D9" w:themeFill="background1" w:themeFillShade="D9"/>
          </w:tcPr>
          <w:p w14:paraId="3463EAB5" w14:textId="77777777" w:rsidR="00312877" w:rsidRPr="00A656E7" w:rsidRDefault="00312877" w:rsidP="00D17729">
            <w:pPr>
              <w:rPr>
                <w:b/>
                <w:sz w:val="20"/>
                <w:szCs w:val="18"/>
              </w:rPr>
            </w:pPr>
            <w:r w:rsidRPr="00A656E7">
              <w:rPr>
                <w:rFonts w:cstheme="minorHAnsi"/>
                <w:b/>
                <w:sz w:val="20"/>
              </w:rPr>
              <w:t>Overview</w:t>
            </w:r>
          </w:p>
        </w:tc>
        <w:tc>
          <w:tcPr>
            <w:tcW w:w="3107" w:type="dxa"/>
            <w:shd w:val="clear" w:color="auto" w:fill="D9D9D9" w:themeFill="background1" w:themeFillShade="D9"/>
          </w:tcPr>
          <w:p w14:paraId="782FEC9B" w14:textId="77777777" w:rsidR="00312877" w:rsidRPr="00A656E7" w:rsidRDefault="00312877" w:rsidP="00D17729">
            <w:pPr>
              <w:rPr>
                <w:b/>
                <w:sz w:val="20"/>
                <w:szCs w:val="18"/>
              </w:rPr>
            </w:pPr>
            <w:r w:rsidRPr="00A656E7">
              <w:rPr>
                <w:rFonts w:cstheme="minorHAnsi"/>
                <w:b/>
                <w:sz w:val="20"/>
              </w:rPr>
              <w:t>Strategy Implications and Responses</w:t>
            </w:r>
          </w:p>
        </w:tc>
      </w:tr>
      <w:tr w:rsidR="00312877" w:rsidRPr="00A656E7" w14:paraId="3524728D" w14:textId="77777777" w:rsidTr="0018197C">
        <w:tc>
          <w:tcPr>
            <w:tcW w:w="1940" w:type="dxa"/>
          </w:tcPr>
          <w:p w14:paraId="27A5953D" w14:textId="77777777" w:rsidR="00995E51" w:rsidRPr="00A656E7" w:rsidRDefault="00995E51" w:rsidP="00D17729">
            <w:pPr>
              <w:tabs>
                <w:tab w:val="left" w:pos="945"/>
              </w:tabs>
              <w:spacing w:after="160"/>
              <w:rPr>
                <w:sz w:val="20"/>
                <w:szCs w:val="20"/>
              </w:rPr>
            </w:pPr>
            <w:r w:rsidRPr="00A656E7">
              <w:rPr>
                <w:sz w:val="20"/>
                <w:szCs w:val="20"/>
              </w:rPr>
              <w:t>Rural Planning Guidelines</w:t>
            </w:r>
          </w:p>
          <w:p w14:paraId="165AFCC3" w14:textId="77777777" w:rsidR="00312877" w:rsidRPr="00A656E7" w:rsidRDefault="00312877" w:rsidP="00D17729">
            <w:pPr>
              <w:rPr>
                <w:b/>
                <w:sz w:val="20"/>
                <w:szCs w:val="20"/>
              </w:rPr>
            </w:pPr>
          </w:p>
        </w:tc>
        <w:tc>
          <w:tcPr>
            <w:tcW w:w="4446" w:type="dxa"/>
          </w:tcPr>
          <w:p w14:paraId="3B9F6FC6" w14:textId="77777777" w:rsidR="00312877" w:rsidRPr="00A656E7" w:rsidRDefault="00995E51" w:rsidP="00D17729">
            <w:pPr>
              <w:tabs>
                <w:tab w:val="left" w:pos="945"/>
              </w:tabs>
              <w:spacing w:after="160"/>
              <w:rPr>
                <w:sz w:val="20"/>
                <w:szCs w:val="20"/>
              </w:rPr>
            </w:pPr>
            <w:r w:rsidRPr="00A656E7">
              <w:rPr>
                <w:sz w:val="20"/>
                <w:szCs w:val="20"/>
              </w:rPr>
              <w:t>The Rural Planning Guidelines provide explanatory detail to assist the implementation of SPP 2.5 and DC 3.4. Importantly, the Guidelines include interpretation relevant to the subdivision of rural zoned land, for development proposals on rural zoned land and for rural land uses on land zoned for other purposes, in accordance with region and local scheme requirements.</w:t>
            </w:r>
          </w:p>
        </w:tc>
        <w:tc>
          <w:tcPr>
            <w:tcW w:w="3107" w:type="dxa"/>
          </w:tcPr>
          <w:p w14:paraId="6E8FDBD7" w14:textId="77777777" w:rsidR="00E35DF7" w:rsidRPr="00E906B4" w:rsidRDefault="00834C37" w:rsidP="009049D5">
            <w:pPr>
              <w:pStyle w:val="ListParagraph"/>
              <w:numPr>
                <w:ilvl w:val="0"/>
                <w:numId w:val="21"/>
              </w:numPr>
              <w:spacing w:after="160"/>
              <w:ind w:left="177" w:hanging="177"/>
              <w:contextualSpacing w:val="0"/>
              <w:rPr>
                <w:sz w:val="20"/>
                <w:szCs w:val="20"/>
              </w:rPr>
            </w:pPr>
            <w:r w:rsidRPr="00A656E7">
              <w:rPr>
                <w:sz w:val="20"/>
                <w:szCs w:val="20"/>
              </w:rPr>
              <w:t>Investigate</w:t>
            </w:r>
            <w:r w:rsidR="00E35DF7" w:rsidRPr="00A656E7">
              <w:rPr>
                <w:sz w:val="20"/>
                <w:szCs w:val="20"/>
              </w:rPr>
              <w:t xml:space="preserve"> identif</w:t>
            </w:r>
            <w:r w:rsidRPr="00A656E7">
              <w:rPr>
                <w:sz w:val="20"/>
                <w:szCs w:val="20"/>
              </w:rPr>
              <w:t>ying</w:t>
            </w:r>
            <w:r w:rsidR="00E35DF7" w:rsidRPr="00A656E7">
              <w:rPr>
                <w:sz w:val="20"/>
                <w:szCs w:val="20"/>
              </w:rPr>
              <w:t xml:space="preserve"> priority agricultural land </w:t>
            </w:r>
            <w:r w:rsidR="00B36E3E" w:rsidRPr="00A656E7">
              <w:rPr>
                <w:sz w:val="20"/>
                <w:szCs w:val="20"/>
              </w:rPr>
              <w:t xml:space="preserve">to </w:t>
            </w:r>
            <w:r w:rsidR="00A517D2" w:rsidRPr="00A656E7">
              <w:rPr>
                <w:sz w:val="20"/>
                <w:szCs w:val="20"/>
              </w:rPr>
              <w:t>provide</w:t>
            </w:r>
            <w:r w:rsidR="00B36E3E" w:rsidRPr="00A656E7">
              <w:rPr>
                <w:sz w:val="20"/>
                <w:szCs w:val="20"/>
              </w:rPr>
              <w:t xml:space="preserve"> for </w:t>
            </w:r>
            <w:r w:rsidR="00A517D2" w:rsidRPr="00A656E7">
              <w:rPr>
                <w:sz w:val="20"/>
                <w:szCs w:val="20"/>
              </w:rPr>
              <w:t xml:space="preserve">its </w:t>
            </w:r>
            <w:r w:rsidR="00B36E3E" w:rsidRPr="00A656E7">
              <w:rPr>
                <w:sz w:val="20"/>
                <w:szCs w:val="20"/>
              </w:rPr>
              <w:t xml:space="preserve">protection </w:t>
            </w:r>
            <w:r w:rsidR="000F28A4" w:rsidRPr="00A656E7">
              <w:rPr>
                <w:sz w:val="20"/>
                <w:szCs w:val="20"/>
              </w:rPr>
              <w:t xml:space="preserve">in consultation with the </w:t>
            </w:r>
            <w:r w:rsidR="000F28A4" w:rsidRPr="004B2F3D">
              <w:rPr>
                <w:sz w:val="20"/>
                <w:szCs w:val="20"/>
              </w:rPr>
              <w:t xml:space="preserve">Department of Primary Industries and </w:t>
            </w:r>
            <w:r w:rsidR="000F28A4" w:rsidRPr="00E906B4">
              <w:rPr>
                <w:sz w:val="20"/>
                <w:szCs w:val="20"/>
              </w:rPr>
              <w:t>Regional Development.</w:t>
            </w:r>
          </w:p>
          <w:p w14:paraId="1FF1A9F0" w14:textId="0A1BD084" w:rsidR="00351075" w:rsidRPr="00E906B4" w:rsidRDefault="00351075" w:rsidP="009049D5">
            <w:pPr>
              <w:pStyle w:val="ListParagraph"/>
              <w:numPr>
                <w:ilvl w:val="0"/>
                <w:numId w:val="21"/>
              </w:numPr>
              <w:spacing w:after="160"/>
              <w:ind w:left="177" w:hanging="177"/>
              <w:contextualSpacing w:val="0"/>
              <w:rPr>
                <w:sz w:val="20"/>
                <w:szCs w:val="20"/>
              </w:rPr>
            </w:pPr>
            <w:r w:rsidRPr="00E906B4">
              <w:rPr>
                <w:sz w:val="20"/>
                <w:szCs w:val="20"/>
              </w:rPr>
              <w:t xml:space="preserve">Small </w:t>
            </w:r>
            <w:r w:rsidR="004D5182" w:rsidRPr="00E906B4">
              <w:rPr>
                <w:sz w:val="20"/>
                <w:szCs w:val="20"/>
              </w:rPr>
              <w:t>R</w:t>
            </w:r>
            <w:r w:rsidRPr="00E906B4">
              <w:rPr>
                <w:sz w:val="20"/>
                <w:szCs w:val="20"/>
              </w:rPr>
              <w:t>ural zoned landholdings</w:t>
            </w:r>
            <w:r w:rsidR="00EB314F" w:rsidRPr="00E906B4">
              <w:rPr>
                <w:sz w:val="20"/>
                <w:szCs w:val="20"/>
              </w:rPr>
              <w:t>, generally</w:t>
            </w:r>
            <w:r w:rsidR="008D578B" w:rsidRPr="00E906B4">
              <w:rPr>
                <w:sz w:val="20"/>
                <w:szCs w:val="20"/>
              </w:rPr>
              <w:t xml:space="preserve"> four</w:t>
            </w:r>
            <w:r w:rsidR="00EB314F" w:rsidRPr="00E906B4">
              <w:rPr>
                <w:sz w:val="20"/>
                <w:szCs w:val="20"/>
              </w:rPr>
              <w:t xml:space="preserve"> hectares or less, adjacent </w:t>
            </w:r>
            <w:r w:rsidR="00246964" w:rsidRPr="00E906B4">
              <w:rPr>
                <w:sz w:val="20"/>
                <w:szCs w:val="20"/>
              </w:rPr>
              <w:t xml:space="preserve">primary townsites should be reclassified to </w:t>
            </w:r>
            <w:r w:rsidR="004D5182" w:rsidRPr="00E906B4">
              <w:rPr>
                <w:sz w:val="20"/>
                <w:szCs w:val="20"/>
              </w:rPr>
              <w:t>Rural</w:t>
            </w:r>
            <w:r w:rsidR="007E09F4" w:rsidRPr="00E906B4">
              <w:rPr>
                <w:strike/>
                <w:sz w:val="20"/>
                <w:szCs w:val="20"/>
              </w:rPr>
              <w:t xml:space="preserve"> </w:t>
            </w:r>
            <w:r w:rsidR="007E09F4" w:rsidRPr="00E906B4">
              <w:rPr>
                <w:sz w:val="20"/>
                <w:szCs w:val="20"/>
              </w:rPr>
              <w:t>Residential zone</w:t>
            </w:r>
            <w:r w:rsidR="004D5182" w:rsidRPr="00E906B4">
              <w:rPr>
                <w:sz w:val="20"/>
                <w:szCs w:val="20"/>
              </w:rPr>
              <w:t xml:space="preserve"> to ensure appropriate land use controls are in place to preserve lifestyle </w:t>
            </w:r>
            <w:r w:rsidR="00A84E31" w:rsidRPr="00E906B4">
              <w:rPr>
                <w:sz w:val="20"/>
                <w:szCs w:val="20"/>
              </w:rPr>
              <w:t>qualities.</w:t>
            </w:r>
            <w:r w:rsidR="008D578B" w:rsidRPr="00E906B4">
              <w:rPr>
                <w:sz w:val="20"/>
                <w:szCs w:val="20"/>
              </w:rPr>
              <w:t xml:space="preserve"> Lots from 4 to 40 hectares should be reclassified to Rural Smallholdings zone including appropriate land use controls.</w:t>
            </w:r>
          </w:p>
          <w:p w14:paraId="4551AF45" w14:textId="0FFCA1C1" w:rsidR="008D578B" w:rsidRPr="008B32DD" w:rsidRDefault="00A84E31" w:rsidP="008D578B">
            <w:pPr>
              <w:pStyle w:val="ListParagraph"/>
              <w:numPr>
                <w:ilvl w:val="0"/>
                <w:numId w:val="21"/>
              </w:numPr>
              <w:spacing w:after="160"/>
              <w:ind w:left="177" w:hanging="177"/>
              <w:contextualSpacing w:val="0"/>
              <w:rPr>
                <w:sz w:val="20"/>
                <w:szCs w:val="20"/>
              </w:rPr>
            </w:pPr>
            <w:r w:rsidRPr="00A656E7">
              <w:rPr>
                <w:sz w:val="20"/>
                <w:szCs w:val="20"/>
              </w:rPr>
              <w:t xml:space="preserve">New </w:t>
            </w:r>
            <w:r w:rsidR="00E35DF7" w:rsidRPr="008B32DD">
              <w:rPr>
                <w:sz w:val="20"/>
                <w:szCs w:val="20"/>
              </w:rPr>
              <w:t xml:space="preserve">Rural </w:t>
            </w:r>
            <w:r w:rsidR="008D578B" w:rsidRPr="008B32DD">
              <w:rPr>
                <w:sz w:val="20"/>
                <w:szCs w:val="20"/>
              </w:rPr>
              <w:t>Residential zoning</w:t>
            </w:r>
            <w:r w:rsidR="00E35DF7" w:rsidRPr="008B32DD">
              <w:rPr>
                <w:sz w:val="20"/>
                <w:szCs w:val="20"/>
              </w:rPr>
              <w:t xml:space="preserve"> proposals should be located where reticulated water and electricity utilities can be supplied</w:t>
            </w:r>
            <w:r w:rsidR="00EC32D6" w:rsidRPr="008B32DD">
              <w:rPr>
                <w:sz w:val="20"/>
                <w:szCs w:val="20"/>
              </w:rPr>
              <w:t xml:space="preserve"> and not encroach upon priority agricultural land</w:t>
            </w:r>
            <w:r w:rsidR="009201FB" w:rsidRPr="008B32DD">
              <w:rPr>
                <w:sz w:val="20"/>
                <w:szCs w:val="20"/>
              </w:rPr>
              <w:t xml:space="preserve"> and/or strategic industry.</w:t>
            </w:r>
          </w:p>
          <w:p w14:paraId="3DD51806" w14:textId="6B9A4B9C" w:rsidR="008D578B" w:rsidRPr="008B32DD" w:rsidRDefault="008D578B" w:rsidP="008D578B">
            <w:pPr>
              <w:pStyle w:val="ListParagraph"/>
              <w:numPr>
                <w:ilvl w:val="0"/>
                <w:numId w:val="21"/>
              </w:numPr>
              <w:spacing w:after="160"/>
              <w:ind w:left="177" w:hanging="177"/>
              <w:contextualSpacing w:val="0"/>
              <w:rPr>
                <w:sz w:val="20"/>
                <w:szCs w:val="20"/>
              </w:rPr>
            </w:pPr>
            <w:r w:rsidRPr="008B32DD">
              <w:rPr>
                <w:sz w:val="20"/>
                <w:szCs w:val="20"/>
              </w:rPr>
              <w:t xml:space="preserve">New Rural Smallholding zoning proposals should be located where electricity utilities can be supplied and not encroach upon priority </w:t>
            </w:r>
            <w:r w:rsidRPr="008B32DD">
              <w:rPr>
                <w:sz w:val="20"/>
                <w:szCs w:val="20"/>
              </w:rPr>
              <w:lastRenderedPageBreak/>
              <w:t>agricultural land and/or strategic industry.</w:t>
            </w:r>
          </w:p>
          <w:p w14:paraId="4DF117A2" w14:textId="537741C3" w:rsidR="00351273" w:rsidRPr="00A656E7" w:rsidRDefault="00414CEF" w:rsidP="009049D5">
            <w:pPr>
              <w:pStyle w:val="ListParagraph"/>
              <w:numPr>
                <w:ilvl w:val="0"/>
                <w:numId w:val="21"/>
              </w:numPr>
              <w:spacing w:after="160"/>
              <w:ind w:left="177" w:hanging="177"/>
              <w:contextualSpacing w:val="0"/>
              <w:rPr>
                <w:sz w:val="20"/>
                <w:szCs w:val="20"/>
              </w:rPr>
            </w:pPr>
            <w:r w:rsidRPr="008B32DD">
              <w:rPr>
                <w:sz w:val="20"/>
                <w:szCs w:val="20"/>
              </w:rPr>
              <w:t>Identify</w:t>
            </w:r>
            <w:r w:rsidR="00A85A55" w:rsidRPr="008B32DD">
              <w:rPr>
                <w:sz w:val="20"/>
                <w:szCs w:val="20"/>
              </w:rPr>
              <w:t xml:space="preserve"> the areas/districts </w:t>
            </w:r>
            <w:r w:rsidRPr="008B32DD">
              <w:rPr>
                <w:sz w:val="20"/>
                <w:szCs w:val="20"/>
              </w:rPr>
              <w:t xml:space="preserve">where </w:t>
            </w:r>
            <w:r w:rsidR="00A85A55" w:rsidRPr="008B32DD">
              <w:rPr>
                <w:sz w:val="20"/>
                <w:szCs w:val="20"/>
              </w:rPr>
              <w:t xml:space="preserve">tree </w:t>
            </w:r>
            <w:r w:rsidR="008D578B" w:rsidRPr="008B32DD">
              <w:rPr>
                <w:sz w:val="20"/>
                <w:szCs w:val="20"/>
              </w:rPr>
              <w:t>farming</w:t>
            </w:r>
            <w:r w:rsidR="00A85A55" w:rsidRPr="008B32DD">
              <w:rPr>
                <w:sz w:val="20"/>
                <w:szCs w:val="20"/>
              </w:rPr>
              <w:t xml:space="preserve"> is most suitable and implement controls </w:t>
            </w:r>
            <w:r w:rsidR="003F6EE9" w:rsidRPr="008B32DD">
              <w:rPr>
                <w:sz w:val="20"/>
                <w:szCs w:val="20"/>
              </w:rPr>
              <w:t>i</w:t>
            </w:r>
            <w:r w:rsidR="00A85A55" w:rsidRPr="008B32DD">
              <w:rPr>
                <w:sz w:val="20"/>
                <w:szCs w:val="20"/>
              </w:rPr>
              <w:t>n the</w:t>
            </w:r>
            <w:r w:rsidR="003F6EE9" w:rsidRPr="008B32DD">
              <w:rPr>
                <w:sz w:val="20"/>
                <w:szCs w:val="20"/>
              </w:rPr>
              <w:t xml:space="preserve"> planning framework to ensure they are suitably developed and managed</w:t>
            </w:r>
            <w:r w:rsidR="00DA7D43" w:rsidRPr="008B32DD">
              <w:rPr>
                <w:sz w:val="20"/>
                <w:szCs w:val="20"/>
              </w:rPr>
              <w:t xml:space="preserve"> (fire management, vermin proof fencing</w:t>
            </w:r>
            <w:r w:rsidR="00456F2D" w:rsidRPr="008B32DD">
              <w:rPr>
                <w:sz w:val="20"/>
                <w:szCs w:val="20"/>
              </w:rPr>
              <w:t>,</w:t>
            </w:r>
            <w:r w:rsidRPr="008B32DD">
              <w:rPr>
                <w:sz w:val="20"/>
                <w:szCs w:val="20"/>
              </w:rPr>
              <w:t xml:space="preserve"> </w:t>
            </w:r>
            <w:r w:rsidR="009D1484" w:rsidRPr="008B32DD">
              <w:rPr>
                <w:sz w:val="20"/>
                <w:szCs w:val="20"/>
              </w:rPr>
              <w:t xml:space="preserve">heavy vehicle </w:t>
            </w:r>
            <w:r w:rsidRPr="008B32DD">
              <w:rPr>
                <w:sz w:val="20"/>
                <w:szCs w:val="20"/>
              </w:rPr>
              <w:t xml:space="preserve">road access and contributions towards road upgrades </w:t>
            </w:r>
            <w:r w:rsidR="00456F2D" w:rsidRPr="008B32DD">
              <w:rPr>
                <w:sz w:val="20"/>
                <w:szCs w:val="20"/>
              </w:rPr>
              <w:t>etc.)</w:t>
            </w:r>
            <w:r w:rsidR="003F6EE9" w:rsidRPr="008B32DD">
              <w:rPr>
                <w:sz w:val="20"/>
                <w:szCs w:val="20"/>
              </w:rPr>
              <w:t>.</w:t>
            </w:r>
            <w:r w:rsidR="003F6EE9" w:rsidRPr="00A656E7">
              <w:rPr>
                <w:sz w:val="20"/>
                <w:szCs w:val="20"/>
              </w:rPr>
              <w:t xml:space="preserve"> </w:t>
            </w:r>
            <w:r w:rsidR="00A85A55" w:rsidRPr="00A656E7">
              <w:rPr>
                <w:sz w:val="20"/>
                <w:szCs w:val="20"/>
              </w:rPr>
              <w:t xml:space="preserve">  </w:t>
            </w:r>
          </w:p>
        </w:tc>
      </w:tr>
      <w:tr w:rsidR="00312877" w:rsidRPr="00A656E7" w14:paraId="6421894E" w14:textId="77777777" w:rsidTr="0018197C">
        <w:tc>
          <w:tcPr>
            <w:tcW w:w="1940" w:type="dxa"/>
          </w:tcPr>
          <w:p w14:paraId="524B56C0" w14:textId="77777777" w:rsidR="009E6AD0" w:rsidRPr="00A656E7" w:rsidRDefault="009E6AD0" w:rsidP="00D17729">
            <w:pPr>
              <w:tabs>
                <w:tab w:val="left" w:pos="945"/>
              </w:tabs>
              <w:spacing w:after="160"/>
              <w:rPr>
                <w:sz w:val="20"/>
                <w:szCs w:val="20"/>
              </w:rPr>
            </w:pPr>
            <w:r w:rsidRPr="00A656E7">
              <w:rPr>
                <w:sz w:val="20"/>
                <w:szCs w:val="20"/>
              </w:rPr>
              <w:lastRenderedPageBreak/>
              <w:t>Position Statement - Renewable energy facilities</w:t>
            </w:r>
          </w:p>
          <w:p w14:paraId="2F4BE130" w14:textId="77777777" w:rsidR="00312877" w:rsidRPr="00A656E7" w:rsidRDefault="00312877" w:rsidP="00D17729">
            <w:pPr>
              <w:rPr>
                <w:b/>
                <w:sz w:val="20"/>
                <w:szCs w:val="20"/>
              </w:rPr>
            </w:pPr>
          </w:p>
        </w:tc>
        <w:tc>
          <w:tcPr>
            <w:tcW w:w="4446" w:type="dxa"/>
          </w:tcPr>
          <w:p w14:paraId="0D0AB553" w14:textId="77777777" w:rsidR="00FF71FA" w:rsidRPr="00A656E7" w:rsidRDefault="00FF71FA" w:rsidP="00D17729">
            <w:pPr>
              <w:tabs>
                <w:tab w:val="left" w:pos="945"/>
              </w:tabs>
              <w:spacing w:after="160"/>
              <w:rPr>
                <w:sz w:val="20"/>
                <w:szCs w:val="20"/>
              </w:rPr>
            </w:pPr>
            <w:r w:rsidRPr="00A656E7">
              <w:rPr>
                <w:sz w:val="20"/>
                <w:szCs w:val="20"/>
              </w:rPr>
              <w:t>The key intent of the Position Statement is to facilitate growth of the evolving renewable energy industry in Western Australia through implementation of policy measures via planning instruments administered by local government.</w:t>
            </w:r>
          </w:p>
          <w:p w14:paraId="6EDADE2F" w14:textId="77777777" w:rsidR="00312877" w:rsidRPr="00A656E7" w:rsidRDefault="00FF71FA" w:rsidP="00D17729">
            <w:pPr>
              <w:tabs>
                <w:tab w:val="left" w:pos="945"/>
              </w:tabs>
              <w:spacing w:after="160"/>
              <w:rPr>
                <w:i/>
                <w:iCs/>
                <w:sz w:val="20"/>
                <w:szCs w:val="20"/>
              </w:rPr>
            </w:pPr>
            <w:r w:rsidRPr="00A656E7">
              <w:rPr>
                <w:sz w:val="20"/>
                <w:szCs w:val="20"/>
              </w:rPr>
              <w:t xml:space="preserve">The </w:t>
            </w:r>
            <w:r w:rsidR="00C71649" w:rsidRPr="00A656E7">
              <w:rPr>
                <w:sz w:val="20"/>
                <w:szCs w:val="20"/>
              </w:rPr>
              <w:t>P</w:t>
            </w:r>
            <w:r w:rsidRPr="00A656E7">
              <w:rPr>
                <w:sz w:val="20"/>
                <w:szCs w:val="20"/>
              </w:rPr>
              <w:t xml:space="preserve">osition </w:t>
            </w:r>
            <w:r w:rsidR="00C71649" w:rsidRPr="00A656E7">
              <w:rPr>
                <w:sz w:val="20"/>
                <w:szCs w:val="20"/>
              </w:rPr>
              <w:t>S</w:t>
            </w:r>
            <w:r w:rsidRPr="00A656E7">
              <w:rPr>
                <w:sz w:val="20"/>
                <w:szCs w:val="20"/>
              </w:rPr>
              <w:t>tatement will apply to the redevelopment of existing, as well as new renewable energy facilities. Th</w:t>
            </w:r>
            <w:r w:rsidR="00B569DD" w:rsidRPr="00A656E7">
              <w:rPr>
                <w:sz w:val="20"/>
                <w:szCs w:val="20"/>
              </w:rPr>
              <w:t>e</w:t>
            </w:r>
            <w:r w:rsidRPr="00A656E7">
              <w:rPr>
                <w:sz w:val="20"/>
                <w:szCs w:val="20"/>
              </w:rPr>
              <w:t xml:space="preserve"> </w:t>
            </w:r>
            <w:r w:rsidR="00B569DD" w:rsidRPr="00A656E7">
              <w:rPr>
                <w:sz w:val="20"/>
                <w:szCs w:val="20"/>
              </w:rPr>
              <w:t>P</w:t>
            </w:r>
            <w:r w:rsidRPr="00A656E7">
              <w:rPr>
                <w:sz w:val="20"/>
                <w:szCs w:val="20"/>
              </w:rPr>
              <w:t xml:space="preserve">osition </w:t>
            </w:r>
            <w:r w:rsidR="00B569DD" w:rsidRPr="00A656E7">
              <w:rPr>
                <w:sz w:val="20"/>
                <w:szCs w:val="20"/>
              </w:rPr>
              <w:t>S</w:t>
            </w:r>
            <w:r w:rsidRPr="00A656E7">
              <w:rPr>
                <w:sz w:val="20"/>
                <w:szCs w:val="20"/>
              </w:rPr>
              <w:t>tatement supports the State Government’s </w:t>
            </w:r>
            <w:r w:rsidRPr="00A656E7">
              <w:rPr>
                <w:i/>
                <w:iCs/>
                <w:sz w:val="20"/>
                <w:szCs w:val="20"/>
              </w:rPr>
              <w:t>State Energy Transformation Strategy (March 2019)</w:t>
            </w:r>
            <w:r w:rsidR="00CA724C" w:rsidRPr="00A656E7">
              <w:rPr>
                <w:iCs/>
                <w:sz w:val="20"/>
                <w:szCs w:val="20"/>
              </w:rPr>
              <w:t xml:space="preserve"> </w:t>
            </w:r>
            <w:r w:rsidR="004B7C2D" w:rsidRPr="00A656E7">
              <w:rPr>
                <w:iCs/>
                <w:sz w:val="20"/>
                <w:szCs w:val="20"/>
              </w:rPr>
              <w:t xml:space="preserve">to maintain a secure and reliable electricity supply and reduce energy sector </w:t>
            </w:r>
            <w:r w:rsidR="00221DC7" w:rsidRPr="00A656E7">
              <w:rPr>
                <w:iCs/>
                <w:sz w:val="20"/>
                <w:szCs w:val="20"/>
              </w:rPr>
              <w:t>emissions</w:t>
            </w:r>
            <w:r w:rsidRPr="00A656E7">
              <w:rPr>
                <w:i/>
                <w:iCs/>
                <w:sz w:val="20"/>
                <w:szCs w:val="20"/>
              </w:rPr>
              <w:t>.</w:t>
            </w:r>
          </w:p>
        </w:tc>
        <w:tc>
          <w:tcPr>
            <w:tcW w:w="3107" w:type="dxa"/>
          </w:tcPr>
          <w:p w14:paraId="5D8A9148" w14:textId="77777777" w:rsidR="00B327EF" w:rsidRPr="00A656E7" w:rsidRDefault="00FF71FA" w:rsidP="009049D5">
            <w:pPr>
              <w:pStyle w:val="ListParagraph"/>
              <w:numPr>
                <w:ilvl w:val="0"/>
                <w:numId w:val="22"/>
              </w:numPr>
              <w:tabs>
                <w:tab w:val="left" w:pos="945"/>
              </w:tabs>
              <w:spacing w:after="160"/>
              <w:ind w:left="177" w:hanging="177"/>
              <w:contextualSpacing w:val="0"/>
              <w:rPr>
                <w:sz w:val="20"/>
                <w:szCs w:val="20"/>
              </w:rPr>
            </w:pPr>
            <w:r w:rsidRPr="00A656E7">
              <w:rPr>
                <w:sz w:val="20"/>
                <w:szCs w:val="20"/>
              </w:rPr>
              <w:t>Large renewable energy facilities should be located close to the network grid and preferably on cleared rural land with low agricultural value</w:t>
            </w:r>
            <w:r w:rsidR="00B327EF" w:rsidRPr="00A656E7">
              <w:rPr>
                <w:sz w:val="20"/>
                <w:szCs w:val="20"/>
              </w:rPr>
              <w:t>.</w:t>
            </w:r>
          </w:p>
          <w:p w14:paraId="27F459B0" w14:textId="77777777" w:rsidR="00312877" w:rsidRPr="00A656E7" w:rsidRDefault="00FF71FA" w:rsidP="009049D5">
            <w:pPr>
              <w:pStyle w:val="ListParagraph"/>
              <w:numPr>
                <w:ilvl w:val="0"/>
                <w:numId w:val="22"/>
              </w:numPr>
              <w:tabs>
                <w:tab w:val="left" w:pos="945"/>
              </w:tabs>
              <w:spacing w:after="160"/>
              <w:ind w:left="177" w:hanging="177"/>
              <w:contextualSpacing w:val="0"/>
              <w:rPr>
                <w:sz w:val="20"/>
                <w:szCs w:val="20"/>
              </w:rPr>
            </w:pPr>
            <w:r w:rsidRPr="00A656E7">
              <w:rPr>
                <w:sz w:val="20"/>
                <w:szCs w:val="20"/>
              </w:rPr>
              <w:t>Broadly, areas with high visual landscape and environmental values will be deemed unsuitable for large scale renewable energy facilities.</w:t>
            </w:r>
          </w:p>
        </w:tc>
      </w:tr>
      <w:tr w:rsidR="00B327EF" w:rsidRPr="00A656E7" w14:paraId="4C66E523" w14:textId="77777777" w:rsidTr="0018197C">
        <w:tc>
          <w:tcPr>
            <w:tcW w:w="1940" w:type="dxa"/>
          </w:tcPr>
          <w:p w14:paraId="759D6367" w14:textId="77777777" w:rsidR="004741E5" w:rsidRPr="00A656E7" w:rsidRDefault="004741E5" w:rsidP="00D17729">
            <w:pPr>
              <w:tabs>
                <w:tab w:val="left" w:pos="945"/>
              </w:tabs>
              <w:spacing w:after="160"/>
              <w:rPr>
                <w:sz w:val="20"/>
                <w:szCs w:val="20"/>
              </w:rPr>
            </w:pPr>
            <w:r w:rsidRPr="00A656E7">
              <w:rPr>
                <w:sz w:val="20"/>
                <w:szCs w:val="20"/>
              </w:rPr>
              <w:t>Position Statement - Workforce accommodation</w:t>
            </w:r>
          </w:p>
          <w:p w14:paraId="31FB601A" w14:textId="77777777" w:rsidR="00B327EF" w:rsidRPr="00A656E7" w:rsidRDefault="00B327EF" w:rsidP="00D17729">
            <w:pPr>
              <w:tabs>
                <w:tab w:val="left" w:pos="945"/>
              </w:tabs>
              <w:rPr>
                <w:sz w:val="20"/>
                <w:szCs w:val="20"/>
              </w:rPr>
            </w:pPr>
          </w:p>
        </w:tc>
        <w:tc>
          <w:tcPr>
            <w:tcW w:w="4446" w:type="dxa"/>
          </w:tcPr>
          <w:p w14:paraId="13A29EB0" w14:textId="77777777" w:rsidR="004741E5" w:rsidRPr="00A656E7" w:rsidRDefault="004741E5" w:rsidP="00D17729">
            <w:pPr>
              <w:tabs>
                <w:tab w:val="left" w:pos="945"/>
              </w:tabs>
              <w:spacing w:after="160"/>
              <w:rPr>
                <w:sz w:val="20"/>
                <w:szCs w:val="20"/>
              </w:rPr>
            </w:pPr>
            <w:r w:rsidRPr="00A656E7">
              <w:rPr>
                <w:sz w:val="20"/>
                <w:szCs w:val="20"/>
              </w:rPr>
              <w:t>Th</w:t>
            </w:r>
            <w:r w:rsidR="00B569DD" w:rsidRPr="00A656E7">
              <w:rPr>
                <w:sz w:val="20"/>
                <w:szCs w:val="20"/>
              </w:rPr>
              <w:t>e</w:t>
            </w:r>
            <w:r w:rsidRPr="00A656E7">
              <w:rPr>
                <w:sz w:val="20"/>
                <w:szCs w:val="20"/>
              </w:rPr>
              <w:t xml:space="preserve"> Position Statement outline</w:t>
            </w:r>
            <w:r w:rsidR="00CD0345" w:rsidRPr="00A656E7">
              <w:rPr>
                <w:sz w:val="20"/>
                <w:szCs w:val="20"/>
              </w:rPr>
              <w:t>s</w:t>
            </w:r>
            <w:r w:rsidRPr="00A656E7">
              <w:rPr>
                <w:sz w:val="20"/>
                <w:szCs w:val="20"/>
              </w:rPr>
              <w:t xml:space="preserve"> the development requirements for workforce accommodation under the</w:t>
            </w:r>
            <w:r w:rsidRPr="00A656E7">
              <w:rPr>
                <w:i/>
                <w:iCs/>
                <w:sz w:val="20"/>
                <w:szCs w:val="20"/>
              </w:rPr>
              <w:t> Planning and Development Act 2005</w:t>
            </w:r>
            <w:r w:rsidRPr="00A656E7">
              <w:rPr>
                <w:sz w:val="20"/>
                <w:szCs w:val="20"/>
              </w:rPr>
              <w:t> and associated regulation; and provide</w:t>
            </w:r>
            <w:r w:rsidR="00CD0345" w:rsidRPr="00A656E7">
              <w:rPr>
                <w:sz w:val="20"/>
                <w:szCs w:val="20"/>
              </w:rPr>
              <w:t>s</w:t>
            </w:r>
            <w:r w:rsidRPr="00A656E7">
              <w:rPr>
                <w:sz w:val="20"/>
                <w:szCs w:val="20"/>
              </w:rPr>
              <w:t xml:space="preserve"> guidance to local governments on the role of the local planning framework in the planning and development of workforce accommodation.</w:t>
            </w:r>
          </w:p>
          <w:p w14:paraId="60AE8639" w14:textId="77777777" w:rsidR="00B327EF" w:rsidRPr="00A656E7" w:rsidRDefault="004741E5" w:rsidP="00D17729">
            <w:pPr>
              <w:tabs>
                <w:tab w:val="left" w:pos="945"/>
              </w:tabs>
              <w:spacing w:after="160"/>
              <w:rPr>
                <w:sz w:val="20"/>
                <w:szCs w:val="20"/>
              </w:rPr>
            </w:pPr>
            <w:r w:rsidRPr="00A656E7">
              <w:rPr>
                <w:sz w:val="20"/>
                <w:szCs w:val="20"/>
              </w:rPr>
              <w:t xml:space="preserve">In certain circumstances the development of workforce accommodation shall be governed by the </w:t>
            </w:r>
            <w:r w:rsidRPr="00A656E7">
              <w:rPr>
                <w:i/>
                <w:sz w:val="20"/>
                <w:szCs w:val="20"/>
              </w:rPr>
              <w:t>Mining Act 1978</w:t>
            </w:r>
            <w:r w:rsidRPr="00A656E7">
              <w:rPr>
                <w:sz w:val="20"/>
                <w:szCs w:val="20"/>
              </w:rPr>
              <w:t xml:space="preserve"> and/or State Agreement Acts.</w:t>
            </w:r>
          </w:p>
        </w:tc>
        <w:tc>
          <w:tcPr>
            <w:tcW w:w="3107" w:type="dxa"/>
          </w:tcPr>
          <w:p w14:paraId="22603311" w14:textId="2B8EB42B" w:rsidR="00870DE7" w:rsidRPr="008B32DD" w:rsidRDefault="004741E5" w:rsidP="009049D5">
            <w:pPr>
              <w:pStyle w:val="ListParagraph"/>
              <w:numPr>
                <w:ilvl w:val="0"/>
                <w:numId w:val="22"/>
              </w:numPr>
              <w:tabs>
                <w:tab w:val="left" w:pos="945"/>
              </w:tabs>
              <w:spacing w:after="160"/>
              <w:ind w:left="165" w:hanging="165"/>
              <w:contextualSpacing w:val="0"/>
              <w:rPr>
                <w:sz w:val="20"/>
                <w:szCs w:val="20"/>
              </w:rPr>
            </w:pPr>
            <w:r w:rsidRPr="008B32DD">
              <w:rPr>
                <w:sz w:val="20"/>
                <w:szCs w:val="20"/>
              </w:rPr>
              <w:t>Land use flexibility should be provided to allow for appropriately planned workforce accommodation developments required to service agriculture</w:t>
            </w:r>
            <w:r w:rsidR="008B32DD" w:rsidRPr="008B32DD">
              <w:rPr>
                <w:sz w:val="20"/>
                <w:szCs w:val="20"/>
              </w:rPr>
              <w:t>,</w:t>
            </w:r>
            <w:r w:rsidRPr="008B32DD">
              <w:rPr>
                <w:sz w:val="20"/>
                <w:szCs w:val="20"/>
              </w:rPr>
              <w:t xml:space="preserve"> mining</w:t>
            </w:r>
            <w:r w:rsidR="00414CEF" w:rsidRPr="008B32DD">
              <w:rPr>
                <w:sz w:val="20"/>
                <w:szCs w:val="20"/>
              </w:rPr>
              <w:t xml:space="preserve"> and other existing and emerging industries</w:t>
            </w:r>
            <w:r w:rsidRPr="008B32DD">
              <w:rPr>
                <w:sz w:val="20"/>
                <w:szCs w:val="20"/>
              </w:rPr>
              <w:t>.</w:t>
            </w:r>
          </w:p>
          <w:p w14:paraId="5F93DE67" w14:textId="77777777" w:rsidR="00870DE7" w:rsidRPr="00A656E7" w:rsidRDefault="004741E5" w:rsidP="009049D5">
            <w:pPr>
              <w:pStyle w:val="ListParagraph"/>
              <w:numPr>
                <w:ilvl w:val="0"/>
                <w:numId w:val="22"/>
              </w:numPr>
              <w:tabs>
                <w:tab w:val="left" w:pos="945"/>
              </w:tabs>
              <w:spacing w:after="160"/>
              <w:ind w:left="165" w:hanging="165"/>
              <w:contextualSpacing w:val="0"/>
              <w:rPr>
                <w:sz w:val="20"/>
                <w:szCs w:val="20"/>
              </w:rPr>
            </w:pPr>
            <w:r w:rsidRPr="00A656E7">
              <w:rPr>
                <w:sz w:val="20"/>
                <w:szCs w:val="20"/>
              </w:rPr>
              <w:t>Notwithstanding the above, workforce accommodation should, where feasible, be established in the Shire’s main settlement areas.</w:t>
            </w:r>
          </w:p>
          <w:p w14:paraId="46C7FD58" w14:textId="77777777" w:rsidR="00386CA0" w:rsidRPr="00A656E7" w:rsidRDefault="00386CA0" w:rsidP="009049D5">
            <w:pPr>
              <w:pStyle w:val="ListParagraph"/>
              <w:numPr>
                <w:ilvl w:val="0"/>
                <w:numId w:val="22"/>
              </w:numPr>
              <w:tabs>
                <w:tab w:val="left" w:pos="945"/>
              </w:tabs>
              <w:spacing w:after="160"/>
              <w:ind w:left="165" w:hanging="165"/>
              <w:contextualSpacing w:val="0"/>
              <w:rPr>
                <w:sz w:val="20"/>
                <w:szCs w:val="20"/>
              </w:rPr>
            </w:pPr>
            <w:r w:rsidRPr="00A656E7">
              <w:rPr>
                <w:sz w:val="20"/>
                <w:szCs w:val="20"/>
              </w:rPr>
              <w:t xml:space="preserve">The development of workforce accommodation </w:t>
            </w:r>
            <w:r w:rsidR="004741E5" w:rsidRPr="00A656E7">
              <w:rPr>
                <w:sz w:val="20"/>
                <w:szCs w:val="20"/>
              </w:rPr>
              <w:t>should be serviced by reticulated utility services (i.e. electricity, water, sewer).</w:t>
            </w:r>
            <w:r w:rsidRPr="00A656E7">
              <w:rPr>
                <w:sz w:val="20"/>
                <w:szCs w:val="20"/>
              </w:rPr>
              <w:t xml:space="preserve"> </w:t>
            </w:r>
          </w:p>
          <w:p w14:paraId="014EF057" w14:textId="77777777" w:rsidR="00B327EF" w:rsidRPr="00A656E7" w:rsidRDefault="00386CA0" w:rsidP="009049D5">
            <w:pPr>
              <w:pStyle w:val="ListParagraph"/>
              <w:numPr>
                <w:ilvl w:val="0"/>
                <w:numId w:val="22"/>
              </w:numPr>
              <w:tabs>
                <w:tab w:val="left" w:pos="945"/>
              </w:tabs>
              <w:spacing w:after="160"/>
              <w:ind w:left="165" w:hanging="165"/>
              <w:contextualSpacing w:val="0"/>
              <w:rPr>
                <w:sz w:val="20"/>
                <w:szCs w:val="20"/>
              </w:rPr>
            </w:pPr>
            <w:r w:rsidRPr="00A656E7">
              <w:rPr>
                <w:sz w:val="20"/>
                <w:szCs w:val="20"/>
              </w:rPr>
              <w:t xml:space="preserve">The development of workforce accommodation in the Williams townsite should occur outside of identified flood hazard areas. </w:t>
            </w:r>
          </w:p>
        </w:tc>
      </w:tr>
      <w:tr w:rsidR="00B327EF" w14:paraId="264DF842" w14:textId="77777777" w:rsidTr="0018197C">
        <w:tc>
          <w:tcPr>
            <w:tcW w:w="1940" w:type="dxa"/>
          </w:tcPr>
          <w:p w14:paraId="22715E03" w14:textId="77777777" w:rsidR="004741E5" w:rsidRPr="00A656E7" w:rsidRDefault="004741E5" w:rsidP="00D17729">
            <w:pPr>
              <w:tabs>
                <w:tab w:val="left" w:pos="945"/>
              </w:tabs>
              <w:spacing w:after="160"/>
              <w:rPr>
                <w:sz w:val="20"/>
                <w:szCs w:val="20"/>
              </w:rPr>
            </w:pPr>
            <w:r w:rsidRPr="00A656E7">
              <w:rPr>
                <w:sz w:val="20"/>
                <w:szCs w:val="20"/>
              </w:rPr>
              <w:t xml:space="preserve">Position Statement - Residential </w:t>
            </w:r>
            <w:r w:rsidRPr="00A656E7">
              <w:rPr>
                <w:sz w:val="20"/>
                <w:szCs w:val="20"/>
              </w:rPr>
              <w:lastRenderedPageBreak/>
              <w:t>Accommodation for Aging Persons (2020)</w:t>
            </w:r>
          </w:p>
          <w:p w14:paraId="7230666A" w14:textId="77777777" w:rsidR="00B327EF" w:rsidRPr="00A656E7" w:rsidRDefault="00B327EF" w:rsidP="00D17729">
            <w:pPr>
              <w:tabs>
                <w:tab w:val="left" w:pos="945"/>
              </w:tabs>
              <w:rPr>
                <w:sz w:val="20"/>
                <w:szCs w:val="20"/>
              </w:rPr>
            </w:pPr>
          </w:p>
        </w:tc>
        <w:tc>
          <w:tcPr>
            <w:tcW w:w="4446" w:type="dxa"/>
          </w:tcPr>
          <w:p w14:paraId="45D5DBBB" w14:textId="77777777" w:rsidR="00B327EF" w:rsidRPr="00792F5D" w:rsidRDefault="004741E5" w:rsidP="00D17729">
            <w:pPr>
              <w:tabs>
                <w:tab w:val="left" w:pos="945"/>
              </w:tabs>
              <w:spacing w:after="160"/>
              <w:rPr>
                <w:sz w:val="20"/>
                <w:szCs w:val="20"/>
              </w:rPr>
            </w:pPr>
            <w:r w:rsidRPr="00792F5D">
              <w:rPr>
                <w:sz w:val="20"/>
                <w:szCs w:val="20"/>
              </w:rPr>
              <w:lastRenderedPageBreak/>
              <w:t>Th</w:t>
            </w:r>
            <w:r w:rsidR="00F454E8" w:rsidRPr="00792F5D">
              <w:rPr>
                <w:sz w:val="20"/>
                <w:szCs w:val="20"/>
              </w:rPr>
              <w:t>e</w:t>
            </w:r>
            <w:r w:rsidRPr="00792F5D">
              <w:rPr>
                <w:sz w:val="20"/>
                <w:szCs w:val="20"/>
              </w:rPr>
              <w:t xml:space="preserve"> Position Statement outline</w:t>
            </w:r>
            <w:r w:rsidR="00F454E8" w:rsidRPr="00792F5D">
              <w:rPr>
                <w:sz w:val="20"/>
                <w:szCs w:val="20"/>
              </w:rPr>
              <w:t>s</w:t>
            </w:r>
            <w:r w:rsidRPr="00792F5D">
              <w:rPr>
                <w:sz w:val="20"/>
                <w:szCs w:val="20"/>
              </w:rPr>
              <w:t xml:space="preserve"> the requirements to support the provision of </w:t>
            </w:r>
            <w:r w:rsidRPr="00792F5D">
              <w:rPr>
                <w:sz w:val="20"/>
                <w:szCs w:val="20"/>
              </w:rPr>
              <w:lastRenderedPageBreak/>
              <w:t xml:space="preserve">residential accommodation for ageing persons within Western Australia. </w:t>
            </w:r>
            <w:r w:rsidR="001A0F4A" w:rsidRPr="00792F5D">
              <w:rPr>
                <w:sz w:val="20"/>
                <w:szCs w:val="20"/>
              </w:rPr>
              <w:t>It</w:t>
            </w:r>
            <w:r w:rsidRPr="00792F5D">
              <w:rPr>
                <w:sz w:val="20"/>
                <w:szCs w:val="20"/>
              </w:rPr>
              <w:t xml:space="preserve"> seeks to achieve consistent planning consideration of residential accommodation needs for ageing persons in local planning strategies and consistent statutory planning guidance to standardise land-use definitions and zoning permissibility for residential accommodation for ageing persons in local planning schemes.</w:t>
            </w:r>
            <w:r w:rsidRPr="00792F5D">
              <w:rPr>
                <w:b/>
                <w:i/>
                <w:sz w:val="20"/>
                <w:szCs w:val="20"/>
              </w:rPr>
              <w:t xml:space="preserve"> </w:t>
            </w:r>
          </w:p>
        </w:tc>
        <w:tc>
          <w:tcPr>
            <w:tcW w:w="3107" w:type="dxa"/>
          </w:tcPr>
          <w:p w14:paraId="385B6C13" w14:textId="77777777" w:rsidR="00B327EF" w:rsidRPr="00792F5D" w:rsidRDefault="004741E5" w:rsidP="009049D5">
            <w:pPr>
              <w:pStyle w:val="ListParagraph"/>
              <w:numPr>
                <w:ilvl w:val="0"/>
                <w:numId w:val="22"/>
              </w:numPr>
              <w:tabs>
                <w:tab w:val="left" w:pos="945"/>
              </w:tabs>
              <w:spacing w:after="160"/>
              <w:ind w:left="165" w:hanging="165"/>
              <w:contextualSpacing w:val="0"/>
              <w:rPr>
                <w:sz w:val="20"/>
                <w:szCs w:val="20"/>
              </w:rPr>
            </w:pPr>
            <w:r w:rsidRPr="00792F5D">
              <w:rPr>
                <w:sz w:val="20"/>
                <w:szCs w:val="20"/>
              </w:rPr>
              <w:lastRenderedPageBreak/>
              <w:t xml:space="preserve">The planning framework should provide flexibility in </w:t>
            </w:r>
            <w:r w:rsidRPr="00792F5D">
              <w:rPr>
                <w:sz w:val="20"/>
                <w:szCs w:val="20"/>
              </w:rPr>
              <w:lastRenderedPageBreak/>
              <w:t xml:space="preserve">land use to support the delivery of accommodation for aging persons in </w:t>
            </w:r>
            <w:r w:rsidR="00386CA0" w:rsidRPr="00792F5D">
              <w:rPr>
                <w:sz w:val="20"/>
                <w:szCs w:val="20"/>
              </w:rPr>
              <w:t>the primary</w:t>
            </w:r>
            <w:r w:rsidRPr="00792F5D">
              <w:rPr>
                <w:sz w:val="20"/>
                <w:szCs w:val="20"/>
              </w:rPr>
              <w:t xml:space="preserve"> townsite</w:t>
            </w:r>
            <w:r w:rsidR="00386CA0" w:rsidRPr="00792F5D">
              <w:rPr>
                <w:sz w:val="20"/>
                <w:szCs w:val="20"/>
              </w:rPr>
              <w:t>s</w:t>
            </w:r>
            <w:r w:rsidRPr="00792F5D">
              <w:rPr>
                <w:sz w:val="20"/>
                <w:szCs w:val="20"/>
              </w:rPr>
              <w:t>.</w:t>
            </w:r>
          </w:p>
        </w:tc>
      </w:tr>
      <w:tr w:rsidR="00386CA0" w14:paraId="474DD4A0" w14:textId="77777777" w:rsidTr="0018197C">
        <w:tc>
          <w:tcPr>
            <w:tcW w:w="1940" w:type="dxa"/>
          </w:tcPr>
          <w:p w14:paraId="1839D046" w14:textId="77777777" w:rsidR="00290B21" w:rsidRPr="00290B21" w:rsidRDefault="00290B21" w:rsidP="00290B21">
            <w:pPr>
              <w:tabs>
                <w:tab w:val="left" w:pos="945"/>
              </w:tabs>
              <w:rPr>
                <w:sz w:val="20"/>
                <w:szCs w:val="20"/>
              </w:rPr>
            </w:pPr>
            <w:r w:rsidRPr="00290B21">
              <w:rPr>
                <w:sz w:val="20"/>
                <w:szCs w:val="20"/>
              </w:rPr>
              <w:lastRenderedPageBreak/>
              <w:t>Position</w:t>
            </w:r>
          </w:p>
          <w:p w14:paraId="7CF7CE2A" w14:textId="77777777" w:rsidR="00290B21" w:rsidRPr="00290B21" w:rsidRDefault="00290B21" w:rsidP="00290B21">
            <w:pPr>
              <w:tabs>
                <w:tab w:val="left" w:pos="945"/>
              </w:tabs>
              <w:rPr>
                <w:sz w:val="20"/>
                <w:szCs w:val="20"/>
              </w:rPr>
            </w:pPr>
            <w:r w:rsidRPr="00290B21">
              <w:rPr>
                <w:sz w:val="20"/>
                <w:szCs w:val="20"/>
              </w:rPr>
              <w:t>Statement</w:t>
            </w:r>
            <w:r>
              <w:rPr>
                <w:sz w:val="20"/>
                <w:szCs w:val="20"/>
              </w:rPr>
              <w:t xml:space="preserve"> -</w:t>
            </w:r>
          </w:p>
          <w:p w14:paraId="49AD1F10" w14:textId="77777777" w:rsidR="00386CA0" w:rsidRPr="00386CA0" w:rsidRDefault="00290B21" w:rsidP="00290B21">
            <w:pPr>
              <w:tabs>
                <w:tab w:val="left" w:pos="945"/>
              </w:tabs>
              <w:rPr>
                <w:sz w:val="20"/>
                <w:szCs w:val="20"/>
              </w:rPr>
            </w:pPr>
            <w:r w:rsidRPr="00290B21">
              <w:rPr>
                <w:sz w:val="20"/>
                <w:szCs w:val="20"/>
              </w:rPr>
              <w:t>Planning for Tourism and Short-term Rental Accommodation</w:t>
            </w:r>
          </w:p>
        </w:tc>
        <w:tc>
          <w:tcPr>
            <w:tcW w:w="4446" w:type="dxa"/>
          </w:tcPr>
          <w:p w14:paraId="118D81C1" w14:textId="77777777" w:rsidR="00386CA0" w:rsidRPr="00792F5D" w:rsidRDefault="00A11780" w:rsidP="005A7B4D">
            <w:pPr>
              <w:tabs>
                <w:tab w:val="left" w:pos="945"/>
              </w:tabs>
              <w:rPr>
                <w:sz w:val="20"/>
                <w:szCs w:val="20"/>
              </w:rPr>
            </w:pPr>
            <w:r w:rsidRPr="00792F5D">
              <w:rPr>
                <w:sz w:val="20"/>
                <w:szCs w:val="20"/>
              </w:rPr>
              <w:t xml:space="preserve">This Position Statement guides the </w:t>
            </w:r>
            <w:r w:rsidR="005A7B4D" w:rsidRPr="00792F5D">
              <w:rPr>
                <w:sz w:val="20"/>
                <w:szCs w:val="20"/>
              </w:rPr>
              <w:t xml:space="preserve">appropriate location and management of tourism and short-term rental accommodation land uses through the planning framework. It is intended that it facilitate acceptable development of new and evolving tourism opportunities; </w:t>
            </w:r>
            <w:r w:rsidR="00F204B1" w:rsidRPr="00792F5D">
              <w:rPr>
                <w:sz w:val="20"/>
                <w:szCs w:val="20"/>
              </w:rPr>
              <w:t xml:space="preserve">support the </w:t>
            </w:r>
            <w:r w:rsidR="005A7B4D" w:rsidRPr="00792F5D">
              <w:rPr>
                <w:sz w:val="20"/>
                <w:szCs w:val="20"/>
              </w:rPr>
              <w:t>provi</w:t>
            </w:r>
            <w:r w:rsidR="00F204B1" w:rsidRPr="00792F5D">
              <w:rPr>
                <w:sz w:val="20"/>
                <w:szCs w:val="20"/>
              </w:rPr>
              <w:t>sion of</w:t>
            </w:r>
            <w:r w:rsidR="005A7B4D" w:rsidRPr="00792F5D">
              <w:rPr>
                <w:sz w:val="20"/>
                <w:szCs w:val="20"/>
              </w:rPr>
              <w:t xml:space="preserve"> high amenity tourism areas; and deliver land use planning outcomes which </w:t>
            </w:r>
            <w:r w:rsidR="00891681" w:rsidRPr="00792F5D">
              <w:rPr>
                <w:sz w:val="20"/>
                <w:szCs w:val="20"/>
              </w:rPr>
              <w:t xml:space="preserve">assist to </w:t>
            </w:r>
            <w:r w:rsidR="00DE32AA" w:rsidRPr="00792F5D">
              <w:rPr>
                <w:sz w:val="20"/>
                <w:szCs w:val="20"/>
              </w:rPr>
              <w:t xml:space="preserve">manage the effect of short-term rental accommodation on local </w:t>
            </w:r>
            <w:r w:rsidR="00E16F5E" w:rsidRPr="00792F5D">
              <w:rPr>
                <w:sz w:val="20"/>
                <w:szCs w:val="20"/>
              </w:rPr>
              <w:t>housing</w:t>
            </w:r>
            <w:r w:rsidR="00DE32AA" w:rsidRPr="00792F5D">
              <w:rPr>
                <w:sz w:val="20"/>
                <w:szCs w:val="20"/>
              </w:rPr>
              <w:t xml:space="preserve"> markets</w:t>
            </w:r>
            <w:r w:rsidR="005A7B4D" w:rsidRPr="00792F5D">
              <w:rPr>
                <w:sz w:val="20"/>
                <w:szCs w:val="20"/>
              </w:rPr>
              <w:t>.</w:t>
            </w:r>
          </w:p>
        </w:tc>
        <w:tc>
          <w:tcPr>
            <w:tcW w:w="3107" w:type="dxa"/>
          </w:tcPr>
          <w:p w14:paraId="7CB793E3" w14:textId="77777777" w:rsidR="008C4F2A" w:rsidRPr="00792F5D" w:rsidRDefault="00A820A6" w:rsidP="008C4F2A">
            <w:pPr>
              <w:tabs>
                <w:tab w:val="left" w:pos="945"/>
              </w:tabs>
              <w:spacing w:after="160"/>
              <w:rPr>
                <w:sz w:val="20"/>
                <w:szCs w:val="20"/>
              </w:rPr>
            </w:pPr>
            <w:r w:rsidRPr="00792F5D">
              <w:rPr>
                <w:sz w:val="20"/>
                <w:szCs w:val="20"/>
              </w:rPr>
              <w:t>The planning framework should</w:t>
            </w:r>
            <w:r w:rsidR="008C4F2A" w:rsidRPr="00792F5D">
              <w:rPr>
                <w:sz w:val="20"/>
                <w:szCs w:val="20"/>
              </w:rPr>
              <w:t>:</w:t>
            </w:r>
            <w:r w:rsidRPr="00792F5D">
              <w:rPr>
                <w:sz w:val="20"/>
                <w:szCs w:val="20"/>
              </w:rPr>
              <w:t xml:space="preserve"> </w:t>
            </w:r>
          </w:p>
          <w:p w14:paraId="29B1764F" w14:textId="77777777" w:rsidR="00B3045C" w:rsidRPr="00792F5D" w:rsidRDefault="00A820A6" w:rsidP="009049D5">
            <w:pPr>
              <w:pStyle w:val="ListParagraph"/>
              <w:numPr>
                <w:ilvl w:val="0"/>
                <w:numId w:val="22"/>
              </w:numPr>
              <w:tabs>
                <w:tab w:val="left" w:pos="945"/>
              </w:tabs>
              <w:spacing w:after="160"/>
              <w:ind w:left="357" w:hanging="357"/>
              <w:contextualSpacing w:val="0"/>
              <w:rPr>
                <w:sz w:val="20"/>
                <w:szCs w:val="20"/>
              </w:rPr>
            </w:pPr>
            <w:r w:rsidRPr="00792F5D">
              <w:rPr>
                <w:sz w:val="20"/>
                <w:szCs w:val="20"/>
              </w:rPr>
              <w:t>encourage a range of tourist accommodation, including short-term rental accommodation, choices and experiences as required</w:t>
            </w:r>
            <w:r w:rsidR="008C4F2A" w:rsidRPr="00792F5D">
              <w:rPr>
                <w:sz w:val="20"/>
                <w:szCs w:val="20"/>
              </w:rPr>
              <w:t>;</w:t>
            </w:r>
          </w:p>
          <w:p w14:paraId="18147E82" w14:textId="77777777" w:rsidR="00A820A6" w:rsidRPr="00792F5D" w:rsidRDefault="00B3045C" w:rsidP="009049D5">
            <w:pPr>
              <w:pStyle w:val="ListParagraph"/>
              <w:numPr>
                <w:ilvl w:val="0"/>
                <w:numId w:val="22"/>
              </w:numPr>
              <w:tabs>
                <w:tab w:val="left" w:pos="945"/>
              </w:tabs>
              <w:spacing w:after="160"/>
              <w:ind w:left="357" w:hanging="357"/>
              <w:contextualSpacing w:val="0"/>
              <w:rPr>
                <w:sz w:val="20"/>
                <w:szCs w:val="20"/>
              </w:rPr>
            </w:pPr>
            <w:r w:rsidRPr="00792F5D">
              <w:rPr>
                <w:sz w:val="20"/>
                <w:szCs w:val="20"/>
              </w:rPr>
              <w:t>encourage sustainable ecotourism that recognises and complements Western Australia’s unique and sensitive natural</w:t>
            </w:r>
            <w:r w:rsidR="004E12C8" w:rsidRPr="00792F5D">
              <w:rPr>
                <w:sz w:val="20"/>
                <w:szCs w:val="20"/>
              </w:rPr>
              <w:t xml:space="preserve"> </w:t>
            </w:r>
            <w:r w:rsidRPr="00792F5D">
              <w:rPr>
                <w:sz w:val="20"/>
                <w:szCs w:val="20"/>
              </w:rPr>
              <w:t>environment, heritage and Aboriginal culture</w:t>
            </w:r>
            <w:r w:rsidR="008C4F2A" w:rsidRPr="00792F5D">
              <w:rPr>
                <w:sz w:val="20"/>
                <w:szCs w:val="20"/>
              </w:rPr>
              <w:t>; and</w:t>
            </w:r>
          </w:p>
          <w:p w14:paraId="6545F17A" w14:textId="77777777" w:rsidR="008C4F2A" w:rsidRPr="00792F5D" w:rsidRDefault="008C4F2A" w:rsidP="009049D5">
            <w:pPr>
              <w:pStyle w:val="ListParagraph"/>
              <w:numPr>
                <w:ilvl w:val="0"/>
                <w:numId w:val="22"/>
              </w:numPr>
              <w:tabs>
                <w:tab w:val="left" w:pos="945"/>
              </w:tabs>
              <w:spacing w:after="160"/>
              <w:ind w:left="357" w:hanging="357"/>
              <w:contextualSpacing w:val="0"/>
              <w:rPr>
                <w:sz w:val="20"/>
                <w:szCs w:val="20"/>
              </w:rPr>
            </w:pPr>
            <w:r w:rsidRPr="00792F5D">
              <w:rPr>
                <w:sz w:val="20"/>
                <w:szCs w:val="20"/>
              </w:rPr>
              <w:t>promote the location of tourist accommodation in areas with the highest tourism amenity (for example beach access, views, facilities, availability of services) and adequate separation from, or management of, any interface with residential land uses.</w:t>
            </w:r>
          </w:p>
        </w:tc>
      </w:tr>
      <w:tr w:rsidR="00B327EF" w14:paraId="2EDB917A" w14:textId="77777777" w:rsidTr="0018197C">
        <w:tc>
          <w:tcPr>
            <w:tcW w:w="1940" w:type="dxa"/>
          </w:tcPr>
          <w:p w14:paraId="0FE2C8E8" w14:textId="77777777" w:rsidR="004741E5" w:rsidRPr="00A656E7" w:rsidRDefault="004741E5" w:rsidP="00D17729">
            <w:pPr>
              <w:tabs>
                <w:tab w:val="left" w:pos="945"/>
              </w:tabs>
              <w:spacing w:after="160"/>
              <w:rPr>
                <w:sz w:val="20"/>
                <w:szCs w:val="20"/>
              </w:rPr>
            </w:pPr>
            <w:r w:rsidRPr="00A656E7">
              <w:rPr>
                <w:sz w:val="20"/>
                <w:szCs w:val="20"/>
              </w:rPr>
              <w:t>Position Statement - Dark Sky and</w:t>
            </w:r>
            <w:r w:rsidR="007E0748" w:rsidRPr="00A656E7">
              <w:rPr>
                <w:sz w:val="20"/>
                <w:szCs w:val="20"/>
              </w:rPr>
              <w:t xml:space="preserve"> </w:t>
            </w:r>
            <w:r w:rsidRPr="00A656E7">
              <w:rPr>
                <w:sz w:val="20"/>
                <w:szCs w:val="20"/>
              </w:rPr>
              <w:t>Astrotourism</w:t>
            </w:r>
          </w:p>
          <w:p w14:paraId="0A422A67" w14:textId="77777777" w:rsidR="00B327EF" w:rsidRPr="00A656E7" w:rsidRDefault="00B327EF" w:rsidP="00D17729">
            <w:pPr>
              <w:tabs>
                <w:tab w:val="left" w:pos="945"/>
              </w:tabs>
              <w:rPr>
                <w:sz w:val="20"/>
                <w:szCs w:val="20"/>
              </w:rPr>
            </w:pPr>
          </w:p>
        </w:tc>
        <w:tc>
          <w:tcPr>
            <w:tcW w:w="4446" w:type="dxa"/>
          </w:tcPr>
          <w:p w14:paraId="276154C9" w14:textId="77777777" w:rsidR="004741E5" w:rsidRPr="00A656E7" w:rsidRDefault="004741E5" w:rsidP="00D17729">
            <w:pPr>
              <w:tabs>
                <w:tab w:val="left" w:pos="945"/>
              </w:tabs>
              <w:spacing w:after="160"/>
              <w:rPr>
                <w:sz w:val="20"/>
                <w:szCs w:val="20"/>
              </w:rPr>
            </w:pPr>
            <w:r w:rsidRPr="00A656E7">
              <w:rPr>
                <w:sz w:val="20"/>
                <w:szCs w:val="20"/>
              </w:rPr>
              <w:t>Th</w:t>
            </w:r>
            <w:r w:rsidR="00A92E8F" w:rsidRPr="00A656E7">
              <w:rPr>
                <w:sz w:val="20"/>
                <w:szCs w:val="20"/>
              </w:rPr>
              <w:t>e</w:t>
            </w:r>
            <w:r w:rsidRPr="00A656E7">
              <w:rPr>
                <w:sz w:val="20"/>
                <w:szCs w:val="20"/>
              </w:rPr>
              <w:t xml:space="preserve"> </w:t>
            </w:r>
            <w:r w:rsidR="00A92E8F" w:rsidRPr="00A656E7">
              <w:rPr>
                <w:sz w:val="20"/>
                <w:szCs w:val="20"/>
              </w:rPr>
              <w:t>P</w:t>
            </w:r>
            <w:r w:rsidRPr="00A656E7">
              <w:rPr>
                <w:sz w:val="20"/>
                <w:szCs w:val="20"/>
              </w:rPr>
              <w:t xml:space="preserve">osition </w:t>
            </w:r>
            <w:r w:rsidR="00A92E8F" w:rsidRPr="00A656E7">
              <w:rPr>
                <w:sz w:val="20"/>
                <w:szCs w:val="20"/>
              </w:rPr>
              <w:t>S</w:t>
            </w:r>
            <w:r w:rsidRPr="00A656E7">
              <w:rPr>
                <w:sz w:val="20"/>
                <w:szCs w:val="20"/>
              </w:rPr>
              <w:t xml:space="preserve">tatement </w:t>
            </w:r>
            <w:r w:rsidR="00B34879" w:rsidRPr="00A656E7">
              <w:rPr>
                <w:sz w:val="20"/>
                <w:szCs w:val="20"/>
              </w:rPr>
              <w:t xml:space="preserve">outlines </w:t>
            </w:r>
            <w:r w:rsidRPr="00A656E7">
              <w:rPr>
                <w:sz w:val="20"/>
                <w:szCs w:val="20"/>
              </w:rPr>
              <w:t>the provision and designation of dark sky locations, and the subdivision and development implications throughout Western Australia. Th</w:t>
            </w:r>
            <w:r w:rsidR="00B34879" w:rsidRPr="00A656E7">
              <w:rPr>
                <w:sz w:val="20"/>
                <w:szCs w:val="20"/>
              </w:rPr>
              <w:t>e</w:t>
            </w:r>
            <w:r w:rsidRPr="00A656E7">
              <w:rPr>
                <w:sz w:val="20"/>
                <w:szCs w:val="20"/>
              </w:rPr>
              <w:t xml:space="preserve"> </w:t>
            </w:r>
            <w:r w:rsidR="00B34879" w:rsidRPr="00A656E7">
              <w:rPr>
                <w:sz w:val="20"/>
                <w:szCs w:val="20"/>
              </w:rPr>
              <w:t>P</w:t>
            </w:r>
            <w:r w:rsidRPr="00A656E7">
              <w:rPr>
                <w:sz w:val="20"/>
                <w:szCs w:val="20"/>
              </w:rPr>
              <w:t xml:space="preserve">osition </w:t>
            </w:r>
            <w:r w:rsidR="00B34879" w:rsidRPr="00A656E7">
              <w:rPr>
                <w:sz w:val="20"/>
                <w:szCs w:val="20"/>
              </w:rPr>
              <w:t>S</w:t>
            </w:r>
            <w:r w:rsidRPr="00A656E7">
              <w:rPr>
                <w:sz w:val="20"/>
                <w:szCs w:val="20"/>
              </w:rPr>
              <w:t>tatement seeks to:</w:t>
            </w:r>
          </w:p>
          <w:p w14:paraId="5BFE72AB" w14:textId="77777777" w:rsidR="004741E5" w:rsidRPr="00A656E7" w:rsidRDefault="004741E5" w:rsidP="009049D5">
            <w:pPr>
              <w:pStyle w:val="ListParagraph"/>
              <w:numPr>
                <w:ilvl w:val="0"/>
                <w:numId w:val="23"/>
              </w:numPr>
              <w:tabs>
                <w:tab w:val="left" w:pos="945"/>
              </w:tabs>
              <w:spacing w:after="160"/>
              <w:ind w:left="357" w:hanging="357"/>
              <w:contextualSpacing w:val="0"/>
              <w:rPr>
                <w:sz w:val="20"/>
                <w:szCs w:val="20"/>
              </w:rPr>
            </w:pPr>
            <w:r w:rsidRPr="00A656E7">
              <w:rPr>
                <w:sz w:val="20"/>
                <w:szCs w:val="20"/>
              </w:rPr>
              <w:t>Preserve and protect the night sky for future generations.</w:t>
            </w:r>
          </w:p>
          <w:p w14:paraId="4B81E72F" w14:textId="77777777" w:rsidR="004741E5" w:rsidRPr="00A656E7" w:rsidRDefault="004741E5" w:rsidP="009049D5">
            <w:pPr>
              <w:pStyle w:val="ListParagraph"/>
              <w:numPr>
                <w:ilvl w:val="0"/>
                <w:numId w:val="23"/>
              </w:numPr>
              <w:tabs>
                <w:tab w:val="left" w:pos="945"/>
              </w:tabs>
              <w:spacing w:after="160"/>
              <w:ind w:left="357" w:hanging="357"/>
              <w:contextualSpacing w:val="0"/>
              <w:rPr>
                <w:sz w:val="20"/>
                <w:szCs w:val="20"/>
              </w:rPr>
            </w:pPr>
            <w:r w:rsidRPr="00A656E7">
              <w:rPr>
                <w:sz w:val="20"/>
                <w:szCs w:val="20"/>
              </w:rPr>
              <w:t>Minimise light and dust pollution.</w:t>
            </w:r>
          </w:p>
          <w:p w14:paraId="518EC07A" w14:textId="77777777" w:rsidR="004741E5" w:rsidRPr="00A656E7" w:rsidRDefault="004741E5" w:rsidP="009049D5">
            <w:pPr>
              <w:pStyle w:val="ListParagraph"/>
              <w:numPr>
                <w:ilvl w:val="0"/>
                <w:numId w:val="23"/>
              </w:numPr>
              <w:tabs>
                <w:tab w:val="left" w:pos="945"/>
              </w:tabs>
              <w:spacing w:after="160"/>
              <w:ind w:left="357" w:hanging="357"/>
              <w:contextualSpacing w:val="0"/>
              <w:rPr>
                <w:sz w:val="20"/>
                <w:szCs w:val="20"/>
              </w:rPr>
            </w:pPr>
            <w:r w:rsidRPr="00A656E7">
              <w:rPr>
                <w:sz w:val="20"/>
                <w:szCs w:val="20"/>
              </w:rPr>
              <w:t>Establish a set of dark sky principles to be implemented through land use planning mechanisms.</w:t>
            </w:r>
          </w:p>
          <w:p w14:paraId="6C7AF052" w14:textId="77777777" w:rsidR="00B327EF" w:rsidRPr="00A656E7" w:rsidRDefault="004741E5" w:rsidP="009049D5">
            <w:pPr>
              <w:pStyle w:val="ListParagraph"/>
              <w:numPr>
                <w:ilvl w:val="0"/>
                <w:numId w:val="23"/>
              </w:numPr>
              <w:tabs>
                <w:tab w:val="left" w:pos="945"/>
              </w:tabs>
              <w:spacing w:after="160"/>
              <w:ind w:left="357" w:hanging="357"/>
              <w:contextualSpacing w:val="0"/>
              <w:rPr>
                <w:sz w:val="20"/>
                <w:szCs w:val="20"/>
              </w:rPr>
            </w:pPr>
            <w:r w:rsidRPr="00A656E7">
              <w:rPr>
                <w:sz w:val="20"/>
                <w:szCs w:val="20"/>
              </w:rPr>
              <w:t>Facilitate astrotourism through flexible local planning frameworks.</w:t>
            </w:r>
          </w:p>
        </w:tc>
        <w:tc>
          <w:tcPr>
            <w:tcW w:w="3107" w:type="dxa"/>
          </w:tcPr>
          <w:p w14:paraId="43625820" w14:textId="77777777" w:rsidR="00B327EF" w:rsidRPr="00A656E7" w:rsidRDefault="00CF4B7A" w:rsidP="009049D5">
            <w:pPr>
              <w:pStyle w:val="ListParagraph"/>
              <w:numPr>
                <w:ilvl w:val="0"/>
                <w:numId w:val="23"/>
              </w:numPr>
              <w:tabs>
                <w:tab w:val="left" w:pos="945"/>
              </w:tabs>
              <w:spacing w:after="160"/>
              <w:ind w:left="165" w:hanging="165"/>
              <w:contextualSpacing w:val="0"/>
              <w:rPr>
                <w:b/>
                <w:sz w:val="20"/>
                <w:szCs w:val="20"/>
              </w:rPr>
            </w:pPr>
            <w:r w:rsidRPr="00A656E7">
              <w:rPr>
                <w:sz w:val="20"/>
                <w:szCs w:val="20"/>
              </w:rPr>
              <w:t xml:space="preserve">The planning framework </w:t>
            </w:r>
            <w:r w:rsidR="00386CA0" w:rsidRPr="00A656E7">
              <w:rPr>
                <w:sz w:val="20"/>
                <w:szCs w:val="20"/>
              </w:rPr>
              <w:t>may</w:t>
            </w:r>
            <w:r w:rsidRPr="00A656E7">
              <w:rPr>
                <w:sz w:val="20"/>
                <w:szCs w:val="20"/>
              </w:rPr>
              <w:t xml:space="preserve"> provide for the introduction of land uses relating to astrotourism.</w:t>
            </w:r>
          </w:p>
        </w:tc>
      </w:tr>
    </w:tbl>
    <w:p w14:paraId="3868C498" w14:textId="77777777" w:rsidR="00263579" w:rsidRPr="00A471C2" w:rsidRDefault="00A140C6" w:rsidP="00D17729">
      <w:pPr>
        <w:pStyle w:val="Heading3"/>
      </w:pPr>
      <w:bookmarkStart w:id="32" w:name="_Toc166830331"/>
      <w:r w:rsidRPr="00A471C2">
        <w:lastRenderedPageBreak/>
        <w:t>2.1.6</w:t>
      </w:r>
      <w:r w:rsidR="00FD432F" w:rsidRPr="00A471C2">
        <w:tab/>
      </w:r>
      <w:r w:rsidR="00263579" w:rsidRPr="00A471C2">
        <w:t>Other rele</w:t>
      </w:r>
      <w:r w:rsidR="006862E9" w:rsidRPr="00A471C2">
        <w:t>vant State or regional strategies, plans and policies</w:t>
      </w:r>
      <w:bookmarkEnd w:id="32"/>
      <w:r w:rsidR="006862E9" w:rsidRPr="00A471C2">
        <w:t xml:space="preserve"> </w:t>
      </w:r>
    </w:p>
    <w:p w14:paraId="264ADBCE" w14:textId="77777777" w:rsidR="00E164C1" w:rsidRPr="00A471C2" w:rsidRDefault="00E164C1" w:rsidP="00D17729">
      <w:r w:rsidRPr="00A471C2">
        <w:t>Other State or regional strategies, plans and policies that have relevance to</w:t>
      </w:r>
      <w:r w:rsidR="00B62022" w:rsidRPr="00A471C2">
        <w:t>,</w:t>
      </w:r>
      <w:r w:rsidRPr="00A471C2">
        <w:t xml:space="preserve"> and implications for</w:t>
      </w:r>
      <w:r w:rsidR="00B62022" w:rsidRPr="00A471C2">
        <w:t>,</w:t>
      </w:r>
      <w:r w:rsidRPr="00A471C2">
        <w:t xml:space="preserve"> the </w:t>
      </w:r>
      <w:r w:rsidR="00B62022" w:rsidRPr="00A471C2">
        <w:t>S</w:t>
      </w:r>
      <w:r w:rsidRPr="00A471C2">
        <w:t>trategy are outlined below.</w:t>
      </w:r>
    </w:p>
    <w:p w14:paraId="20DF267C" w14:textId="77777777" w:rsidR="00E164C1" w:rsidRPr="00A471C2" w:rsidRDefault="00E164C1" w:rsidP="00D17729">
      <w:pPr>
        <w:rPr>
          <w:b/>
          <w:szCs w:val="18"/>
        </w:rPr>
      </w:pPr>
      <w:r w:rsidRPr="00A471C2">
        <w:rPr>
          <w:b/>
          <w:szCs w:val="18"/>
        </w:rPr>
        <w:t xml:space="preserve">Table </w:t>
      </w:r>
      <w:r w:rsidR="00CD0CBA" w:rsidRPr="00A471C2">
        <w:rPr>
          <w:b/>
          <w:szCs w:val="18"/>
        </w:rPr>
        <w:t>5</w:t>
      </w:r>
      <w:r w:rsidRPr="00A471C2">
        <w:rPr>
          <w:b/>
          <w:szCs w:val="18"/>
        </w:rPr>
        <w:t>: Other relevant state or regional strategies, plans and policies</w:t>
      </w:r>
    </w:p>
    <w:tbl>
      <w:tblPr>
        <w:tblStyle w:val="TableGrid"/>
        <w:tblW w:w="9493" w:type="dxa"/>
        <w:tblLook w:val="04A0" w:firstRow="1" w:lastRow="0" w:firstColumn="1" w:lastColumn="0" w:noHBand="0" w:noVBand="1"/>
      </w:tblPr>
      <w:tblGrid>
        <w:gridCol w:w="3114"/>
        <w:gridCol w:w="6379"/>
      </w:tblGrid>
      <w:tr w:rsidR="00B5329D" w:rsidRPr="00A471C2" w14:paraId="65110027" w14:textId="77777777" w:rsidTr="0059020A">
        <w:trPr>
          <w:tblHeader/>
        </w:trPr>
        <w:tc>
          <w:tcPr>
            <w:tcW w:w="3114" w:type="dxa"/>
            <w:shd w:val="clear" w:color="auto" w:fill="D9D9D9"/>
          </w:tcPr>
          <w:p w14:paraId="2BD422D0" w14:textId="77777777" w:rsidR="00B5329D" w:rsidRPr="00A471C2" w:rsidRDefault="00B5329D" w:rsidP="00B5329D">
            <w:pPr>
              <w:rPr>
                <w:rFonts w:eastAsia="Calibri" w:cs="Arial"/>
                <w:b/>
              </w:rPr>
            </w:pPr>
            <w:r w:rsidRPr="00A471C2">
              <w:rPr>
                <w:rFonts w:eastAsia="Calibri" w:cs="Arial"/>
                <w:b/>
              </w:rPr>
              <w:t>Overview of relevant state or regional strategies, plans and policies</w:t>
            </w:r>
          </w:p>
        </w:tc>
        <w:tc>
          <w:tcPr>
            <w:tcW w:w="6379" w:type="dxa"/>
            <w:shd w:val="clear" w:color="auto" w:fill="D9D9D9"/>
          </w:tcPr>
          <w:p w14:paraId="04484F25" w14:textId="77777777" w:rsidR="00B5329D" w:rsidRPr="00A471C2" w:rsidRDefault="00B5329D" w:rsidP="00B5329D">
            <w:pPr>
              <w:rPr>
                <w:rFonts w:eastAsia="Calibri" w:cs="Arial"/>
                <w:b/>
              </w:rPr>
            </w:pPr>
            <w:r w:rsidRPr="00A471C2">
              <w:rPr>
                <w:rFonts w:eastAsia="Calibri" w:cs="Arial"/>
                <w:b/>
              </w:rPr>
              <w:t>Strategy Implications and Responses</w:t>
            </w:r>
          </w:p>
        </w:tc>
      </w:tr>
      <w:tr w:rsidR="00B5329D" w:rsidRPr="00A471C2" w14:paraId="5736F39F" w14:textId="77777777" w:rsidTr="00B5329D">
        <w:tc>
          <w:tcPr>
            <w:tcW w:w="3114" w:type="dxa"/>
          </w:tcPr>
          <w:p w14:paraId="583FBD78" w14:textId="77777777" w:rsidR="00B5329D" w:rsidRPr="00A471C2" w:rsidRDefault="00B5329D" w:rsidP="00732D67">
            <w:pPr>
              <w:spacing w:after="160"/>
              <w:rPr>
                <w:rFonts w:eastAsia="Calibri" w:cs="Arial"/>
                <w:i/>
              </w:rPr>
            </w:pPr>
            <w:r w:rsidRPr="00A471C2">
              <w:rPr>
                <w:rFonts w:eastAsia="Calibri" w:cs="Arial"/>
                <w:i/>
              </w:rPr>
              <w:t>Wheatbelt South Sub-Regional Economic Strategy (Wheatbelt Development Commission, March 2014)</w:t>
            </w:r>
          </w:p>
          <w:p w14:paraId="2054949D" w14:textId="77777777" w:rsidR="00B5329D" w:rsidRPr="00A471C2" w:rsidRDefault="00B5329D" w:rsidP="00732D67">
            <w:pPr>
              <w:spacing w:after="160"/>
              <w:rPr>
                <w:rFonts w:eastAsia="Calibri" w:cs="Arial"/>
              </w:rPr>
            </w:pPr>
            <w:r w:rsidRPr="00A471C2">
              <w:rPr>
                <w:rFonts w:eastAsia="Calibri" w:cs="Arial"/>
              </w:rPr>
              <w:t xml:space="preserve">The Wheatbelt South Economic Strategy provides economic analysis and evidence based guidance to assist in investment and decision making, with </w:t>
            </w:r>
            <w:r w:rsidR="00FF5B5E" w:rsidRPr="00A471C2">
              <w:rPr>
                <w:rFonts w:eastAsia="Calibri" w:cs="Arial"/>
              </w:rPr>
              <w:t>relevance</w:t>
            </w:r>
            <w:r w:rsidRPr="00A471C2">
              <w:rPr>
                <w:rFonts w:eastAsia="Calibri" w:cs="Arial"/>
              </w:rPr>
              <w:t xml:space="preserve"> to local planning. The Strategy also establishes a framework for the promotion and facilitation of economic and population growth across all towns in the Sub-region.</w:t>
            </w:r>
          </w:p>
          <w:p w14:paraId="67D613B7" w14:textId="77777777" w:rsidR="00B5329D" w:rsidRPr="00A471C2" w:rsidRDefault="00B5329D" w:rsidP="00732D67">
            <w:pPr>
              <w:spacing w:after="160"/>
              <w:rPr>
                <w:rFonts w:eastAsia="Calibri" w:cs="Arial"/>
              </w:rPr>
            </w:pPr>
          </w:p>
          <w:p w14:paraId="1ABF34AA" w14:textId="77777777" w:rsidR="00B5329D" w:rsidRPr="00A471C2" w:rsidRDefault="00B5329D" w:rsidP="00732D67">
            <w:pPr>
              <w:spacing w:after="160"/>
              <w:rPr>
                <w:rFonts w:eastAsia="Calibri" w:cs="Arial"/>
              </w:rPr>
            </w:pPr>
          </w:p>
        </w:tc>
        <w:tc>
          <w:tcPr>
            <w:tcW w:w="6379" w:type="dxa"/>
          </w:tcPr>
          <w:p w14:paraId="345427CA" w14:textId="77777777" w:rsidR="00B5329D" w:rsidRPr="00A471C2" w:rsidRDefault="00B5329D" w:rsidP="00B5329D">
            <w:pPr>
              <w:spacing w:after="160"/>
              <w:rPr>
                <w:rFonts w:eastAsia="Calibri" w:cs="Arial"/>
              </w:rPr>
            </w:pPr>
            <w:r w:rsidRPr="00A471C2">
              <w:rPr>
                <w:rFonts w:eastAsia="Calibri" w:cs="Arial"/>
              </w:rPr>
              <w:t>The economic strategy sets out several economic development actions relevant to the planning framework for each local government, including:</w:t>
            </w:r>
          </w:p>
          <w:p w14:paraId="1B87358B" w14:textId="77777777" w:rsidR="00B5329D" w:rsidRPr="000B5F81" w:rsidRDefault="00B5329D" w:rsidP="00B5329D">
            <w:pPr>
              <w:spacing w:after="160"/>
              <w:rPr>
                <w:rFonts w:eastAsia="Calibri" w:cs="Arial"/>
                <w:u w:val="single"/>
              </w:rPr>
            </w:pPr>
            <w:r w:rsidRPr="000B5F81">
              <w:rPr>
                <w:rFonts w:eastAsia="Calibri" w:cs="Arial"/>
                <w:u w:val="single"/>
              </w:rPr>
              <w:t>Wagin</w:t>
            </w:r>
          </w:p>
          <w:p w14:paraId="2D1DE213" w14:textId="77777777" w:rsidR="00B5329D" w:rsidRPr="00A471C2" w:rsidRDefault="00B5329D" w:rsidP="009049D5">
            <w:pPr>
              <w:numPr>
                <w:ilvl w:val="0"/>
                <w:numId w:val="45"/>
              </w:numPr>
              <w:spacing w:after="160"/>
              <w:ind w:left="357" w:hanging="357"/>
              <w:rPr>
                <w:rFonts w:eastAsia="Calibri" w:cs="Arial"/>
                <w:i/>
              </w:rPr>
            </w:pPr>
            <w:r w:rsidRPr="00A471C2">
              <w:rPr>
                <w:rFonts w:eastAsia="Calibri" w:cs="Arial"/>
                <w:i/>
              </w:rPr>
              <w:t>Aerodrome project development, including provision for residential, commercial and recreational land use.</w:t>
            </w:r>
          </w:p>
          <w:p w14:paraId="6E76BECD" w14:textId="77777777" w:rsidR="00B5329D" w:rsidRPr="00A471C2" w:rsidRDefault="00B5329D" w:rsidP="009049D5">
            <w:pPr>
              <w:numPr>
                <w:ilvl w:val="0"/>
                <w:numId w:val="45"/>
              </w:numPr>
              <w:spacing w:after="160"/>
              <w:ind w:left="357" w:hanging="357"/>
              <w:rPr>
                <w:rFonts w:eastAsia="Calibri" w:cs="Arial"/>
                <w:i/>
              </w:rPr>
            </w:pPr>
            <w:r w:rsidRPr="00A471C2">
              <w:rPr>
                <w:rFonts w:eastAsia="Calibri" w:cs="Arial"/>
                <w:i/>
              </w:rPr>
              <w:t>Support the modification of the Shire’s Planning Policy to enable renewal of heritage buildings for retail and commercial occupancy.</w:t>
            </w:r>
          </w:p>
          <w:p w14:paraId="5C82BEC0" w14:textId="77777777" w:rsidR="00B5329D" w:rsidRPr="00A471C2" w:rsidRDefault="00B5329D" w:rsidP="009049D5">
            <w:pPr>
              <w:numPr>
                <w:ilvl w:val="0"/>
                <w:numId w:val="45"/>
              </w:numPr>
              <w:spacing w:after="160"/>
              <w:ind w:left="357" w:hanging="357"/>
              <w:rPr>
                <w:rFonts w:eastAsia="Calibri" w:cs="Arial"/>
                <w:i/>
              </w:rPr>
            </w:pPr>
            <w:r w:rsidRPr="00A471C2">
              <w:rPr>
                <w:rFonts w:eastAsia="Calibri" w:cs="Arial"/>
                <w:i/>
              </w:rPr>
              <w:t>Site identification to continue development of aged care units, including attraction initiatives for ‘Lifestyle Village’ development.</w:t>
            </w:r>
          </w:p>
          <w:p w14:paraId="1EDCA464" w14:textId="77777777" w:rsidR="00B5329D" w:rsidRPr="00A471C2" w:rsidRDefault="00B5329D" w:rsidP="009049D5">
            <w:pPr>
              <w:numPr>
                <w:ilvl w:val="0"/>
                <w:numId w:val="45"/>
              </w:numPr>
              <w:spacing w:after="160"/>
              <w:ind w:left="357" w:hanging="357"/>
              <w:rPr>
                <w:rFonts w:eastAsia="Calibri" w:cs="Arial"/>
                <w:i/>
              </w:rPr>
            </w:pPr>
            <w:r w:rsidRPr="00A471C2">
              <w:rPr>
                <w:rFonts w:eastAsia="Calibri" w:cs="Arial"/>
                <w:i/>
              </w:rPr>
              <w:t>Investigate potential tourism projects, notably caravan park redevelopment.</w:t>
            </w:r>
          </w:p>
          <w:p w14:paraId="119B659A" w14:textId="77777777" w:rsidR="00B5329D" w:rsidRPr="000B5F81" w:rsidRDefault="00B5329D" w:rsidP="00B5329D">
            <w:pPr>
              <w:spacing w:after="160"/>
              <w:rPr>
                <w:rFonts w:eastAsia="Calibri" w:cs="Arial"/>
                <w:u w:val="single"/>
              </w:rPr>
            </w:pPr>
            <w:r w:rsidRPr="000B5F81">
              <w:rPr>
                <w:rFonts w:eastAsia="Calibri" w:cs="Arial"/>
                <w:u w:val="single"/>
              </w:rPr>
              <w:t>West Arthur</w:t>
            </w:r>
          </w:p>
          <w:p w14:paraId="11956D2F" w14:textId="77777777" w:rsidR="00B5329D" w:rsidRPr="00A471C2" w:rsidRDefault="00B5329D" w:rsidP="009049D5">
            <w:pPr>
              <w:numPr>
                <w:ilvl w:val="0"/>
                <w:numId w:val="46"/>
              </w:numPr>
              <w:spacing w:after="160"/>
              <w:ind w:left="357" w:hanging="357"/>
              <w:rPr>
                <w:rFonts w:eastAsia="Calibri" w:cs="Arial"/>
                <w:i/>
              </w:rPr>
            </w:pPr>
            <w:r w:rsidRPr="00A471C2">
              <w:rPr>
                <w:rFonts w:eastAsia="Calibri" w:cs="Arial"/>
                <w:i/>
              </w:rPr>
              <w:t>Investigate and support food processing activities.</w:t>
            </w:r>
          </w:p>
          <w:p w14:paraId="2C8A6C4E" w14:textId="77777777" w:rsidR="00B5329D" w:rsidRPr="00A471C2" w:rsidRDefault="00B5329D" w:rsidP="009049D5">
            <w:pPr>
              <w:numPr>
                <w:ilvl w:val="0"/>
                <w:numId w:val="46"/>
              </w:numPr>
              <w:spacing w:after="160"/>
              <w:ind w:left="357" w:hanging="357"/>
              <w:rPr>
                <w:rFonts w:eastAsia="Calibri" w:cs="Arial"/>
                <w:i/>
              </w:rPr>
            </w:pPr>
            <w:r w:rsidRPr="00A471C2">
              <w:rPr>
                <w:rFonts w:eastAsia="Calibri" w:cs="Arial"/>
                <w:i/>
              </w:rPr>
              <w:t>Investigate tourism enhancement projects, including signage to improve walk trails and caravan park redevelopment.</w:t>
            </w:r>
          </w:p>
          <w:p w14:paraId="5569CA12" w14:textId="77777777" w:rsidR="00B5329D" w:rsidRPr="000B5F81" w:rsidRDefault="00B5329D" w:rsidP="00B5329D">
            <w:pPr>
              <w:spacing w:after="160"/>
              <w:rPr>
                <w:rFonts w:eastAsia="Calibri" w:cs="Arial"/>
                <w:u w:val="single"/>
              </w:rPr>
            </w:pPr>
            <w:r w:rsidRPr="000B5F81">
              <w:rPr>
                <w:rFonts w:eastAsia="Calibri" w:cs="Arial"/>
                <w:u w:val="single"/>
              </w:rPr>
              <w:t>Williams</w:t>
            </w:r>
          </w:p>
          <w:p w14:paraId="5679F74B" w14:textId="77777777" w:rsidR="00B5329D" w:rsidRPr="00A471C2" w:rsidRDefault="00B5329D" w:rsidP="009049D5">
            <w:pPr>
              <w:numPr>
                <w:ilvl w:val="0"/>
                <w:numId w:val="47"/>
              </w:numPr>
              <w:spacing w:after="160"/>
              <w:ind w:left="357" w:hanging="357"/>
              <w:rPr>
                <w:rFonts w:eastAsia="Calibri" w:cs="Arial"/>
                <w:i/>
              </w:rPr>
            </w:pPr>
            <w:r w:rsidRPr="00A471C2">
              <w:rPr>
                <w:rFonts w:eastAsia="Calibri" w:cs="Arial"/>
                <w:i/>
              </w:rPr>
              <w:t>Identification of suitable land for residential development and infill.</w:t>
            </w:r>
          </w:p>
          <w:p w14:paraId="2010E186" w14:textId="77777777" w:rsidR="00B5329D" w:rsidRPr="00A471C2" w:rsidRDefault="00B5329D" w:rsidP="009049D5">
            <w:pPr>
              <w:numPr>
                <w:ilvl w:val="0"/>
                <w:numId w:val="47"/>
              </w:numPr>
              <w:spacing w:after="160"/>
              <w:ind w:left="357" w:hanging="357"/>
              <w:rPr>
                <w:rFonts w:eastAsia="Calibri" w:cs="Arial"/>
                <w:i/>
              </w:rPr>
            </w:pPr>
            <w:r w:rsidRPr="00A471C2">
              <w:rPr>
                <w:rFonts w:eastAsia="Calibri" w:cs="Arial"/>
                <w:i/>
              </w:rPr>
              <w:t>Support the modification of the Shire's Planning Policy to enable renewal of heritage buildings for retail and commercial occupancy.</w:t>
            </w:r>
          </w:p>
          <w:p w14:paraId="42A88D06" w14:textId="77777777" w:rsidR="00B5329D" w:rsidRPr="00A471C2" w:rsidRDefault="00B5329D" w:rsidP="009049D5">
            <w:pPr>
              <w:numPr>
                <w:ilvl w:val="0"/>
                <w:numId w:val="47"/>
              </w:numPr>
              <w:spacing w:after="160"/>
              <w:ind w:left="357" w:hanging="357"/>
              <w:rPr>
                <w:rFonts w:eastAsia="Calibri" w:cs="Arial"/>
              </w:rPr>
            </w:pPr>
            <w:r w:rsidRPr="00A471C2">
              <w:rPr>
                <w:rFonts w:eastAsia="Calibri" w:cs="Arial"/>
                <w:i/>
              </w:rPr>
              <w:t>Investigate the redevelopment and facilit</w:t>
            </w:r>
            <w:r w:rsidR="006E6F2A">
              <w:rPr>
                <w:rFonts w:eastAsia="Calibri" w:cs="Arial"/>
                <w:i/>
              </w:rPr>
              <w:t>ate</w:t>
            </w:r>
            <w:r w:rsidRPr="00A471C2">
              <w:rPr>
                <w:rFonts w:eastAsia="Calibri" w:cs="Arial"/>
                <w:i/>
              </w:rPr>
              <w:t xml:space="preserve"> upgrades at the recreation centre.</w:t>
            </w:r>
          </w:p>
        </w:tc>
      </w:tr>
      <w:tr w:rsidR="0018687B" w:rsidRPr="00A471C2" w14:paraId="0325D15F" w14:textId="77777777" w:rsidTr="00B5329D">
        <w:tc>
          <w:tcPr>
            <w:tcW w:w="3114" w:type="dxa"/>
          </w:tcPr>
          <w:p w14:paraId="722D0FCC" w14:textId="77777777" w:rsidR="0018687B" w:rsidRDefault="0022147B" w:rsidP="00732D67">
            <w:pPr>
              <w:spacing w:after="160"/>
              <w:rPr>
                <w:rFonts w:eastAsia="Calibri" w:cs="Arial"/>
                <w:i/>
              </w:rPr>
            </w:pPr>
            <w:r w:rsidRPr="0022147B">
              <w:rPr>
                <w:rFonts w:eastAsia="Calibri" w:cs="Arial"/>
                <w:i/>
              </w:rPr>
              <w:t>Western Australian Climate</w:t>
            </w:r>
            <w:r w:rsidR="00732D67">
              <w:rPr>
                <w:rFonts w:eastAsia="Calibri" w:cs="Arial"/>
                <w:i/>
              </w:rPr>
              <w:t xml:space="preserve"> </w:t>
            </w:r>
            <w:r w:rsidRPr="0022147B">
              <w:rPr>
                <w:rFonts w:eastAsia="Calibri" w:cs="Arial"/>
                <w:i/>
              </w:rPr>
              <w:t>Policy</w:t>
            </w:r>
            <w:r>
              <w:rPr>
                <w:rFonts w:eastAsia="Calibri" w:cs="Arial"/>
                <w:i/>
              </w:rPr>
              <w:t xml:space="preserve"> </w:t>
            </w:r>
            <w:r w:rsidRPr="0022147B">
              <w:rPr>
                <w:rFonts w:eastAsia="Calibri" w:cs="Arial"/>
                <w:i/>
              </w:rPr>
              <w:t>(November 2020)</w:t>
            </w:r>
          </w:p>
          <w:p w14:paraId="45C3FAAC" w14:textId="77777777" w:rsidR="00732D67" w:rsidRPr="00732D67" w:rsidRDefault="00732D67" w:rsidP="00732D67">
            <w:pPr>
              <w:spacing w:after="160"/>
              <w:rPr>
                <w:rFonts w:eastAsia="Calibri" w:cs="Arial"/>
              </w:rPr>
            </w:pPr>
            <w:r w:rsidRPr="00732D67">
              <w:rPr>
                <w:rFonts w:eastAsia="Calibri" w:cs="Arial"/>
              </w:rPr>
              <w:t>The Western Australian Climate Policy sets out the State Government’s plan</w:t>
            </w:r>
            <w:r>
              <w:rPr>
                <w:rFonts w:eastAsia="Calibri" w:cs="Arial"/>
              </w:rPr>
              <w:t xml:space="preserve"> </w:t>
            </w:r>
            <w:r w:rsidRPr="00732D67">
              <w:rPr>
                <w:rFonts w:eastAsia="Calibri" w:cs="Arial"/>
              </w:rPr>
              <w:t>for a climate-resilient community and a prosperous low-carbon future. The policy</w:t>
            </w:r>
            <w:r w:rsidR="00B80389">
              <w:rPr>
                <w:rFonts w:eastAsia="Calibri" w:cs="Arial"/>
              </w:rPr>
              <w:t xml:space="preserve"> </w:t>
            </w:r>
            <w:r w:rsidRPr="00732D67">
              <w:rPr>
                <w:rFonts w:eastAsia="Calibri" w:cs="Arial"/>
              </w:rPr>
              <w:t xml:space="preserve">underscores a commitment to </w:t>
            </w:r>
            <w:r w:rsidRPr="00732D67">
              <w:rPr>
                <w:rFonts w:eastAsia="Calibri" w:cs="Arial"/>
              </w:rPr>
              <w:lastRenderedPageBreak/>
              <w:t>adapting to climate change and working with all sectors</w:t>
            </w:r>
            <w:r w:rsidR="00B80389">
              <w:rPr>
                <w:rFonts w:eastAsia="Calibri" w:cs="Arial"/>
              </w:rPr>
              <w:t xml:space="preserve"> </w:t>
            </w:r>
            <w:r w:rsidRPr="00732D67">
              <w:rPr>
                <w:rFonts w:eastAsia="Calibri" w:cs="Arial"/>
              </w:rPr>
              <w:t>of the economy to achieve net zero greenhouse gas emissions by 2050.</w:t>
            </w:r>
          </w:p>
          <w:p w14:paraId="0A74722D" w14:textId="77777777" w:rsidR="00732D67" w:rsidRPr="00732D67" w:rsidRDefault="00732D67" w:rsidP="00732D67">
            <w:pPr>
              <w:spacing w:after="160"/>
              <w:rPr>
                <w:rFonts w:eastAsia="Calibri" w:cs="Arial"/>
              </w:rPr>
            </w:pPr>
            <w:r w:rsidRPr="00732D67">
              <w:rPr>
                <w:rFonts w:eastAsia="Calibri" w:cs="Arial"/>
              </w:rPr>
              <w:t>The policy sets out the high-level priorities the State Government will implement to</w:t>
            </w:r>
          </w:p>
          <w:p w14:paraId="304CEC16" w14:textId="77777777" w:rsidR="0022147B" w:rsidRPr="0022147B" w:rsidRDefault="00732D67" w:rsidP="00732D67">
            <w:pPr>
              <w:spacing w:after="160"/>
              <w:rPr>
                <w:rFonts w:eastAsia="Calibri" w:cs="Arial"/>
              </w:rPr>
            </w:pPr>
            <w:r w:rsidRPr="00732D67">
              <w:rPr>
                <w:rFonts w:eastAsia="Calibri" w:cs="Arial"/>
              </w:rPr>
              <w:t>support a more climate-resilient community. The approach to climate adaptation</w:t>
            </w:r>
            <w:r w:rsidR="00B80389">
              <w:rPr>
                <w:rFonts w:eastAsia="Calibri" w:cs="Arial"/>
              </w:rPr>
              <w:t xml:space="preserve"> </w:t>
            </w:r>
            <w:r w:rsidRPr="00732D67">
              <w:rPr>
                <w:rFonts w:eastAsia="Calibri" w:cs="Arial"/>
              </w:rPr>
              <w:t>recognises exposure to climate impacts, the diversity of the regions and the existing</w:t>
            </w:r>
            <w:r w:rsidR="00B80389">
              <w:rPr>
                <w:rFonts w:eastAsia="Calibri" w:cs="Arial"/>
              </w:rPr>
              <w:t xml:space="preserve"> </w:t>
            </w:r>
            <w:r w:rsidRPr="00732D67">
              <w:rPr>
                <w:rFonts w:eastAsia="Calibri" w:cs="Arial"/>
              </w:rPr>
              <w:t>capability to manage and adapt to climate change. The policy outlines actions to guide</w:t>
            </w:r>
            <w:r w:rsidR="00B80389">
              <w:rPr>
                <w:rFonts w:eastAsia="Calibri" w:cs="Arial"/>
              </w:rPr>
              <w:t xml:space="preserve"> </w:t>
            </w:r>
            <w:r w:rsidRPr="00732D67">
              <w:rPr>
                <w:rFonts w:eastAsia="Calibri" w:cs="Arial"/>
              </w:rPr>
              <w:t>the response by business, the community, local governments and State Government</w:t>
            </w:r>
            <w:r w:rsidR="00B80389">
              <w:rPr>
                <w:rFonts w:eastAsia="Calibri" w:cs="Arial"/>
              </w:rPr>
              <w:t xml:space="preserve"> </w:t>
            </w:r>
            <w:r w:rsidRPr="00732D67">
              <w:rPr>
                <w:rFonts w:eastAsia="Calibri" w:cs="Arial"/>
              </w:rPr>
              <w:t>agencies to develop well-informed, timely and practical adaptation responses.</w:t>
            </w:r>
          </w:p>
        </w:tc>
        <w:tc>
          <w:tcPr>
            <w:tcW w:w="6379" w:type="dxa"/>
          </w:tcPr>
          <w:p w14:paraId="1209C343" w14:textId="77777777" w:rsidR="00EE4834" w:rsidRPr="0039348B" w:rsidRDefault="002933A5" w:rsidP="00A33977">
            <w:pPr>
              <w:spacing w:after="160"/>
              <w:rPr>
                <w:rFonts w:eastAsia="Calibri" w:cs="Arial"/>
              </w:rPr>
            </w:pPr>
            <w:r>
              <w:rPr>
                <w:rFonts w:eastAsia="Calibri" w:cs="Arial"/>
              </w:rPr>
              <w:lastRenderedPageBreak/>
              <w:t>The Wheatbelt Region</w:t>
            </w:r>
            <w:r w:rsidR="00A33977">
              <w:rPr>
                <w:rFonts w:eastAsia="Calibri" w:cs="Arial"/>
              </w:rPr>
              <w:t xml:space="preserve">, particularly </w:t>
            </w:r>
            <w:r>
              <w:rPr>
                <w:rFonts w:eastAsia="Calibri" w:cs="Arial"/>
              </w:rPr>
              <w:t>Wagin, West Arthur and Williams</w:t>
            </w:r>
            <w:r w:rsidR="00A33977">
              <w:rPr>
                <w:rFonts w:eastAsia="Calibri" w:cs="Arial"/>
              </w:rPr>
              <w:t>,</w:t>
            </w:r>
            <w:r>
              <w:rPr>
                <w:rFonts w:eastAsia="Calibri" w:cs="Arial"/>
              </w:rPr>
              <w:t xml:space="preserve"> shall play a role </w:t>
            </w:r>
            <w:r w:rsidR="002162B6">
              <w:rPr>
                <w:rFonts w:eastAsia="Calibri" w:cs="Arial"/>
              </w:rPr>
              <w:t xml:space="preserve">in assisting the State's </w:t>
            </w:r>
            <w:r w:rsidR="00A33977">
              <w:rPr>
                <w:rFonts w:eastAsia="Calibri" w:cs="Arial"/>
              </w:rPr>
              <w:t>goals</w:t>
            </w:r>
            <w:r w:rsidR="002162B6">
              <w:rPr>
                <w:rFonts w:eastAsia="Calibri" w:cs="Arial"/>
              </w:rPr>
              <w:t xml:space="preserve"> to</w:t>
            </w:r>
            <w:r w:rsidR="0039348B">
              <w:rPr>
                <w:rFonts w:eastAsia="Calibri" w:cs="Arial"/>
              </w:rPr>
              <w:t xml:space="preserve"> continue to</w:t>
            </w:r>
            <w:r w:rsidR="002162B6">
              <w:rPr>
                <w:rFonts w:eastAsia="Calibri" w:cs="Arial"/>
              </w:rPr>
              <w:t xml:space="preserve"> a</w:t>
            </w:r>
            <w:r w:rsidR="0095738B">
              <w:rPr>
                <w:rFonts w:eastAsia="Calibri" w:cs="Arial"/>
              </w:rPr>
              <w:t>dapt to climate change</w:t>
            </w:r>
            <w:r w:rsidR="002162B6">
              <w:rPr>
                <w:rFonts w:eastAsia="Calibri" w:cs="Arial"/>
              </w:rPr>
              <w:t xml:space="preserve">. The Strategy Area's planning frameworks should seek to </w:t>
            </w:r>
            <w:r w:rsidR="00276436">
              <w:rPr>
                <w:rFonts w:eastAsia="Calibri" w:cs="Arial"/>
              </w:rPr>
              <w:t xml:space="preserve">enable </w:t>
            </w:r>
            <w:r w:rsidR="00A925D5">
              <w:rPr>
                <w:rFonts w:eastAsia="Calibri" w:cs="Arial"/>
              </w:rPr>
              <w:t>the development of low-carbon industries</w:t>
            </w:r>
            <w:r w:rsidR="0084230D">
              <w:rPr>
                <w:rFonts w:eastAsia="Calibri" w:cs="Arial"/>
              </w:rPr>
              <w:t xml:space="preserve"> and the</w:t>
            </w:r>
            <w:r w:rsidR="00A925D5">
              <w:rPr>
                <w:rFonts w:eastAsia="Calibri" w:cs="Arial"/>
              </w:rPr>
              <w:t xml:space="preserve"> transformation of the </w:t>
            </w:r>
            <w:r w:rsidR="00A925D5">
              <w:t xml:space="preserve">energy generation </w:t>
            </w:r>
            <w:r w:rsidR="0084230D">
              <w:t>network, while also supporting the storage of carbon and the ongoing care for our landscapes.</w:t>
            </w:r>
          </w:p>
          <w:p w14:paraId="32035AB9" w14:textId="07996088" w:rsidR="004B0808" w:rsidRPr="00414CEF" w:rsidRDefault="0083501E" w:rsidP="0039348B">
            <w:pPr>
              <w:spacing w:after="160"/>
            </w:pPr>
            <w:r>
              <w:t>The Strategy Area is likely to see new o</w:t>
            </w:r>
            <w:r w:rsidR="0084230D">
              <w:t xml:space="preserve">pportunities </w:t>
            </w:r>
            <w:r>
              <w:t xml:space="preserve">in the form of evolving agricultural industries </w:t>
            </w:r>
            <w:r w:rsidR="00657A32">
              <w:t xml:space="preserve">seeking to reduce carbon </w:t>
            </w:r>
            <w:r w:rsidR="00657A32">
              <w:lastRenderedPageBreak/>
              <w:t>impacts</w:t>
            </w:r>
            <w:r w:rsidR="0030495E">
              <w:t>;</w:t>
            </w:r>
            <w:r w:rsidR="00657A32">
              <w:t xml:space="preserve"> the rise of renewable energy projects </w:t>
            </w:r>
            <w:r w:rsidR="005F12FA">
              <w:t>seeking to feed into the s</w:t>
            </w:r>
            <w:r w:rsidR="005F12FA" w:rsidRPr="008B32DD">
              <w:t xml:space="preserve">outh-west interconnected electricity network; </w:t>
            </w:r>
            <w:r w:rsidR="0030495E" w:rsidRPr="008B32DD">
              <w:t xml:space="preserve">and </w:t>
            </w:r>
            <w:r w:rsidR="005F12FA" w:rsidRPr="008B32DD">
              <w:t xml:space="preserve">proposals </w:t>
            </w:r>
            <w:r w:rsidR="00FF766F" w:rsidRPr="008B32DD">
              <w:t>for farms to integrate environmental plantings into existing farming systems</w:t>
            </w:r>
            <w:r w:rsidR="00414CEF" w:rsidRPr="008B32DD">
              <w:t xml:space="preserve"> for land management and carbon sequestration purposes</w:t>
            </w:r>
            <w:r w:rsidR="00FF766F" w:rsidRPr="008B32DD">
              <w:t>. Meanwhile</w:t>
            </w:r>
            <w:r w:rsidR="00FF766F">
              <w:t xml:space="preserve">, local transport and energy generation </w:t>
            </w:r>
            <w:r w:rsidR="00A33977">
              <w:t>transition is also likely to evolve, an example being the growth of h</w:t>
            </w:r>
            <w:r w:rsidR="00EE4834" w:rsidRPr="00EE4834">
              <w:rPr>
                <w:rFonts w:eastAsia="Calibri" w:cs="Arial"/>
              </w:rPr>
              <w:t>ybrid</w:t>
            </w:r>
            <w:r w:rsidR="00EE4834">
              <w:rPr>
                <w:rFonts w:eastAsia="Calibri" w:cs="Arial"/>
              </w:rPr>
              <w:t xml:space="preserve"> </w:t>
            </w:r>
            <w:r w:rsidR="00EE4834" w:rsidRPr="00EE4834">
              <w:rPr>
                <w:rFonts w:eastAsia="Calibri" w:cs="Arial"/>
              </w:rPr>
              <w:t xml:space="preserve">and microgrid </w:t>
            </w:r>
            <w:r w:rsidR="00A33977">
              <w:rPr>
                <w:rFonts w:eastAsia="Calibri" w:cs="Arial"/>
              </w:rPr>
              <w:t xml:space="preserve">electricity generation </w:t>
            </w:r>
            <w:r w:rsidR="00EE4834" w:rsidRPr="00EE4834">
              <w:rPr>
                <w:rFonts w:eastAsia="Calibri" w:cs="Arial"/>
              </w:rPr>
              <w:t>systems to shift to off</w:t>
            </w:r>
            <w:r w:rsidR="00EE4834" w:rsidRPr="00EE4834">
              <w:rPr>
                <w:rFonts w:ascii="Cambria Math" w:eastAsia="Calibri" w:hAnsi="Cambria Math" w:cs="Cambria Math"/>
              </w:rPr>
              <w:t>‑</w:t>
            </w:r>
            <w:r w:rsidR="00EE4834" w:rsidRPr="00EE4834">
              <w:rPr>
                <w:rFonts w:eastAsia="Calibri" w:cs="Arial"/>
              </w:rPr>
              <w:t>grid renewable energ</w:t>
            </w:r>
            <w:r w:rsidR="00414CEF">
              <w:rPr>
                <w:rFonts w:eastAsia="Calibri" w:cs="Arial"/>
              </w:rPr>
              <w:t xml:space="preserve">y </w:t>
            </w:r>
            <w:r w:rsidR="00EE4834" w:rsidRPr="00EE4834">
              <w:rPr>
                <w:rFonts w:eastAsia="Calibri" w:cs="Arial"/>
              </w:rPr>
              <w:t>power solutions which reduce</w:t>
            </w:r>
            <w:r w:rsidR="00A33977">
              <w:rPr>
                <w:rFonts w:eastAsia="Calibri" w:cs="Arial"/>
              </w:rPr>
              <w:t xml:space="preserve"> </w:t>
            </w:r>
            <w:r w:rsidR="00EE4834" w:rsidRPr="00EE4834">
              <w:rPr>
                <w:rFonts w:eastAsia="Calibri" w:cs="Arial"/>
              </w:rPr>
              <w:t>carbon emissions and energy</w:t>
            </w:r>
            <w:r w:rsidR="0039348B">
              <w:rPr>
                <w:rFonts w:eastAsia="Calibri" w:cs="Arial"/>
              </w:rPr>
              <w:t xml:space="preserve"> </w:t>
            </w:r>
            <w:r w:rsidR="00EE4834" w:rsidRPr="00EE4834">
              <w:rPr>
                <w:rFonts w:eastAsia="Calibri" w:cs="Arial"/>
              </w:rPr>
              <w:t>costs</w:t>
            </w:r>
            <w:r w:rsidR="00A33977">
              <w:rPr>
                <w:rFonts w:eastAsia="Calibri" w:cs="Arial"/>
              </w:rPr>
              <w:t>.</w:t>
            </w:r>
          </w:p>
          <w:p w14:paraId="45BC3A08" w14:textId="77777777" w:rsidR="004B0808" w:rsidRDefault="004B0808" w:rsidP="004B0808">
            <w:pPr>
              <w:rPr>
                <w:rFonts w:eastAsia="Calibri" w:cs="Arial"/>
              </w:rPr>
            </w:pPr>
          </w:p>
          <w:p w14:paraId="610B220A" w14:textId="77777777" w:rsidR="004B0808" w:rsidRPr="00A471C2" w:rsidRDefault="004B0808" w:rsidP="004B0808">
            <w:pPr>
              <w:rPr>
                <w:rFonts w:eastAsia="Calibri" w:cs="Arial"/>
              </w:rPr>
            </w:pPr>
          </w:p>
        </w:tc>
      </w:tr>
    </w:tbl>
    <w:p w14:paraId="5CDDE707" w14:textId="77777777" w:rsidR="04D104F9" w:rsidRPr="00A471C2" w:rsidRDefault="04D104F9" w:rsidP="00B5329D">
      <w:pPr>
        <w:spacing w:after="0"/>
        <w:rPr>
          <w:rFonts w:eastAsia="Calibri"/>
        </w:rPr>
      </w:pPr>
    </w:p>
    <w:p w14:paraId="47F4D641" w14:textId="77777777" w:rsidR="006862E9" w:rsidRPr="00A471C2" w:rsidRDefault="00A140C6" w:rsidP="00D17729">
      <w:pPr>
        <w:pStyle w:val="Heading2"/>
        <w:spacing w:before="160"/>
      </w:pPr>
      <w:bookmarkStart w:id="33" w:name="_Toc166830332"/>
      <w:r w:rsidRPr="00A471C2">
        <w:t>2.2</w:t>
      </w:r>
      <w:r w:rsidR="0083757C" w:rsidRPr="00A471C2">
        <w:tab/>
      </w:r>
      <w:r w:rsidR="00263579" w:rsidRPr="00A471C2">
        <w:t>Local planning framework</w:t>
      </w:r>
      <w:bookmarkEnd w:id="33"/>
    </w:p>
    <w:p w14:paraId="16CC5CDF" w14:textId="77777777" w:rsidR="006862E9" w:rsidRPr="00A471C2" w:rsidRDefault="00A140C6" w:rsidP="00D17729">
      <w:pPr>
        <w:pStyle w:val="Heading3"/>
        <w:spacing w:before="0"/>
      </w:pPr>
      <w:bookmarkStart w:id="34" w:name="_Toc166830333"/>
      <w:r w:rsidRPr="00A471C2">
        <w:t>2.2.1</w:t>
      </w:r>
      <w:r w:rsidR="004424E3" w:rsidRPr="00A471C2">
        <w:tab/>
      </w:r>
      <w:r w:rsidR="006862E9" w:rsidRPr="00A471C2">
        <w:t xml:space="preserve">Strategic </w:t>
      </w:r>
      <w:r w:rsidR="00147B22" w:rsidRPr="00A471C2">
        <w:t>C</w:t>
      </w:r>
      <w:r w:rsidR="006862E9" w:rsidRPr="00A471C2">
        <w:t xml:space="preserve">ommunity </w:t>
      </w:r>
      <w:r w:rsidR="00147B22" w:rsidRPr="00A471C2">
        <w:t>P</w:t>
      </w:r>
      <w:r w:rsidR="006862E9" w:rsidRPr="00A471C2">
        <w:t>lan</w:t>
      </w:r>
      <w:bookmarkEnd w:id="34"/>
    </w:p>
    <w:p w14:paraId="3913A803" w14:textId="77777777" w:rsidR="00303A62" w:rsidRPr="00A471C2" w:rsidRDefault="00050681" w:rsidP="00D17729">
      <w:r w:rsidRPr="00A471C2">
        <w:t>Each Shire has adopted a s</w:t>
      </w:r>
      <w:r w:rsidR="00303A62" w:rsidRPr="00A471C2">
        <w:t xml:space="preserve">trategic </w:t>
      </w:r>
      <w:r w:rsidRPr="00A471C2">
        <w:t>c</w:t>
      </w:r>
      <w:r w:rsidR="00303A62" w:rsidRPr="00A471C2">
        <w:t xml:space="preserve">ommunity </w:t>
      </w:r>
      <w:r w:rsidRPr="00A471C2">
        <w:t>p</w:t>
      </w:r>
      <w:r w:rsidR="00303A62" w:rsidRPr="00A471C2">
        <w:t>lan</w:t>
      </w:r>
      <w:r w:rsidRPr="00A471C2">
        <w:t xml:space="preserve"> identify</w:t>
      </w:r>
      <w:r w:rsidR="00303A62" w:rsidRPr="00A471C2">
        <w:t xml:space="preserve"> </w:t>
      </w:r>
      <w:r w:rsidR="00070ADD" w:rsidRPr="00A471C2">
        <w:t>goals</w:t>
      </w:r>
      <w:r w:rsidR="00303A62" w:rsidRPr="00A471C2">
        <w:t xml:space="preserve"> and outcomes </w:t>
      </w:r>
      <w:r w:rsidRPr="00A471C2">
        <w:t xml:space="preserve">of </w:t>
      </w:r>
      <w:r w:rsidR="00303A62" w:rsidRPr="00A471C2">
        <w:t>relevan</w:t>
      </w:r>
      <w:r w:rsidRPr="00A471C2">
        <w:t>ce</w:t>
      </w:r>
      <w:r w:rsidR="00303A62" w:rsidRPr="00A471C2">
        <w:t xml:space="preserve"> to land use planning</w:t>
      </w:r>
      <w:r w:rsidRPr="00A471C2">
        <w:t xml:space="preserve">. </w:t>
      </w:r>
      <w:r w:rsidR="00961C65" w:rsidRPr="00A471C2">
        <w:t>The below tables</w:t>
      </w:r>
      <w:r w:rsidRPr="00A471C2">
        <w:t xml:space="preserve"> </w:t>
      </w:r>
      <w:r w:rsidR="00FF5B5E" w:rsidRPr="00A471C2">
        <w:t>provide</w:t>
      </w:r>
      <w:r w:rsidRPr="00A471C2">
        <w:t xml:space="preserve"> an overview of each strategic community plan, highlight activates, goals and objectives which have implications for strategic planning</w:t>
      </w:r>
      <w:r w:rsidR="00303A62" w:rsidRPr="00A471C2">
        <w:t>.</w:t>
      </w:r>
    </w:p>
    <w:p w14:paraId="42213C21" w14:textId="77777777" w:rsidR="00303A62" w:rsidRPr="00A471C2" w:rsidRDefault="00303A62" w:rsidP="00D17729">
      <w:pPr>
        <w:rPr>
          <w:b/>
        </w:rPr>
      </w:pPr>
      <w:r w:rsidRPr="00A471C2">
        <w:rPr>
          <w:b/>
        </w:rPr>
        <w:t>Strategic Community Plan Summary</w:t>
      </w:r>
    </w:p>
    <w:p w14:paraId="100C8AF1" w14:textId="77777777" w:rsidR="007168BA" w:rsidRPr="00A471C2" w:rsidRDefault="0006323D" w:rsidP="0059020A">
      <w:pPr>
        <w:rPr>
          <w:b/>
        </w:rPr>
      </w:pPr>
      <w:r w:rsidRPr="00A471C2">
        <w:rPr>
          <w:b/>
        </w:rPr>
        <w:t xml:space="preserve">Table 6: </w:t>
      </w:r>
      <w:r w:rsidR="007168BA" w:rsidRPr="00A471C2">
        <w:rPr>
          <w:b/>
        </w:rPr>
        <w:t>Wagin 2020-2030</w:t>
      </w:r>
    </w:p>
    <w:tbl>
      <w:tblPr>
        <w:tblStyle w:val="TableGrid"/>
        <w:tblpPr w:leftFromText="180" w:rightFromText="180" w:vertAnchor="text" w:tblpY="1"/>
        <w:tblOverlap w:val="never"/>
        <w:tblW w:w="9493" w:type="dxa"/>
        <w:tblLook w:val="04A0" w:firstRow="1" w:lastRow="0" w:firstColumn="1" w:lastColumn="0" w:noHBand="0" w:noVBand="1"/>
      </w:tblPr>
      <w:tblGrid>
        <w:gridCol w:w="1980"/>
        <w:gridCol w:w="3436"/>
        <w:gridCol w:w="4077"/>
      </w:tblGrid>
      <w:tr w:rsidR="00072881" w:rsidRPr="00A471C2" w14:paraId="1C21DB50" w14:textId="77777777" w:rsidTr="0059020A">
        <w:trPr>
          <w:tblHeader/>
        </w:trPr>
        <w:tc>
          <w:tcPr>
            <w:tcW w:w="1980" w:type="dxa"/>
            <w:shd w:val="clear" w:color="auto" w:fill="D9D9D9" w:themeFill="background1" w:themeFillShade="D9"/>
          </w:tcPr>
          <w:p w14:paraId="4C3B07EE" w14:textId="77777777" w:rsidR="00072881" w:rsidRPr="00A471C2" w:rsidRDefault="00072881" w:rsidP="00072881">
            <w:pPr>
              <w:rPr>
                <w:i/>
                <w:sz w:val="20"/>
              </w:rPr>
            </w:pPr>
            <w:r w:rsidRPr="00A471C2">
              <w:rPr>
                <w:b/>
                <w:sz w:val="20"/>
              </w:rPr>
              <w:t>Key activities/Goals</w:t>
            </w:r>
          </w:p>
        </w:tc>
        <w:tc>
          <w:tcPr>
            <w:tcW w:w="3436" w:type="dxa"/>
            <w:shd w:val="clear" w:color="auto" w:fill="D9D9D9" w:themeFill="background1" w:themeFillShade="D9"/>
          </w:tcPr>
          <w:p w14:paraId="0FAC2123" w14:textId="77777777" w:rsidR="00072881" w:rsidRPr="00A471C2" w:rsidRDefault="00072881" w:rsidP="00072881">
            <w:pPr>
              <w:rPr>
                <w:i/>
                <w:sz w:val="20"/>
              </w:rPr>
            </w:pPr>
            <w:r w:rsidRPr="00A471C2">
              <w:rPr>
                <w:b/>
                <w:sz w:val="20"/>
              </w:rPr>
              <w:t>Outcomes Relevant to Planning</w:t>
            </w:r>
          </w:p>
        </w:tc>
        <w:tc>
          <w:tcPr>
            <w:tcW w:w="4077" w:type="dxa"/>
            <w:shd w:val="clear" w:color="auto" w:fill="D9D9D9" w:themeFill="background1" w:themeFillShade="D9"/>
          </w:tcPr>
          <w:p w14:paraId="597FEFDD" w14:textId="77777777" w:rsidR="00072881" w:rsidRPr="00A471C2" w:rsidRDefault="00072881" w:rsidP="00072881">
            <w:pPr>
              <w:rPr>
                <w:sz w:val="20"/>
              </w:rPr>
            </w:pPr>
            <w:r w:rsidRPr="00A471C2">
              <w:rPr>
                <w:b/>
                <w:sz w:val="20"/>
              </w:rPr>
              <w:t>Strategy Implications and Responses</w:t>
            </w:r>
          </w:p>
        </w:tc>
      </w:tr>
      <w:tr w:rsidR="00303A62" w:rsidRPr="00A471C2" w14:paraId="09E50877" w14:textId="77777777" w:rsidTr="00BB34C4">
        <w:tc>
          <w:tcPr>
            <w:tcW w:w="1980" w:type="dxa"/>
          </w:tcPr>
          <w:p w14:paraId="59E7405C" w14:textId="77777777" w:rsidR="00050681" w:rsidRPr="00A471C2" w:rsidRDefault="00050681" w:rsidP="00042E5E">
            <w:pPr>
              <w:spacing w:after="160"/>
              <w:rPr>
                <w:i/>
                <w:sz w:val="20"/>
              </w:rPr>
            </w:pPr>
            <w:r w:rsidRPr="00A471C2">
              <w:rPr>
                <w:i/>
                <w:sz w:val="20"/>
              </w:rPr>
              <w:t>Economic Development</w:t>
            </w:r>
          </w:p>
          <w:p w14:paraId="179D0163" w14:textId="77777777" w:rsidR="00303A62" w:rsidRPr="00A471C2" w:rsidRDefault="00303A62" w:rsidP="00042E5E">
            <w:pPr>
              <w:spacing w:after="160"/>
              <w:rPr>
                <w:i/>
                <w:sz w:val="20"/>
              </w:rPr>
            </w:pPr>
          </w:p>
        </w:tc>
        <w:tc>
          <w:tcPr>
            <w:tcW w:w="3436" w:type="dxa"/>
          </w:tcPr>
          <w:p w14:paraId="7D4ADF05" w14:textId="77777777" w:rsidR="00042E5E" w:rsidRPr="00A471C2" w:rsidRDefault="00050681" w:rsidP="009049D5">
            <w:pPr>
              <w:pStyle w:val="ListParagraph"/>
              <w:numPr>
                <w:ilvl w:val="0"/>
                <w:numId w:val="29"/>
              </w:numPr>
              <w:spacing w:after="160"/>
              <w:ind w:left="357" w:hanging="357"/>
              <w:contextualSpacing w:val="0"/>
              <w:rPr>
                <w:i/>
                <w:sz w:val="20"/>
              </w:rPr>
            </w:pPr>
            <w:r w:rsidRPr="00A471C2">
              <w:rPr>
                <w:i/>
                <w:sz w:val="20"/>
              </w:rPr>
              <w:t>Further planning and development of facilities at the Aerodrome.</w:t>
            </w:r>
            <w:r w:rsidR="00042E5E" w:rsidRPr="00A471C2">
              <w:rPr>
                <w:i/>
                <w:sz w:val="20"/>
              </w:rPr>
              <w:t xml:space="preserve"> </w:t>
            </w:r>
          </w:p>
          <w:p w14:paraId="3C5ABB87" w14:textId="77777777" w:rsidR="00145861" w:rsidRPr="00A471C2" w:rsidRDefault="00042E5E" w:rsidP="009049D5">
            <w:pPr>
              <w:pStyle w:val="ListParagraph"/>
              <w:numPr>
                <w:ilvl w:val="0"/>
                <w:numId w:val="29"/>
              </w:numPr>
              <w:spacing w:after="160"/>
              <w:ind w:left="357" w:hanging="357"/>
              <w:contextualSpacing w:val="0"/>
              <w:rPr>
                <w:i/>
                <w:sz w:val="20"/>
              </w:rPr>
            </w:pPr>
            <w:r w:rsidRPr="00A471C2">
              <w:rPr>
                <w:i/>
                <w:sz w:val="20"/>
              </w:rPr>
              <w:t>Support the attraction and retention of small business and housing of key workers in the region.</w:t>
            </w:r>
          </w:p>
        </w:tc>
        <w:tc>
          <w:tcPr>
            <w:tcW w:w="4077" w:type="dxa"/>
          </w:tcPr>
          <w:p w14:paraId="7FD8F57E" w14:textId="77777777" w:rsidR="00211871" w:rsidRPr="00A471C2" w:rsidRDefault="00050681" w:rsidP="009049D5">
            <w:pPr>
              <w:pStyle w:val="ListParagraph"/>
              <w:numPr>
                <w:ilvl w:val="0"/>
                <w:numId w:val="13"/>
              </w:numPr>
              <w:spacing w:after="160"/>
              <w:ind w:left="357" w:hanging="357"/>
              <w:contextualSpacing w:val="0"/>
              <w:rPr>
                <w:sz w:val="20"/>
              </w:rPr>
            </w:pPr>
            <w:r w:rsidRPr="00A471C2">
              <w:rPr>
                <w:sz w:val="20"/>
              </w:rPr>
              <w:t xml:space="preserve">The Shire's local planning framework must be positioned to support the ongoing operation of the airfield, limiting encroachment by incompatible land uses, while providing flexibility to support complimentary </w:t>
            </w:r>
            <w:r w:rsidR="00931417" w:rsidRPr="00A471C2">
              <w:rPr>
                <w:sz w:val="20"/>
              </w:rPr>
              <w:t>development</w:t>
            </w:r>
            <w:r w:rsidRPr="00A471C2">
              <w:rPr>
                <w:sz w:val="20"/>
              </w:rPr>
              <w:t>.</w:t>
            </w:r>
          </w:p>
          <w:p w14:paraId="414EDF9B" w14:textId="77777777" w:rsidR="00042E5E" w:rsidRPr="00A471C2" w:rsidRDefault="00042E5E" w:rsidP="009049D5">
            <w:pPr>
              <w:pStyle w:val="ListParagraph"/>
              <w:numPr>
                <w:ilvl w:val="0"/>
                <w:numId w:val="13"/>
              </w:numPr>
              <w:spacing w:after="160"/>
              <w:ind w:left="357" w:hanging="357"/>
              <w:contextualSpacing w:val="0"/>
              <w:rPr>
                <w:sz w:val="20"/>
              </w:rPr>
            </w:pPr>
            <w:r w:rsidRPr="00A471C2">
              <w:rPr>
                <w:sz w:val="20"/>
              </w:rPr>
              <w:t>The planning framework should provide for the delivery of accommodation for new permanent residents and a seasonal workforce.</w:t>
            </w:r>
          </w:p>
        </w:tc>
      </w:tr>
      <w:tr w:rsidR="00145861" w:rsidRPr="00A471C2" w14:paraId="3FAB1B66" w14:textId="77777777" w:rsidTr="00BB34C4">
        <w:tc>
          <w:tcPr>
            <w:tcW w:w="1980" w:type="dxa"/>
          </w:tcPr>
          <w:p w14:paraId="328277D3" w14:textId="77777777" w:rsidR="00145861" w:rsidRPr="00A471C2" w:rsidRDefault="00931417" w:rsidP="00042E5E">
            <w:pPr>
              <w:spacing w:after="160"/>
              <w:rPr>
                <w:i/>
                <w:sz w:val="20"/>
              </w:rPr>
            </w:pPr>
            <w:r w:rsidRPr="00A471C2">
              <w:rPr>
                <w:i/>
                <w:sz w:val="20"/>
              </w:rPr>
              <w:lastRenderedPageBreak/>
              <w:t>Buildings and Infrastructure</w:t>
            </w:r>
          </w:p>
        </w:tc>
        <w:tc>
          <w:tcPr>
            <w:tcW w:w="3436" w:type="dxa"/>
          </w:tcPr>
          <w:p w14:paraId="523BB524" w14:textId="77777777" w:rsidR="00A65920" w:rsidRPr="00A471C2" w:rsidRDefault="00050681" w:rsidP="009049D5">
            <w:pPr>
              <w:pStyle w:val="ListParagraph"/>
              <w:numPr>
                <w:ilvl w:val="0"/>
                <w:numId w:val="14"/>
              </w:numPr>
              <w:spacing w:after="160"/>
              <w:ind w:left="357" w:hanging="357"/>
              <w:contextualSpacing w:val="0"/>
              <w:rPr>
                <w:i/>
                <w:sz w:val="20"/>
              </w:rPr>
            </w:pPr>
            <w:r w:rsidRPr="00A471C2">
              <w:rPr>
                <w:i/>
                <w:sz w:val="20"/>
              </w:rPr>
              <w:t>Development of CBD</w:t>
            </w:r>
            <w:r w:rsidR="00593E1B" w:rsidRPr="00A471C2">
              <w:rPr>
                <w:i/>
                <w:sz w:val="20"/>
              </w:rPr>
              <w:t>.</w:t>
            </w:r>
            <w:r w:rsidR="00A65920" w:rsidRPr="00A471C2">
              <w:rPr>
                <w:i/>
                <w:sz w:val="20"/>
              </w:rPr>
              <w:t xml:space="preserve"> </w:t>
            </w:r>
          </w:p>
          <w:p w14:paraId="57A0F799" w14:textId="77777777" w:rsidR="00A65920" w:rsidRPr="00A471C2" w:rsidRDefault="00A65920" w:rsidP="009049D5">
            <w:pPr>
              <w:pStyle w:val="ListParagraph"/>
              <w:numPr>
                <w:ilvl w:val="0"/>
                <w:numId w:val="14"/>
              </w:numPr>
              <w:spacing w:after="160"/>
              <w:ind w:left="357" w:hanging="357"/>
              <w:contextualSpacing w:val="0"/>
              <w:rPr>
                <w:i/>
                <w:sz w:val="20"/>
              </w:rPr>
            </w:pPr>
            <w:r w:rsidRPr="00A471C2">
              <w:rPr>
                <w:i/>
                <w:sz w:val="20"/>
              </w:rPr>
              <w:t>Plan for the future</w:t>
            </w:r>
            <w:r w:rsidR="00042E5E" w:rsidRPr="00A471C2">
              <w:rPr>
                <w:i/>
                <w:sz w:val="20"/>
              </w:rPr>
              <w:t xml:space="preserve"> </w:t>
            </w:r>
            <w:r w:rsidRPr="00A471C2">
              <w:rPr>
                <w:i/>
                <w:sz w:val="20"/>
              </w:rPr>
              <w:t xml:space="preserve">accommodation of tourist attractions. </w:t>
            </w:r>
          </w:p>
          <w:p w14:paraId="55479A66" w14:textId="77777777" w:rsidR="00145861" w:rsidRPr="00A471C2" w:rsidRDefault="00A65920" w:rsidP="009049D5">
            <w:pPr>
              <w:pStyle w:val="ListParagraph"/>
              <w:numPr>
                <w:ilvl w:val="0"/>
                <w:numId w:val="14"/>
              </w:numPr>
              <w:spacing w:after="160"/>
              <w:ind w:left="357" w:hanging="357"/>
              <w:contextualSpacing w:val="0"/>
              <w:rPr>
                <w:i/>
                <w:sz w:val="20"/>
              </w:rPr>
            </w:pPr>
            <w:r w:rsidRPr="00A471C2">
              <w:rPr>
                <w:i/>
                <w:sz w:val="20"/>
              </w:rPr>
              <w:t>Investigate Truck parking and showering facility in Wagin.</w:t>
            </w:r>
          </w:p>
        </w:tc>
        <w:tc>
          <w:tcPr>
            <w:tcW w:w="4077" w:type="dxa"/>
          </w:tcPr>
          <w:p w14:paraId="36FB1186" w14:textId="77777777" w:rsidR="00931417" w:rsidRPr="00A471C2" w:rsidRDefault="00931417" w:rsidP="009049D5">
            <w:pPr>
              <w:pStyle w:val="ListParagraph"/>
              <w:numPr>
                <w:ilvl w:val="0"/>
                <w:numId w:val="15"/>
              </w:numPr>
              <w:spacing w:after="160"/>
              <w:ind w:left="357" w:hanging="357"/>
              <w:contextualSpacing w:val="0"/>
              <w:rPr>
                <w:sz w:val="20"/>
              </w:rPr>
            </w:pPr>
            <w:r w:rsidRPr="00A471C2">
              <w:rPr>
                <w:sz w:val="20"/>
              </w:rPr>
              <w:t>The local planning framework should implement land uses zoning and development provisions which:</w:t>
            </w:r>
          </w:p>
          <w:p w14:paraId="58DC0CAF" w14:textId="77777777" w:rsidR="00931417" w:rsidRPr="00A471C2" w:rsidRDefault="00931417" w:rsidP="009049D5">
            <w:pPr>
              <w:pStyle w:val="ListParagraph"/>
              <w:numPr>
                <w:ilvl w:val="0"/>
                <w:numId w:val="35"/>
              </w:numPr>
              <w:spacing w:after="160"/>
              <w:ind w:left="714" w:hanging="357"/>
              <w:contextualSpacing w:val="0"/>
              <w:rPr>
                <w:sz w:val="20"/>
              </w:rPr>
            </w:pPr>
            <w:r w:rsidRPr="00A471C2">
              <w:rPr>
                <w:sz w:val="20"/>
              </w:rPr>
              <w:t>encourage the activation of underutilised sites and buildings in the town centre;</w:t>
            </w:r>
          </w:p>
          <w:p w14:paraId="0CDF6899" w14:textId="77777777" w:rsidR="00931417" w:rsidRPr="00A471C2" w:rsidRDefault="00931417" w:rsidP="009049D5">
            <w:pPr>
              <w:pStyle w:val="ListParagraph"/>
              <w:numPr>
                <w:ilvl w:val="0"/>
                <w:numId w:val="35"/>
              </w:numPr>
              <w:spacing w:after="160"/>
              <w:ind w:left="714" w:hanging="357"/>
              <w:contextualSpacing w:val="0"/>
              <w:rPr>
                <w:sz w:val="20"/>
              </w:rPr>
            </w:pPr>
            <w:r w:rsidRPr="00A471C2">
              <w:rPr>
                <w:sz w:val="20"/>
              </w:rPr>
              <w:t>support streetscape improvements; and</w:t>
            </w:r>
          </w:p>
          <w:p w14:paraId="71BC72F2" w14:textId="77777777" w:rsidR="00145861" w:rsidRPr="00A471C2" w:rsidRDefault="00931417" w:rsidP="009049D5">
            <w:pPr>
              <w:pStyle w:val="ListParagraph"/>
              <w:numPr>
                <w:ilvl w:val="0"/>
                <w:numId w:val="35"/>
              </w:numPr>
              <w:spacing w:after="160"/>
              <w:ind w:left="714" w:hanging="357"/>
              <w:contextualSpacing w:val="0"/>
              <w:rPr>
                <w:sz w:val="20"/>
              </w:rPr>
            </w:pPr>
            <w:r w:rsidRPr="00A471C2">
              <w:rPr>
                <w:sz w:val="20"/>
              </w:rPr>
              <w:t>allow for a diverse range of businesses.</w:t>
            </w:r>
          </w:p>
          <w:p w14:paraId="6592A50C" w14:textId="77777777" w:rsidR="00042E5E" w:rsidRPr="00A471C2" w:rsidRDefault="00A65920" w:rsidP="009049D5">
            <w:pPr>
              <w:pStyle w:val="ListParagraph"/>
              <w:numPr>
                <w:ilvl w:val="0"/>
                <w:numId w:val="15"/>
              </w:numPr>
              <w:spacing w:after="160"/>
              <w:ind w:left="357" w:hanging="357"/>
              <w:contextualSpacing w:val="0"/>
              <w:rPr>
                <w:sz w:val="20"/>
              </w:rPr>
            </w:pPr>
            <w:r w:rsidRPr="00A471C2">
              <w:rPr>
                <w:sz w:val="20"/>
              </w:rPr>
              <w:t>Ensure the local planning framework provides zoning and land use provisions which support opportunities for new tourism ventures.</w:t>
            </w:r>
          </w:p>
          <w:p w14:paraId="45D2B65E" w14:textId="77777777" w:rsidR="00A65920" w:rsidRPr="00A471C2" w:rsidRDefault="00A65920" w:rsidP="009049D5">
            <w:pPr>
              <w:pStyle w:val="ListParagraph"/>
              <w:numPr>
                <w:ilvl w:val="0"/>
                <w:numId w:val="15"/>
              </w:numPr>
              <w:spacing w:after="160"/>
              <w:ind w:left="357" w:hanging="357"/>
              <w:contextualSpacing w:val="0"/>
              <w:rPr>
                <w:sz w:val="20"/>
              </w:rPr>
            </w:pPr>
            <w:r w:rsidRPr="00A471C2">
              <w:rPr>
                <w:sz w:val="20"/>
              </w:rPr>
              <w:t>Ensure the local planning framework provides for Commercial vehicle parking in appropriate locations.</w:t>
            </w:r>
          </w:p>
        </w:tc>
      </w:tr>
      <w:tr w:rsidR="00050681" w:rsidRPr="00A471C2" w14:paraId="06321C4D" w14:textId="77777777" w:rsidTr="00BB34C4">
        <w:tc>
          <w:tcPr>
            <w:tcW w:w="1980" w:type="dxa"/>
          </w:tcPr>
          <w:p w14:paraId="2246FD6F" w14:textId="77777777" w:rsidR="00050681" w:rsidRPr="00A471C2" w:rsidRDefault="00050681" w:rsidP="00042E5E">
            <w:pPr>
              <w:spacing w:after="160"/>
              <w:rPr>
                <w:i/>
                <w:sz w:val="20"/>
              </w:rPr>
            </w:pPr>
            <w:r w:rsidRPr="00A471C2">
              <w:rPr>
                <w:i/>
                <w:sz w:val="20"/>
              </w:rPr>
              <w:t>Community Services and Social Environment</w:t>
            </w:r>
          </w:p>
        </w:tc>
        <w:tc>
          <w:tcPr>
            <w:tcW w:w="3436" w:type="dxa"/>
          </w:tcPr>
          <w:p w14:paraId="18755BF3" w14:textId="77777777" w:rsidR="00050681" w:rsidRPr="00A471C2" w:rsidRDefault="00050681" w:rsidP="009049D5">
            <w:pPr>
              <w:pStyle w:val="ListParagraph"/>
              <w:numPr>
                <w:ilvl w:val="0"/>
                <w:numId w:val="16"/>
              </w:numPr>
              <w:spacing w:after="160"/>
              <w:ind w:left="357" w:hanging="357"/>
              <w:contextualSpacing w:val="0"/>
              <w:rPr>
                <w:i/>
                <w:sz w:val="20"/>
              </w:rPr>
            </w:pPr>
            <w:r w:rsidRPr="00A471C2">
              <w:rPr>
                <w:i/>
                <w:sz w:val="20"/>
              </w:rPr>
              <w:t>Support development initiatives for housing options for residents from all age groups</w:t>
            </w:r>
            <w:r w:rsidR="00831C36" w:rsidRPr="00A471C2">
              <w:rPr>
                <w:i/>
                <w:sz w:val="20"/>
              </w:rPr>
              <w:t>.</w:t>
            </w:r>
          </w:p>
        </w:tc>
        <w:tc>
          <w:tcPr>
            <w:tcW w:w="4077" w:type="dxa"/>
          </w:tcPr>
          <w:p w14:paraId="69553DD6" w14:textId="77777777" w:rsidR="00050681" w:rsidRPr="00A471C2" w:rsidRDefault="00831C36" w:rsidP="009049D5">
            <w:pPr>
              <w:pStyle w:val="ListParagraph"/>
              <w:numPr>
                <w:ilvl w:val="0"/>
                <w:numId w:val="16"/>
              </w:numPr>
              <w:spacing w:after="160"/>
              <w:ind w:left="357" w:hanging="357"/>
              <w:contextualSpacing w:val="0"/>
              <w:rPr>
                <w:sz w:val="20"/>
              </w:rPr>
            </w:pPr>
            <w:r w:rsidRPr="00A471C2">
              <w:rPr>
                <w:sz w:val="20"/>
              </w:rPr>
              <w:t xml:space="preserve">Ensure the local planning framework supports a range of housing related land uses in suitable locations. </w:t>
            </w:r>
          </w:p>
        </w:tc>
      </w:tr>
      <w:tr w:rsidR="00050681" w:rsidRPr="00A471C2" w14:paraId="5555B659" w14:textId="77777777" w:rsidTr="00BB34C4">
        <w:tc>
          <w:tcPr>
            <w:tcW w:w="1980" w:type="dxa"/>
          </w:tcPr>
          <w:p w14:paraId="4B747C7B" w14:textId="77777777" w:rsidR="00050681" w:rsidRPr="00A471C2" w:rsidRDefault="00050681" w:rsidP="00042E5E">
            <w:pPr>
              <w:spacing w:after="160"/>
              <w:rPr>
                <w:sz w:val="20"/>
              </w:rPr>
            </w:pPr>
          </w:p>
        </w:tc>
        <w:tc>
          <w:tcPr>
            <w:tcW w:w="3436" w:type="dxa"/>
          </w:tcPr>
          <w:p w14:paraId="4ED8519A" w14:textId="77777777" w:rsidR="00050681" w:rsidRPr="00A471C2" w:rsidRDefault="00050681" w:rsidP="009049D5">
            <w:pPr>
              <w:pStyle w:val="ListParagraph"/>
              <w:numPr>
                <w:ilvl w:val="0"/>
                <w:numId w:val="16"/>
              </w:numPr>
              <w:spacing w:after="160"/>
              <w:ind w:left="357" w:hanging="357"/>
              <w:contextualSpacing w:val="0"/>
              <w:rPr>
                <w:i/>
                <w:sz w:val="20"/>
              </w:rPr>
            </w:pPr>
            <w:r w:rsidRPr="00A471C2">
              <w:rPr>
                <w:i/>
                <w:sz w:val="20"/>
              </w:rPr>
              <w:t>Finalise Sport and Recreation Facility Master</w:t>
            </w:r>
            <w:r w:rsidR="00831C36" w:rsidRPr="00A471C2">
              <w:rPr>
                <w:i/>
                <w:sz w:val="20"/>
              </w:rPr>
              <w:t xml:space="preserve"> </w:t>
            </w:r>
            <w:r w:rsidRPr="00A471C2">
              <w:rPr>
                <w:i/>
                <w:sz w:val="20"/>
              </w:rPr>
              <w:t>Plan including the</w:t>
            </w:r>
            <w:r w:rsidR="00831C36" w:rsidRPr="00A471C2">
              <w:rPr>
                <w:i/>
                <w:sz w:val="20"/>
              </w:rPr>
              <w:t xml:space="preserve"> </w:t>
            </w:r>
            <w:r w:rsidRPr="00A471C2">
              <w:rPr>
                <w:i/>
                <w:sz w:val="20"/>
              </w:rPr>
              <w:t>Community Recreational Hub</w:t>
            </w:r>
            <w:r w:rsidR="00F277B8" w:rsidRPr="00A471C2">
              <w:rPr>
                <w:i/>
                <w:sz w:val="20"/>
              </w:rPr>
              <w:t>.</w:t>
            </w:r>
          </w:p>
        </w:tc>
        <w:tc>
          <w:tcPr>
            <w:tcW w:w="4077" w:type="dxa"/>
          </w:tcPr>
          <w:p w14:paraId="5BBF4F65" w14:textId="77777777" w:rsidR="00050681" w:rsidRPr="00A471C2" w:rsidRDefault="00F277B8" w:rsidP="009049D5">
            <w:pPr>
              <w:pStyle w:val="ListParagraph"/>
              <w:numPr>
                <w:ilvl w:val="0"/>
                <w:numId w:val="16"/>
              </w:numPr>
              <w:spacing w:after="160"/>
              <w:ind w:left="357" w:hanging="357"/>
              <w:contextualSpacing w:val="0"/>
              <w:rPr>
                <w:sz w:val="20"/>
              </w:rPr>
            </w:pPr>
            <w:r w:rsidRPr="00A471C2">
              <w:rPr>
                <w:sz w:val="20"/>
              </w:rPr>
              <w:t>The master plan should guide the progression of the local planning framework to enable the delivery of community, sport and recreation facilities.</w:t>
            </w:r>
          </w:p>
        </w:tc>
      </w:tr>
      <w:tr w:rsidR="00050681" w:rsidRPr="00A471C2" w14:paraId="1514E350" w14:textId="77777777" w:rsidTr="00BB34C4">
        <w:tc>
          <w:tcPr>
            <w:tcW w:w="1980" w:type="dxa"/>
          </w:tcPr>
          <w:p w14:paraId="54415A4F" w14:textId="77777777" w:rsidR="00050681" w:rsidRPr="00A471C2" w:rsidRDefault="00050681" w:rsidP="00042E5E">
            <w:pPr>
              <w:spacing w:after="160"/>
              <w:rPr>
                <w:i/>
                <w:sz w:val="20"/>
              </w:rPr>
            </w:pPr>
            <w:r w:rsidRPr="00A471C2">
              <w:rPr>
                <w:i/>
                <w:sz w:val="20"/>
              </w:rPr>
              <w:t>Town and Natural</w:t>
            </w:r>
            <w:r w:rsidR="00042E5E" w:rsidRPr="00A471C2">
              <w:rPr>
                <w:i/>
                <w:sz w:val="20"/>
              </w:rPr>
              <w:t xml:space="preserve"> </w:t>
            </w:r>
            <w:r w:rsidRPr="00A471C2">
              <w:rPr>
                <w:i/>
                <w:sz w:val="20"/>
              </w:rPr>
              <w:t>Environment</w:t>
            </w:r>
          </w:p>
        </w:tc>
        <w:tc>
          <w:tcPr>
            <w:tcW w:w="3436" w:type="dxa"/>
          </w:tcPr>
          <w:p w14:paraId="6A326AB4" w14:textId="77777777" w:rsidR="00050681" w:rsidRPr="00A471C2" w:rsidRDefault="00050681" w:rsidP="009049D5">
            <w:pPr>
              <w:pStyle w:val="ListParagraph"/>
              <w:numPr>
                <w:ilvl w:val="0"/>
                <w:numId w:val="40"/>
              </w:numPr>
              <w:spacing w:after="160"/>
              <w:ind w:left="357" w:hanging="357"/>
              <w:contextualSpacing w:val="0"/>
              <w:rPr>
                <w:i/>
                <w:sz w:val="20"/>
              </w:rPr>
            </w:pPr>
            <w:r w:rsidRPr="00A471C2">
              <w:rPr>
                <w:i/>
                <w:sz w:val="20"/>
              </w:rPr>
              <w:t>Continue improvements to town CBD amenity</w:t>
            </w:r>
          </w:p>
        </w:tc>
        <w:tc>
          <w:tcPr>
            <w:tcW w:w="4077" w:type="dxa"/>
          </w:tcPr>
          <w:p w14:paraId="2B346BB6" w14:textId="77777777" w:rsidR="00050681" w:rsidRPr="00A471C2" w:rsidRDefault="00E131B2" w:rsidP="009049D5">
            <w:pPr>
              <w:pStyle w:val="ListParagraph"/>
              <w:numPr>
                <w:ilvl w:val="0"/>
                <w:numId w:val="16"/>
              </w:numPr>
              <w:spacing w:after="160"/>
              <w:ind w:left="357" w:hanging="357"/>
              <w:contextualSpacing w:val="0"/>
              <w:rPr>
                <w:sz w:val="20"/>
              </w:rPr>
            </w:pPr>
            <w:r w:rsidRPr="00A471C2">
              <w:rPr>
                <w:sz w:val="20"/>
              </w:rPr>
              <w:t>The local planning framework should provide development provisions which support improvement to the townsite's amenity, including i</w:t>
            </w:r>
            <w:r w:rsidR="00050681" w:rsidRPr="00A471C2">
              <w:rPr>
                <w:sz w:val="20"/>
              </w:rPr>
              <w:t>ncreas</w:t>
            </w:r>
            <w:r w:rsidRPr="00A471C2">
              <w:rPr>
                <w:sz w:val="20"/>
              </w:rPr>
              <w:t>ing</w:t>
            </w:r>
            <w:r w:rsidR="00050681" w:rsidRPr="00A471C2">
              <w:rPr>
                <w:sz w:val="20"/>
              </w:rPr>
              <w:t xml:space="preserve"> the green tree canopy</w:t>
            </w:r>
            <w:r w:rsidRPr="00A471C2">
              <w:rPr>
                <w:sz w:val="20"/>
              </w:rPr>
              <w:t>.</w:t>
            </w:r>
          </w:p>
        </w:tc>
      </w:tr>
      <w:tr w:rsidR="00050681" w:rsidRPr="00A471C2" w14:paraId="0C5698A3" w14:textId="77777777" w:rsidTr="00BB34C4">
        <w:tc>
          <w:tcPr>
            <w:tcW w:w="1980" w:type="dxa"/>
          </w:tcPr>
          <w:p w14:paraId="5D611E65" w14:textId="77777777" w:rsidR="00050681" w:rsidRPr="00A471C2" w:rsidRDefault="00050681" w:rsidP="00042E5E">
            <w:pPr>
              <w:spacing w:after="160"/>
              <w:rPr>
                <w:i/>
                <w:sz w:val="20"/>
              </w:rPr>
            </w:pPr>
            <w:r w:rsidRPr="00A471C2">
              <w:rPr>
                <w:i/>
                <w:sz w:val="20"/>
              </w:rPr>
              <w:t>Council Leadership</w:t>
            </w:r>
          </w:p>
        </w:tc>
        <w:tc>
          <w:tcPr>
            <w:tcW w:w="3436" w:type="dxa"/>
          </w:tcPr>
          <w:p w14:paraId="71D7FA94" w14:textId="77777777" w:rsidR="00050681" w:rsidRPr="00A471C2" w:rsidRDefault="00050681" w:rsidP="009049D5">
            <w:pPr>
              <w:pStyle w:val="ListParagraph"/>
              <w:numPr>
                <w:ilvl w:val="0"/>
                <w:numId w:val="16"/>
              </w:numPr>
              <w:spacing w:after="160"/>
              <w:ind w:left="357" w:hanging="357"/>
              <w:contextualSpacing w:val="0"/>
              <w:rPr>
                <w:i/>
                <w:sz w:val="20"/>
              </w:rPr>
            </w:pPr>
            <w:r w:rsidRPr="00A471C2">
              <w:rPr>
                <w:i/>
                <w:sz w:val="20"/>
              </w:rPr>
              <w:t>Review of Integrated Planning and Reporting</w:t>
            </w:r>
            <w:r w:rsidR="00E131B2" w:rsidRPr="00A471C2">
              <w:rPr>
                <w:i/>
                <w:sz w:val="20"/>
              </w:rPr>
              <w:t xml:space="preserve"> </w:t>
            </w:r>
            <w:r w:rsidRPr="00A471C2">
              <w:rPr>
                <w:i/>
                <w:sz w:val="20"/>
              </w:rPr>
              <w:t>Process and Plan</w:t>
            </w:r>
            <w:r w:rsidR="00E131B2" w:rsidRPr="00A471C2">
              <w:rPr>
                <w:i/>
                <w:sz w:val="20"/>
              </w:rPr>
              <w:t>s.</w:t>
            </w:r>
          </w:p>
        </w:tc>
        <w:tc>
          <w:tcPr>
            <w:tcW w:w="4077" w:type="dxa"/>
          </w:tcPr>
          <w:p w14:paraId="05B50392" w14:textId="77777777" w:rsidR="00050681" w:rsidRPr="00A471C2" w:rsidRDefault="00E131B2" w:rsidP="009049D5">
            <w:pPr>
              <w:pStyle w:val="ListParagraph"/>
              <w:numPr>
                <w:ilvl w:val="0"/>
                <w:numId w:val="16"/>
              </w:numPr>
              <w:spacing w:after="160"/>
              <w:ind w:left="357" w:hanging="357"/>
              <w:contextualSpacing w:val="0"/>
              <w:rPr>
                <w:sz w:val="20"/>
              </w:rPr>
            </w:pPr>
            <w:r w:rsidRPr="00A471C2">
              <w:rPr>
                <w:sz w:val="20"/>
              </w:rPr>
              <w:t>Ensure the local planning framework is consistent with State planning legislation and policy.</w:t>
            </w:r>
          </w:p>
        </w:tc>
      </w:tr>
    </w:tbl>
    <w:p w14:paraId="712A5936" w14:textId="77777777" w:rsidR="0039084D" w:rsidRPr="00A471C2" w:rsidRDefault="0006323D" w:rsidP="0059020A">
      <w:pPr>
        <w:spacing w:before="160"/>
      </w:pPr>
      <w:r w:rsidRPr="00A471C2">
        <w:rPr>
          <w:b/>
        </w:rPr>
        <w:t xml:space="preserve">Table 7: </w:t>
      </w:r>
      <w:r w:rsidR="007168BA" w:rsidRPr="00A471C2">
        <w:rPr>
          <w:b/>
        </w:rPr>
        <w:t>West Arthur 2017-2027</w:t>
      </w:r>
    </w:p>
    <w:tbl>
      <w:tblPr>
        <w:tblStyle w:val="TableGrid"/>
        <w:tblpPr w:leftFromText="180" w:rightFromText="180" w:vertAnchor="text" w:tblpY="1"/>
        <w:tblOverlap w:val="never"/>
        <w:tblW w:w="9493" w:type="dxa"/>
        <w:tblLook w:val="04A0" w:firstRow="1" w:lastRow="0" w:firstColumn="1" w:lastColumn="0" w:noHBand="0" w:noVBand="1"/>
      </w:tblPr>
      <w:tblGrid>
        <w:gridCol w:w="1980"/>
        <w:gridCol w:w="3436"/>
        <w:gridCol w:w="4077"/>
      </w:tblGrid>
      <w:tr w:rsidR="00072881" w:rsidRPr="00A471C2" w14:paraId="30E2472E" w14:textId="77777777" w:rsidTr="0059020A">
        <w:trPr>
          <w:tblHeader/>
        </w:trPr>
        <w:tc>
          <w:tcPr>
            <w:tcW w:w="1980" w:type="dxa"/>
            <w:shd w:val="clear" w:color="auto" w:fill="D9D9D9" w:themeFill="background1" w:themeFillShade="D9"/>
          </w:tcPr>
          <w:p w14:paraId="00AD6F12" w14:textId="77777777" w:rsidR="00072881" w:rsidRPr="00A471C2" w:rsidRDefault="00072881" w:rsidP="00072881">
            <w:pPr>
              <w:rPr>
                <w:i/>
                <w:sz w:val="20"/>
              </w:rPr>
            </w:pPr>
            <w:r w:rsidRPr="00A471C2">
              <w:rPr>
                <w:b/>
                <w:sz w:val="20"/>
              </w:rPr>
              <w:t>Key activities/Goals</w:t>
            </w:r>
          </w:p>
        </w:tc>
        <w:tc>
          <w:tcPr>
            <w:tcW w:w="3436" w:type="dxa"/>
            <w:shd w:val="clear" w:color="auto" w:fill="D9D9D9" w:themeFill="background1" w:themeFillShade="D9"/>
          </w:tcPr>
          <w:p w14:paraId="188AC229" w14:textId="77777777" w:rsidR="00072881" w:rsidRPr="00A471C2" w:rsidRDefault="00072881" w:rsidP="00072881">
            <w:pPr>
              <w:rPr>
                <w:i/>
                <w:sz w:val="20"/>
              </w:rPr>
            </w:pPr>
            <w:r w:rsidRPr="00A471C2">
              <w:rPr>
                <w:b/>
                <w:sz w:val="20"/>
              </w:rPr>
              <w:t>Outcomes Relevant to Planning</w:t>
            </w:r>
          </w:p>
        </w:tc>
        <w:tc>
          <w:tcPr>
            <w:tcW w:w="4077" w:type="dxa"/>
            <w:shd w:val="clear" w:color="auto" w:fill="D9D9D9" w:themeFill="background1" w:themeFillShade="D9"/>
          </w:tcPr>
          <w:p w14:paraId="1E47505A" w14:textId="77777777" w:rsidR="00072881" w:rsidRPr="00A471C2" w:rsidRDefault="00072881" w:rsidP="005511C4">
            <w:pPr>
              <w:rPr>
                <w:sz w:val="20"/>
              </w:rPr>
            </w:pPr>
            <w:r w:rsidRPr="00A471C2">
              <w:rPr>
                <w:b/>
                <w:sz w:val="20"/>
              </w:rPr>
              <w:t>Strategy Implications and Responses</w:t>
            </w:r>
          </w:p>
        </w:tc>
      </w:tr>
      <w:tr w:rsidR="00892D21" w:rsidRPr="00A471C2" w14:paraId="0477F062" w14:textId="77777777" w:rsidTr="004125D0">
        <w:trPr>
          <w:trHeight w:val="2570"/>
        </w:trPr>
        <w:tc>
          <w:tcPr>
            <w:tcW w:w="1980" w:type="dxa"/>
          </w:tcPr>
          <w:p w14:paraId="73D16D90" w14:textId="77777777" w:rsidR="00892D21" w:rsidRPr="00A471C2" w:rsidRDefault="00892D21" w:rsidP="00892D21">
            <w:pPr>
              <w:spacing w:after="160"/>
              <w:rPr>
                <w:i/>
                <w:sz w:val="20"/>
              </w:rPr>
            </w:pPr>
            <w:r w:rsidRPr="00A471C2">
              <w:rPr>
                <w:i/>
                <w:sz w:val="20"/>
              </w:rPr>
              <w:t>The Shire of West Arthur will be a safe and enabling place to live with a strong sense of identity and a thriving, active culture.</w:t>
            </w:r>
          </w:p>
        </w:tc>
        <w:tc>
          <w:tcPr>
            <w:tcW w:w="3436" w:type="dxa"/>
          </w:tcPr>
          <w:p w14:paraId="44651833" w14:textId="77777777" w:rsidR="00892D21" w:rsidRPr="00A471C2" w:rsidRDefault="00892D21" w:rsidP="009049D5">
            <w:pPr>
              <w:pStyle w:val="ListParagraph"/>
              <w:numPr>
                <w:ilvl w:val="0"/>
                <w:numId w:val="41"/>
              </w:numPr>
              <w:spacing w:after="160"/>
              <w:ind w:left="357" w:hanging="357"/>
              <w:contextualSpacing w:val="0"/>
              <w:rPr>
                <w:i/>
                <w:sz w:val="20"/>
              </w:rPr>
            </w:pPr>
            <w:r w:rsidRPr="00A471C2">
              <w:rPr>
                <w:i/>
                <w:sz w:val="20"/>
              </w:rPr>
              <w:t xml:space="preserve">Seniors will be </w:t>
            </w:r>
            <w:r w:rsidR="00F05A92" w:rsidRPr="00A471C2">
              <w:rPr>
                <w:i/>
                <w:sz w:val="20"/>
              </w:rPr>
              <w:t>valued,</w:t>
            </w:r>
            <w:r w:rsidRPr="00A471C2">
              <w:rPr>
                <w:i/>
                <w:sz w:val="20"/>
              </w:rPr>
              <w:t xml:space="preserve"> and their needs met to enable them to stay in the Shire and participate in the community for as long as they desire. </w:t>
            </w:r>
          </w:p>
          <w:p w14:paraId="755E2787" w14:textId="77777777" w:rsidR="00892D21" w:rsidRPr="00A471C2" w:rsidRDefault="00892D21" w:rsidP="009049D5">
            <w:pPr>
              <w:pStyle w:val="ListParagraph"/>
              <w:numPr>
                <w:ilvl w:val="0"/>
                <w:numId w:val="41"/>
              </w:numPr>
              <w:spacing w:after="160"/>
              <w:ind w:left="357" w:hanging="357"/>
              <w:contextualSpacing w:val="0"/>
              <w:rPr>
                <w:i/>
                <w:sz w:val="20"/>
              </w:rPr>
            </w:pPr>
            <w:r w:rsidRPr="00A471C2">
              <w:rPr>
                <w:i/>
                <w:sz w:val="20"/>
              </w:rPr>
              <w:t xml:space="preserve">Affordable housing will be available to enable people to live in our community. </w:t>
            </w:r>
          </w:p>
          <w:p w14:paraId="381F5F6D" w14:textId="77777777" w:rsidR="00892D21" w:rsidRPr="00A471C2" w:rsidRDefault="00892D21" w:rsidP="009049D5">
            <w:pPr>
              <w:pStyle w:val="ListParagraph"/>
              <w:numPr>
                <w:ilvl w:val="0"/>
                <w:numId w:val="41"/>
              </w:numPr>
              <w:spacing w:after="160"/>
              <w:ind w:left="357" w:hanging="357"/>
              <w:contextualSpacing w:val="0"/>
              <w:rPr>
                <w:i/>
                <w:sz w:val="20"/>
              </w:rPr>
            </w:pPr>
            <w:r w:rsidRPr="00A471C2">
              <w:rPr>
                <w:i/>
                <w:sz w:val="20"/>
              </w:rPr>
              <w:t>A range of health and support services will be available to all in the community.</w:t>
            </w:r>
          </w:p>
        </w:tc>
        <w:tc>
          <w:tcPr>
            <w:tcW w:w="4077" w:type="dxa"/>
          </w:tcPr>
          <w:p w14:paraId="269CBC54" w14:textId="77777777" w:rsidR="00892D21" w:rsidRPr="00A471C2" w:rsidRDefault="00892D21" w:rsidP="009049D5">
            <w:pPr>
              <w:pStyle w:val="ListParagraph"/>
              <w:numPr>
                <w:ilvl w:val="0"/>
                <w:numId w:val="16"/>
              </w:numPr>
              <w:spacing w:after="160"/>
              <w:ind w:left="357" w:hanging="357"/>
              <w:contextualSpacing w:val="0"/>
              <w:rPr>
                <w:sz w:val="20"/>
              </w:rPr>
            </w:pPr>
            <w:r w:rsidRPr="00A471C2">
              <w:rPr>
                <w:sz w:val="20"/>
              </w:rPr>
              <w:t xml:space="preserve">The local planning framework should facilitate the provision of range of housing types supporting all segments of the community, with a focus on facilitating opportunities for aging in place. </w:t>
            </w:r>
          </w:p>
          <w:p w14:paraId="65F1B349" w14:textId="77777777" w:rsidR="00892D21" w:rsidRPr="00A471C2" w:rsidRDefault="00892D21" w:rsidP="009049D5">
            <w:pPr>
              <w:pStyle w:val="ListParagraph"/>
              <w:numPr>
                <w:ilvl w:val="0"/>
                <w:numId w:val="16"/>
              </w:numPr>
              <w:spacing w:after="160"/>
              <w:ind w:left="357" w:hanging="357"/>
              <w:contextualSpacing w:val="0"/>
              <w:rPr>
                <w:sz w:val="20"/>
              </w:rPr>
            </w:pPr>
            <w:r w:rsidRPr="00A471C2">
              <w:rPr>
                <w:sz w:val="20"/>
              </w:rPr>
              <w:t>Ensure the planning framework provides for the number of health services available to be maintained or increased.</w:t>
            </w:r>
          </w:p>
        </w:tc>
      </w:tr>
      <w:tr w:rsidR="00050681" w:rsidRPr="00A471C2" w14:paraId="652F4DFB" w14:textId="77777777" w:rsidTr="00BB34C4">
        <w:tc>
          <w:tcPr>
            <w:tcW w:w="1980" w:type="dxa"/>
          </w:tcPr>
          <w:p w14:paraId="084D928E" w14:textId="77777777" w:rsidR="00050681" w:rsidRPr="00A471C2" w:rsidRDefault="00050681" w:rsidP="00892D21">
            <w:pPr>
              <w:spacing w:after="160"/>
              <w:rPr>
                <w:i/>
                <w:sz w:val="20"/>
              </w:rPr>
            </w:pPr>
            <w:r w:rsidRPr="00A471C2">
              <w:rPr>
                <w:i/>
                <w:sz w:val="20"/>
              </w:rPr>
              <w:lastRenderedPageBreak/>
              <w:t>The Shire of West</w:t>
            </w:r>
            <w:r w:rsidR="00AF48DC" w:rsidRPr="00A471C2">
              <w:rPr>
                <w:i/>
                <w:sz w:val="20"/>
              </w:rPr>
              <w:t xml:space="preserve"> </w:t>
            </w:r>
            <w:r w:rsidRPr="00A471C2">
              <w:rPr>
                <w:i/>
                <w:sz w:val="20"/>
              </w:rPr>
              <w:t>Arthur will be a</w:t>
            </w:r>
            <w:r w:rsidR="00AF48DC" w:rsidRPr="00A471C2">
              <w:rPr>
                <w:i/>
                <w:sz w:val="20"/>
              </w:rPr>
              <w:t xml:space="preserve"> </w:t>
            </w:r>
            <w:r w:rsidRPr="00A471C2">
              <w:rPr>
                <w:i/>
                <w:sz w:val="20"/>
              </w:rPr>
              <w:t>vibrant, sustainable</w:t>
            </w:r>
            <w:r w:rsidR="00AF48DC" w:rsidRPr="00A471C2">
              <w:rPr>
                <w:i/>
                <w:sz w:val="20"/>
              </w:rPr>
              <w:t xml:space="preserve"> </w:t>
            </w:r>
            <w:r w:rsidRPr="00A471C2">
              <w:rPr>
                <w:i/>
                <w:sz w:val="20"/>
              </w:rPr>
              <w:t>and growing</w:t>
            </w:r>
            <w:r w:rsidR="00AF48DC" w:rsidRPr="00A471C2">
              <w:rPr>
                <w:i/>
                <w:sz w:val="20"/>
              </w:rPr>
              <w:t xml:space="preserve"> </w:t>
            </w:r>
            <w:r w:rsidRPr="00A471C2">
              <w:rPr>
                <w:i/>
                <w:sz w:val="20"/>
              </w:rPr>
              <w:t>community with</w:t>
            </w:r>
            <w:r w:rsidR="00AF48DC" w:rsidRPr="00A471C2">
              <w:rPr>
                <w:i/>
                <w:sz w:val="20"/>
              </w:rPr>
              <w:t xml:space="preserve"> </w:t>
            </w:r>
            <w:r w:rsidRPr="00A471C2">
              <w:rPr>
                <w:i/>
                <w:sz w:val="20"/>
              </w:rPr>
              <w:t>active</w:t>
            </w:r>
            <w:r w:rsidR="00AF48DC" w:rsidRPr="00A471C2">
              <w:rPr>
                <w:i/>
                <w:sz w:val="20"/>
              </w:rPr>
              <w:t xml:space="preserve"> </w:t>
            </w:r>
            <w:r w:rsidRPr="00A471C2">
              <w:rPr>
                <w:i/>
                <w:sz w:val="20"/>
              </w:rPr>
              <w:t>business and agricultural sectors</w:t>
            </w:r>
            <w:r w:rsidR="00AF48DC" w:rsidRPr="00A471C2">
              <w:rPr>
                <w:i/>
                <w:sz w:val="20"/>
              </w:rPr>
              <w:t xml:space="preserve"> </w:t>
            </w:r>
            <w:r w:rsidRPr="00A471C2">
              <w:rPr>
                <w:i/>
                <w:sz w:val="20"/>
              </w:rPr>
              <w:t>and well</w:t>
            </w:r>
            <w:r w:rsidR="00AF48DC" w:rsidRPr="00A471C2">
              <w:rPr>
                <w:i/>
                <w:sz w:val="20"/>
              </w:rPr>
              <w:t xml:space="preserve"> </w:t>
            </w:r>
            <w:r w:rsidRPr="00A471C2">
              <w:rPr>
                <w:i/>
                <w:sz w:val="20"/>
              </w:rPr>
              <w:t>maintained</w:t>
            </w:r>
            <w:r w:rsidR="00AF48DC" w:rsidRPr="00A471C2">
              <w:rPr>
                <w:i/>
                <w:sz w:val="20"/>
              </w:rPr>
              <w:t xml:space="preserve"> </w:t>
            </w:r>
            <w:r w:rsidRPr="00A471C2">
              <w:rPr>
                <w:i/>
                <w:sz w:val="20"/>
              </w:rPr>
              <w:t>infrastructure.</w:t>
            </w:r>
          </w:p>
        </w:tc>
        <w:tc>
          <w:tcPr>
            <w:tcW w:w="3436" w:type="dxa"/>
          </w:tcPr>
          <w:p w14:paraId="22FC18D8" w14:textId="77777777" w:rsidR="003B72AE" w:rsidRPr="00A471C2" w:rsidRDefault="00050681" w:rsidP="009049D5">
            <w:pPr>
              <w:pStyle w:val="ListParagraph"/>
              <w:numPr>
                <w:ilvl w:val="0"/>
                <w:numId w:val="42"/>
              </w:numPr>
              <w:spacing w:after="160"/>
              <w:ind w:left="357" w:hanging="357"/>
              <w:contextualSpacing w:val="0"/>
              <w:rPr>
                <w:i/>
                <w:sz w:val="20"/>
              </w:rPr>
            </w:pPr>
            <w:r w:rsidRPr="00A471C2">
              <w:rPr>
                <w:i/>
                <w:sz w:val="20"/>
              </w:rPr>
              <w:t>Light industrial land and</w:t>
            </w:r>
            <w:r w:rsidR="00AF48DC" w:rsidRPr="00A471C2">
              <w:rPr>
                <w:i/>
                <w:sz w:val="20"/>
              </w:rPr>
              <w:t xml:space="preserve"> </w:t>
            </w:r>
            <w:r w:rsidRPr="00A471C2">
              <w:rPr>
                <w:i/>
                <w:sz w:val="20"/>
              </w:rPr>
              <w:t>infrastructure will be developed to</w:t>
            </w:r>
            <w:r w:rsidR="00AF48DC" w:rsidRPr="00A471C2">
              <w:rPr>
                <w:i/>
                <w:sz w:val="20"/>
              </w:rPr>
              <w:t xml:space="preserve"> </w:t>
            </w:r>
            <w:r w:rsidRPr="00A471C2">
              <w:rPr>
                <w:i/>
                <w:sz w:val="20"/>
              </w:rPr>
              <w:t>promote light industry development.</w:t>
            </w:r>
            <w:r w:rsidR="003B72AE" w:rsidRPr="00A471C2">
              <w:rPr>
                <w:i/>
                <w:sz w:val="20"/>
              </w:rPr>
              <w:t xml:space="preserve"> </w:t>
            </w:r>
          </w:p>
          <w:p w14:paraId="3C51E658" w14:textId="77777777" w:rsidR="003B72AE" w:rsidRPr="00A471C2" w:rsidRDefault="003B72AE" w:rsidP="009049D5">
            <w:pPr>
              <w:pStyle w:val="ListParagraph"/>
              <w:numPr>
                <w:ilvl w:val="0"/>
                <w:numId w:val="42"/>
              </w:numPr>
              <w:spacing w:after="160"/>
              <w:ind w:left="357" w:hanging="357"/>
              <w:contextualSpacing w:val="0"/>
              <w:rPr>
                <w:i/>
                <w:sz w:val="20"/>
              </w:rPr>
            </w:pPr>
            <w:r w:rsidRPr="00A471C2">
              <w:rPr>
                <w:i/>
                <w:sz w:val="20"/>
              </w:rPr>
              <w:t xml:space="preserve">Support approaches to eco-tourism and tourism development. </w:t>
            </w:r>
          </w:p>
          <w:p w14:paraId="2CFE8993" w14:textId="77777777" w:rsidR="003B72AE" w:rsidRPr="00A471C2" w:rsidRDefault="003B72AE" w:rsidP="009049D5">
            <w:pPr>
              <w:pStyle w:val="ListParagraph"/>
              <w:numPr>
                <w:ilvl w:val="0"/>
                <w:numId w:val="42"/>
              </w:numPr>
              <w:spacing w:after="160"/>
              <w:ind w:left="357" w:hanging="357"/>
              <w:contextualSpacing w:val="0"/>
              <w:rPr>
                <w:i/>
                <w:sz w:val="20"/>
              </w:rPr>
            </w:pPr>
            <w:r w:rsidRPr="00A471C2">
              <w:rPr>
                <w:i/>
                <w:sz w:val="20"/>
              </w:rPr>
              <w:t xml:space="preserve">There will be a range of short stay accommodation options for visitors to use encouraging them to stay in and explore the Shire. </w:t>
            </w:r>
          </w:p>
          <w:p w14:paraId="3BF08A72" w14:textId="77777777" w:rsidR="00050681" w:rsidRPr="00A471C2" w:rsidRDefault="003B72AE" w:rsidP="009049D5">
            <w:pPr>
              <w:pStyle w:val="ListParagraph"/>
              <w:numPr>
                <w:ilvl w:val="0"/>
                <w:numId w:val="42"/>
              </w:numPr>
              <w:spacing w:after="160"/>
              <w:ind w:left="357" w:hanging="357"/>
              <w:contextualSpacing w:val="0"/>
              <w:rPr>
                <w:i/>
                <w:sz w:val="20"/>
              </w:rPr>
            </w:pPr>
            <w:r w:rsidRPr="00A471C2">
              <w:rPr>
                <w:i/>
                <w:sz w:val="20"/>
              </w:rPr>
              <w:t>There will be a range of residential and lifestyle options available.</w:t>
            </w:r>
          </w:p>
        </w:tc>
        <w:tc>
          <w:tcPr>
            <w:tcW w:w="4077" w:type="dxa"/>
          </w:tcPr>
          <w:p w14:paraId="15FBFA2E" w14:textId="77777777" w:rsidR="003B72AE" w:rsidRPr="00A471C2" w:rsidRDefault="008524E2" w:rsidP="009049D5">
            <w:pPr>
              <w:pStyle w:val="ListParagraph"/>
              <w:numPr>
                <w:ilvl w:val="0"/>
                <w:numId w:val="16"/>
              </w:numPr>
              <w:spacing w:after="160"/>
              <w:ind w:left="357" w:hanging="357"/>
              <w:contextualSpacing w:val="0"/>
              <w:rPr>
                <w:sz w:val="20"/>
              </w:rPr>
            </w:pPr>
            <w:r w:rsidRPr="00A471C2">
              <w:rPr>
                <w:sz w:val="20"/>
              </w:rPr>
              <w:t>Provide opportunities for the expansion of industrial land east of Darkan between Coalfields Road and Growden Place.</w:t>
            </w:r>
            <w:r w:rsidR="003B72AE" w:rsidRPr="00A471C2">
              <w:rPr>
                <w:sz w:val="20"/>
              </w:rPr>
              <w:t xml:space="preserve"> </w:t>
            </w:r>
          </w:p>
          <w:p w14:paraId="7EB9641D" w14:textId="7321C60B" w:rsidR="003B72AE" w:rsidRPr="00A471C2" w:rsidRDefault="003B72AE" w:rsidP="009049D5">
            <w:pPr>
              <w:pStyle w:val="ListParagraph"/>
              <w:numPr>
                <w:ilvl w:val="0"/>
                <w:numId w:val="16"/>
              </w:numPr>
              <w:spacing w:after="160"/>
              <w:ind w:left="357" w:hanging="357"/>
              <w:contextualSpacing w:val="0"/>
              <w:rPr>
                <w:sz w:val="20"/>
              </w:rPr>
            </w:pPr>
            <w:r w:rsidRPr="00A471C2">
              <w:rPr>
                <w:sz w:val="20"/>
              </w:rPr>
              <w:t xml:space="preserve">The planning framework should facilitate the development of range of tourism land uses, with flexibility in rural zones to allow for uses such as </w:t>
            </w:r>
            <w:r w:rsidRPr="008B32DD">
              <w:rPr>
                <w:sz w:val="20"/>
              </w:rPr>
              <w:t xml:space="preserve">nature based camping and </w:t>
            </w:r>
            <w:r w:rsidR="001850BD" w:rsidRPr="008B32DD">
              <w:rPr>
                <w:sz w:val="20"/>
              </w:rPr>
              <w:t xml:space="preserve">short-term rental accommodation </w:t>
            </w:r>
            <w:r w:rsidRPr="008B32DD">
              <w:rPr>
                <w:sz w:val="20"/>
              </w:rPr>
              <w:t>in appropriate locations.</w:t>
            </w:r>
          </w:p>
          <w:p w14:paraId="2942AF96" w14:textId="7627767E" w:rsidR="003B72AE" w:rsidRPr="00A471C2" w:rsidRDefault="003B72AE" w:rsidP="009049D5">
            <w:pPr>
              <w:pStyle w:val="ListParagraph"/>
              <w:numPr>
                <w:ilvl w:val="0"/>
                <w:numId w:val="16"/>
              </w:numPr>
              <w:spacing w:after="160"/>
              <w:ind w:left="357" w:hanging="357"/>
              <w:contextualSpacing w:val="0"/>
              <w:rPr>
                <w:sz w:val="20"/>
              </w:rPr>
            </w:pPr>
            <w:r w:rsidRPr="00A471C2">
              <w:rPr>
                <w:sz w:val="20"/>
              </w:rPr>
              <w:t xml:space="preserve">Planning for the Shire should support a diverse accommodation offering for visitors including </w:t>
            </w:r>
            <w:r w:rsidR="008B32DD">
              <w:rPr>
                <w:sz w:val="20"/>
              </w:rPr>
              <w:t>short-term accommodation</w:t>
            </w:r>
            <w:r w:rsidR="008B32DD" w:rsidRPr="00A471C2">
              <w:rPr>
                <w:sz w:val="20"/>
              </w:rPr>
              <w:t xml:space="preserve"> </w:t>
            </w:r>
            <w:r w:rsidRPr="00A471C2">
              <w:rPr>
                <w:sz w:val="20"/>
              </w:rPr>
              <w:t>land uses such as</w:t>
            </w:r>
            <w:r w:rsidR="008B32DD">
              <w:rPr>
                <w:sz w:val="20"/>
              </w:rPr>
              <w:t xml:space="preserve">, </w:t>
            </w:r>
            <w:r w:rsidRPr="00A471C2">
              <w:rPr>
                <w:sz w:val="20"/>
              </w:rPr>
              <w:t xml:space="preserve">caravan park, </w:t>
            </w:r>
            <w:r w:rsidR="008B32DD">
              <w:rPr>
                <w:sz w:val="20"/>
              </w:rPr>
              <w:t xml:space="preserve">nature based camping, </w:t>
            </w:r>
            <w:r w:rsidRPr="008B32DD">
              <w:rPr>
                <w:sz w:val="20"/>
              </w:rPr>
              <w:t xml:space="preserve">holiday </w:t>
            </w:r>
            <w:r w:rsidR="008B32DD">
              <w:rPr>
                <w:sz w:val="20"/>
              </w:rPr>
              <w:t>house</w:t>
            </w:r>
            <w:r w:rsidRPr="008B32DD">
              <w:rPr>
                <w:sz w:val="20"/>
              </w:rPr>
              <w:t>, tourist development</w:t>
            </w:r>
            <w:r w:rsidR="008B32DD">
              <w:rPr>
                <w:sz w:val="20"/>
              </w:rPr>
              <w:t>, etc</w:t>
            </w:r>
            <w:r w:rsidRPr="00A471C2">
              <w:rPr>
                <w:sz w:val="20"/>
              </w:rPr>
              <w:t xml:space="preserve">. </w:t>
            </w:r>
          </w:p>
          <w:p w14:paraId="7E56DB7D" w14:textId="77777777" w:rsidR="00050681" w:rsidRPr="00A471C2" w:rsidRDefault="003B72AE" w:rsidP="009049D5">
            <w:pPr>
              <w:pStyle w:val="ListParagraph"/>
              <w:numPr>
                <w:ilvl w:val="0"/>
                <w:numId w:val="16"/>
              </w:numPr>
              <w:spacing w:after="160"/>
              <w:ind w:left="357" w:hanging="357"/>
              <w:contextualSpacing w:val="0"/>
              <w:rPr>
                <w:sz w:val="20"/>
              </w:rPr>
            </w:pPr>
            <w:r w:rsidRPr="00A471C2">
              <w:rPr>
                <w:sz w:val="20"/>
              </w:rPr>
              <w:t>The local planning framework should facilitate the provision of range of residential accommodation options, including accommodation to support seasonal workers.</w:t>
            </w:r>
          </w:p>
        </w:tc>
      </w:tr>
      <w:tr w:rsidR="00050681" w:rsidRPr="00A471C2" w14:paraId="17A7CC9A" w14:textId="77777777" w:rsidTr="00BB34C4">
        <w:tc>
          <w:tcPr>
            <w:tcW w:w="1980" w:type="dxa"/>
          </w:tcPr>
          <w:p w14:paraId="62CF94E3" w14:textId="77777777" w:rsidR="00050681" w:rsidRPr="00A471C2" w:rsidRDefault="00050681" w:rsidP="00892D21">
            <w:pPr>
              <w:spacing w:after="160"/>
              <w:rPr>
                <w:i/>
                <w:sz w:val="20"/>
              </w:rPr>
            </w:pPr>
            <w:r w:rsidRPr="00A471C2">
              <w:rPr>
                <w:i/>
                <w:sz w:val="20"/>
              </w:rPr>
              <w:t>The Shire of West Arthur will have</w:t>
            </w:r>
            <w:r w:rsidR="00230FFD" w:rsidRPr="00A471C2">
              <w:rPr>
                <w:i/>
                <w:sz w:val="20"/>
              </w:rPr>
              <w:t xml:space="preserve"> </w:t>
            </w:r>
            <w:r w:rsidRPr="00A471C2">
              <w:rPr>
                <w:i/>
                <w:sz w:val="20"/>
              </w:rPr>
              <w:t>well maintained infrastructure that supports the community</w:t>
            </w:r>
            <w:r w:rsidR="00230FFD" w:rsidRPr="00A471C2">
              <w:rPr>
                <w:i/>
                <w:sz w:val="20"/>
              </w:rPr>
              <w:t xml:space="preserve"> </w:t>
            </w:r>
            <w:r w:rsidRPr="00A471C2">
              <w:rPr>
                <w:i/>
                <w:sz w:val="20"/>
              </w:rPr>
              <w:t>and the economy.</w:t>
            </w:r>
          </w:p>
        </w:tc>
        <w:tc>
          <w:tcPr>
            <w:tcW w:w="3436" w:type="dxa"/>
          </w:tcPr>
          <w:p w14:paraId="508FA839" w14:textId="77777777" w:rsidR="003B72AE" w:rsidRPr="00A471C2" w:rsidRDefault="00050681" w:rsidP="009049D5">
            <w:pPr>
              <w:pStyle w:val="ListParagraph"/>
              <w:numPr>
                <w:ilvl w:val="0"/>
                <w:numId w:val="43"/>
              </w:numPr>
              <w:spacing w:after="160"/>
              <w:ind w:left="357" w:hanging="357"/>
              <w:contextualSpacing w:val="0"/>
              <w:rPr>
                <w:i/>
                <w:sz w:val="20"/>
              </w:rPr>
            </w:pPr>
            <w:r w:rsidRPr="00A471C2">
              <w:rPr>
                <w:i/>
                <w:sz w:val="20"/>
              </w:rPr>
              <w:t>Complete townscape projects to continue to improve the</w:t>
            </w:r>
            <w:r w:rsidR="00230FFD" w:rsidRPr="00A471C2">
              <w:rPr>
                <w:i/>
                <w:sz w:val="20"/>
              </w:rPr>
              <w:t xml:space="preserve"> </w:t>
            </w:r>
            <w:r w:rsidRPr="00A471C2">
              <w:rPr>
                <w:i/>
                <w:sz w:val="20"/>
              </w:rPr>
              <w:t>appearances of townsites and localities.</w:t>
            </w:r>
            <w:r w:rsidR="003B72AE" w:rsidRPr="00A471C2">
              <w:rPr>
                <w:i/>
                <w:sz w:val="20"/>
              </w:rPr>
              <w:t xml:space="preserve"> </w:t>
            </w:r>
          </w:p>
          <w:p w14:paraId="323571CB" w14:textId="77777777" w:rsidR="00050681" w:rsidRPr="00A471C2" w:rsidRDefault="003B72AE" w:rsidP="009049D5">
            <w:pPr>
              <w:pStyle w:val="ListParagraph"/>
              <w:numPr>
                <w:ilvl w:val="0"/>
                <w:numId w:val="43"/>
              </w:numPr>
              <w:spacing w:after="160"/>
              <w:ind w:left="357" w:hanging="357"/>
              <w:contextualSpacing w:val="0"/>
              <w:rPr>
                <w:i/>
                <w:sz w:val="20"/>
              </w:rPr>
            </w:pPr>
            <w:r w:rsidRPr="00A471C2">
              <w:rPr>
                <w:i/>
                <w:sz w:val="20"/>
              </w:rPr>
              <w:t>Review, amend and implement the town planning scheme and policies to ensure any planning and development is appropriate through the Shire.</w:t>
            </w:r>
          </w:p>
        </w:tc>
        <w:tc>
          <w:tcPr>
            <w:tcW w:w="4077" w:type="dxa"/>
          </w:tcPr>
          <w:p w14:paraId="475B3F7A" w14:textId="77777777" w:rsidR="00230FFD" w:rsidRPr="00A471C2" w:rsidRDefault="00230FFD" w:rsidP="009049D5">
            <w:pPr>
              <w:pStyle w:val="ListParagraph"/>
              <w:numPr>
                <w:ilvl w:val="0"/>
                <w:numId w:val="15"/>
              </w:numPr>
              <w:spacing w:after="160"/>
              <w:ind w:left="357" w:hanging="357"/>
              <w:contextualSpacing w:val="0"/>
              <w:rPr>
                <w:sz w:val="20"/>
              </w:rPr>
            </w:pPr>
            <w:r w:rsidRPr="00A471C2">
              <w:rPr>
                <w:sz w:val="20"/>
              </w:rPr>
              <w:t>The local planning framework should implement land uses zoning and development provisions which:</w:t>
            </w:r>
          </w:p>
          <w:p w14:paraId="129F1725" w14:textId="77777777" w:rsidR="00230FFD" w:rsidRPr="00A471C2" w:rsidRDefault="00230FFD" w:rsidP="009049D5">
            <w:pPr>
              <w:pStyle w:val="ListParagraph"/>
              <w:numPr>
                <w:ilvl w:val="0"/>
                <w:numId w:val="35"/>
              </w:numPr>
              <w:spacing w:after="160"/>
              <w:ind w:left="714" w:hanging="357"/>
              <w:contextualSpacing w:val="0"/>
              <w:rPr>
                <w:sz w:val="20"/>
              </w:rPr>
            </w:pPr>
            <w:r w:rsidRPr="00A471C2">
              <w:rPr>
                <w:sz w:val="20"/>
              </w:rPr>
              <w:t>encourage the activation of underutilised sites and buildings in the town centre;</w:t>
            </w:r>
          </w:p>
          <w:p w14:paraId="7C47A886" w14:textId="77777777" w:rsidR="00230FFD" w:rsidRPr="00A471C2" w:rsidRDefault="00230FFD" w:rsidP="009049D5">
            <w:pPr>
              <w:pStyle w:val="ListParagraph"/>
              <w:numPr>
                <w:ilvl w:val="0"/>
                <w:numId w:val="35"/>
              </w:numPr>
              <w:spacing w:after="160"/>
              <w:ind w:left="714" w:hanging="357"/>
              <w:contextualSpacing w:val="0"/>
              <w:rPr>
                <w:sz w:val="20"/>
              </w:rPr>
            </w:pPr>
            <w:r w:rsidRPr="00A471C2">
              <w:rPr>
                <w:sz w:val="20"/>
              </w:rPr>
              <w:t>support streetscape improvements; and</w:t>
            </w:r>
          </w:p>
          <w:p w14:paraId="641924D3" w14:textId="77777777" w:rsidR="00050681" w:rsidRPr="00A471C2" w:rsidRDefault="00230FFD" w:rsidP="009049D5">
            <w:pPr>
              <w:pStyle w:val="ListParagraph"/>
              <w:numPr>
                <w:ilvl w:val="0"/>
                <w:numId w:val="35"/>
              </w:numPr>
              <w:spacing w:after="160"/>
              <w:ind w:left="714" w:hanging="357"/>
              <w:contextualSpacing w:val="0"/>
              <w:rPr>
                <w:sz w:val="20"/>
              </w:rPr>
            </w:pPr>
            <w:r w:rsidRPr="00A471C2">
              <w:rPr>
                <w:sz w:val="20"/>
              </w:rPr>
              <w:t>allow for a diverse range of businesses.</w:t>
            </w:r>
          </w:p>
          <w:p w14:paraId="33A68E24" w14:textId="095E93F8" w:rsidR="003B72AE" w:rsidRPr="00A471C2" w:rsidRDefault="003B72AE" w:rsidP="009049D5">
            <w:pPr>
              <w:pStyle w:val="ListParagraph"/>
              <w:numPr>
                <w:ilvl w:val="0"/>
                <w:numId w:val="15"/>
              </w:numPr>
              <w:spacing w:after="160"/>
              <w:ind w:left="357" w:hanging="357"/>
              <w:contextualSpacing w:val="0"/>
              <w:rPr>
                <w:sz w:val="20"/>
              </w:rPr>
            </w:pPr>
            <w:r w:rsidRPr="00A471C2">
              <w:rPr>
                <w:sz w:val="20"/>
              </w:rPr>
              <w:t xml:space="preserve">The Shire's local planning framework is reviewed </w:t>
            </w:r>
            <w:r w:rsidRPr="008B32DD">
              <w:rPr>
                <w:sz w:val="20"/>
              </w:rPr>
              <w:t>and updated to ensure consistency with State planning legislation and policy</w:t>
            </w:r>
            <w:r w:rsidR="001850BD" w:rsidRPr="008B32DD">
              <w:rPr>
                <w:sz w:val="20"/>
              </w:rPr>
              <w:t>, community aspirations, emerging trends and associated demand.</w:t>
            </w:r>
          </w:p>
        </w:tc>
      </w:tr>
      <w:tr w:rsidR="00050681" w:rsidRPr="00A471C2" w14:paraId="027E83E6" w14:textId="77777777" w:rsidTr="00BB34C4">
        <w:tc>
          <w:tcPr>
            <w:tcW w:w="1980" w:type="dxa"/>
          </w:tcPr>
          <w:p w14:paraId="1B60FB67" w14:textId="77777777" w:rsidR="00050681" w:rsidRPr="00A471C2" w:rsidRDefault="00050681" w:rsidP="00892D21">
            <w:pPr>
              <w:spacing w:after="160"/>
              <w:rPr>
                <w:i/>
                <w:sz w:val="20"/>
              </w:rPr>
            </w:pPr>
            <w:r w:rsidRPr="00A471C2">
              <w:rPr>
                <w:i/>
                <w:sz w:val="20"/>
              </w:rPr>
              <w:t>The Shire of West Arthur will maintain its natural</w:t>
            </w:r>
            <w:r w:rsidR="00B71905" w:rsidRPr="00A471C2">
              <w:rPr>
                <w:i/>
                <w:sz w:val="20"/>
              </w:rPr>
              <w:t xml:space="preserve"> </w:t>
            </w:r>
            <w:r w:rsidRPr="00A471C2">
              <w:rPr>
                <w:i/>
                <w:sz w:val="20"/>
              </w:rPr>
              <w:t>biodiversity and built heritage, and ensure</w:t>
            </w:r>
            <w:r w:rsidR="00B71905" w:rsidRPr="00A471C2">
              <w:rPr>
                <w:i/>
                <w:sz w:val="20"/>
              </w:rPr>
              <w:t xml:space="preserve"> </w:t>
            </w:r>
            <w:r w:rsidRPr="00A471C2">
              <w:rPr>
                <w:i/>
                <w:sz w:val="20"/>
              </w:rPr>
              <w:t>responsible land and water use to preserve the environment for future generations</w:t>
            </w:r>
            <w:r w:rsidR="00B71905" w:rsidRPr="00A471C2">
              <w:rPr>
                <w:i/>
                <w:sz w:val="20"/>
              </w:rPr>
              <w:t>.</w:t>
            </w:r>
          </w:p>
        </w:tc>
        <w:tc>
          <w:tcPr>
            <w:tcW w:w="3436" w:type="dxa"/>
          </w:tcPr>
          <w:p w14:paraId="72994E85" w14:textId="77777777" w:rsidR="003B72AE" w:rsidRPr="00A471C2" w:rsidRDefault="00050681" w:rsidP="009049D5">
            <w:pPr>
              <w:pStyle w:val="ListParagraph"/>
              <w:numPr>
                <w:ilvl w:val="0"/>
                <w:numId w:val="16"/>
              </w:numPr>
              <w:spacing w:after="160"/>
              <w:ind w:left="357" w:hanging="357"/>
              <w:contextualSpacing w:val="0"/>
              <w:rPr>
                <w:i/>
                <w:sz w:val="20"/>
              </w:rPr>
            </w:pPr>
            <w:r w:rsidRPr="00A471C2">
              <w:rPr>
                <w:i/>
                <w:sz w:val="20"/>
              </w:rPr>
              <w:t xml:space="preserve">Biodiversity and protection of bushland will </w:t>
            </w:r>
            <w:r w:rsidR="00212126" w:rsidRPr="00A471C2">
              <w:rPr>
                <w:i/>
                <w:sz w:val="20"/>
              </w:rPr>
              <w:t>be</w:t>
            </w:r>
            <w:r w:rsidR="00EF70C7" w:rsidRPr="00A471C2">
              <w:rPr>
                <w:i/>
                <w:sz w:val="20"/>
              </w:rPr>
              <w:t xml:space="preserve"> </w:t>
            </w:r>
            <w:r w:rsidRPr="00A471C2">
              <w:rPr>
                <w:i/>
                <w:sz w:val="20"/>
              </w:rPr>
              <w:t xml:space="preserve">considered </w:t>
            </w:r>
            <w:r w:rsidR="00EF70C7" w:rsidRPr="00A471C2">
              <w:rPr>
                <w:i/>
                <w:sz w:val="20"/>
              </w:rPr>
              <w:t xml:space="preserve">as part of all </w:t>
            </w:r>
            <w:r w:rsidRPr="00A471C2">
              <w:rPr>
                <w:i/>
                <w:sz w:val="20"/>
              </w:rPr>
              <w:t>land use applications and</w:t>
            </w:r>
            <w:r w:rsidR="006F36BC" w:rsidRPr="00A471C2">
              <w:rPr>
                <w:i/>
                <w:sz w:val="20"/>
              </w:rPr>
              <w:t xml:space="preserve"> </w:t>
            </w:r>
            <w:r w:rsidRPr="00A471C2">
              <w:rPr>
                <w:i/>
                <w:sz w:val="20"/>
              </w:rPr>
              <w:t>developments</w:t>
            </w:r>
            <w:r w:rsidR="003B72AE" w:rsidRPr="00A471C2">
              <w:rPr>
                <w:i/>
                <w:sz w:val="20"/>
              </w:rPr>
              <w:t>.</w:t>
            </w:r>
          </w:p>
          <w:p w14:paraId="7E6635AE" w14:textId="77777777" w:rsidR="00050681" w:rsidRPr="00A471C2" w:rsidRDefault="003B72AE" w:rsidP="009049D5">
            <w:pPr>
              <w:pStyle w:val="ListParagraph"/>
              <w:numPr>
                <w:ilvl w:val="0"/>
                <w:numId w:val="16"/>
              </w:numPr>
              <w:spacing w:after="160"/>
              <w:ind w:left="357" w:hanging="357"/>
              <w:contextualSpacing w:val="0"/>
              <w:rPr>
                <w:i/>
                <w:sz w:val="20"/>
              </w:rPr>
            </w:pPr>
            <w:r w:rsidRPr="00A471C2">
              <w:rPr>
                <w:i/>
                <w:sz w:val="20"/>
              </w:rPr>
              <w:t>Sustainability of rural operations and economic viability.</w:t>
            </w:r>
          </w:p>
        </w:tc>
        <w:tc>
          <w:tcPr>
            <w:tcW w:w="4077" w:type="dxa"/>
          </w:tcPr>
          <w:p w14:paraId="32264DAC" w14:textId="0F9B2FA6" w:rsidR="00050681" w:rsidRPr="00A471C2" w:rsidRDefault="00FB043D" w:rsidP="009049D5">
            <w:pPr>
              <w:pStyle w:val="ListParagraph"/>
              <w:numPr>
                <w:ilvl w:val="0"/>
                <w:numId w:val="16"/>
              </w:numPr>
              <w:spacing w:after="160"/>
              <w:ind w:left="357" w:hanging="357"/>
              <w:contextualSpacing w:val="0"/>
              <w:rPr>
                <w:sz w:val="20"/>
              </w:rPr>
            </w:pPr>
            <w:r w:rsidRPr="00A471C2">
              <w:rPr>
                <w:sz w:val="20"/>
              </w:rPr>
              <w:t xml:space="preserve">The </w:t>
            </w:r>
            <w:r w:rsidRPr="008B32DD">
              <w:rPr>
                <w:sz w:val="20"/>
              </w:rPr>
              <w:t xml:space="preserve">local planning framework, including </w:t>
            </w:r>
            <w:r w:rsidR="001850BD" w:rsidRPr="008B32DD">
              <w:rPr>
                <w:sz w:val="20"/>
              </w:rPr>
              <w:t xml:space="preserve">reserve and zoning classifications </w:t>
            </w:r>
            <w:r w:rsidR="001A112F" w:rsidRPr="008B32DD">
              <w:rPr>
                <w:sz w:val="20"/>
              </w:rPr>
              <w:t>and</w:t>
            </w:r>
            <w:r w:rsidR="001A112F" w:rsidRPr="00A471C2">
              <w:rPr>
                <w:sz w:val="20"/>
              </w:rPr>
              <w:t xml:space="preserve"> use of land, shall prioritise </w:t>
            </w:r>
            <w:r w:rsidR="001607C3" w:rsidRPr="00A471C2">
              <w:rPr>
                <w:sz w:val="20"/>
              </w:rPr>
              <w:t xml:space="preserve">the maintenance of </w:t>
            </w:r>
            <w:r w:rsidR="004A61D5" w:rsidRPr="00A471C2">
              <w:rPr>
                <w:sz w:val="20"/>
              </w:rPr>
              <w:t>biodiversity and environmental qualities</w:t>
            </w:r>
            <w:r w:rsidR="002F0FC5" w:rsidRPr="00A471C2">
              <w:rPr>
                <w:sz w:val="20"/>
              </w:rPr>
              <w:t xml:space="preserve"> of land. </w:t>
            </w:r>
            <w:r w:rsidRPr="00A471C2">
              <w:rPr>
                <w:sz w:val="20"/>
              </w:rPr>
              <w:t xml:space="preserve"> </w:t>
            </w:r>
          </w:p>
        </w:tc>
      </w:tr>
      <w:tr w:rsidR="00050681" w:rsidRPr="00A471C2" w14:paraId="4AC51809" w14:textId="77777777" w:rsidTr="00BB34C4">
        <w:tc>
          <w:tcPr>
            <w:tcW w:w="1980" w:type="dxa"/>
          </w:tcPr>
          <w:p w14:paraId="4A96BBD0" w14:textId="77777777" w:rsidR="00050681" w:rsidRPr="00A471C2" w:rsidRDefault="00050681" w:rsidP="00892D21">
            <w:pPr>
              <w:spacing w:after="160"/>
              <w:rPr>
                <w:i/>
                <w:sz w:val="20"/>
              </w:rPr>
            </w:pPr>
            <w:r w:rsidRPr="00A471C2">
              <w:rPr>
                <w:i/>
                <w:sz w:val="20"/>
              </w:rPr>
              <w:t xml:space="preserve">Through strong leadership and </w:t>
            </w:r>
            <w:r w:rsidRPr="00A471C2">
              <w:rPr>
                <w:i/>
                <w:sz w:val="20"/>
              </w:rPr>
              <w:lastRenderedPageBreak/>
              <w:t>responsible, ethical management the best outcomes will be</w:t>
            </w:r>
            <w:r w:rsidR="00B71905" w:rsidRPr="00A471C2">
              <w:rPr>
                <w:i/>
                <w:sz w:val="20"/>
              </w:rPr>
              <w:t xml:space="preserve"> </w:t>
            </w:r>
            <w:r w:rsidRPr="00A471C2">
              <w:rPr>
                <w:i/>
                <w:sz w:val="20"/>
              </w:rPr>
              <w:t>achieved in</w:t>
            </w:r>
            <w:r w:rsidR="00B71905" w:rsidRPr="00A471C2">
              <w:rPr>
                <w:i/>
                <w:sz w:val="20"/>
              </w:rPr>
              <w:t xml:space="preserve"> </w:t>
            </w:r>
            <w:r w:rsidRPr="00A471C2">
              <w:rPr>
                <w:i/>
                <w:sz w:val="20"/>
              </w:rPr>
              <w:t>partnership with the people of the Shire</w:t>
            </w:r>
            <w:r w:rsidR="00B71905" w:rsidRPr="00A471C2">
              <w:rPr>
                <w:i/>
                <w:sz w:val="20"/>
              </w:rPr>
              <w:t>.</w:t>
            </w:r>
          </w:p>
        </w:tc>
        <w:tc>
          <w:tcPr>
            <w:tcW w:w="3436" w:type="dxa"/>
          </w:tcPr>
          <w:p w14:paraId="13AFE951" w14:textId="77777777" w:rsidR="003B72AE" w:rsidRPr="00A471C2" w:rsidRDefault="00C95A3F" w:rsidP="009049D5">
            <w:pPr>
              <w:pStyle w:val="ListParagraph"/>
              <w:numPr>
                <w:ilvl w:val="0"/>
                <w:numId w:val="44"/>
              </w:numPr>
              <w:spacing w:after="160"/>
              <w:ind w:left="357" w:hanging="357"/>
              <w:contextualSpacing w:val="0"/>
              <w:rPr>
                <w:i/>
                <w:sz w:val="20"/>
              </w:rPr>
            </w:pPr>
            <w:r w:rsidRPr="00A471C2">
              <w:rPr>
                <w:i/>
                <w:sz w:val="20"/>
              </w:rPr>
              <w:lastRenderedPageBreak/>
              <w:t xml:space="preserve">Compliance with regulations and best practice standards will </w:t>
            </w:r>
            <w:r w:rsidRPr="00A471C2">
              <w:rPr>
                <w:i/>
                <w:sz w:val="20"/>
              </w:rPr>
              <w:lastRenderedPageBreak/>
              <w:t>drive good decision making by staff and Council.</w:t>
            </w:r>
            <w:r w:rsidR="003B72AE" w:rsidRPr="00A471C2">
              <w:rPr>
                <w:i/>
                <w:sz w:val="20"/>
              </w:rPr>
              <w:t xml:space="preserve"> </w:t>
            </w:r>
          </w:p>
          <w:p w14:paraId="5E968F3B" w14:textId="77777777" w:rsidR="00050681" w:rsidRPr="00A471C2" w:rsidRDefault="003B72AE" w:rsidP="009049D5">
            <w:pPr>
              <w:pStyle w:val="ListParagraph"/>
              <w:numPr>
                <w:ilvl w:val="0"/>
                <w:numId w:val="44"/>
              </w:numPr>
              <w:spacing w:after="160"/>
              <w:ind w:left="357" w:hanging="357"/>
              <w:contextualSpacing w:val="0"/>
              <w:rPr>
                <w:i/>
                <w:sz w:val="20"/>
              </w:rPr>
            </w:pPr>
            <w:r w:rsidRPr="00A471C2">
              <w:rPr>
                <w:i/>
                <w:sz w:val="20"/>
              </w:rPr>
              <w:t>Community engagement strategies will be integrated into planning and decision making.</w:t>
            </w:r>
          </w:p>
        </w:tc>
        <w:tc>
          <w:tcPr>
            <w:tcW w:w="4077" w:type="dxa"/>
          </w:tcPr>
          <w:p w14:paraId="5101BD39" w14:textId="23EEECE5" w:rsidR="00050681" w:rsidRPr="00A471C2" w:rsidRDefault="00844AB3" w:rsidP="009049D5">
            <w:pPr>
              <w:pStyle w:val="ListParagraph"/>
              <w:numPr>
                <w:ilvl w:val="0"/>
                <w:numId w:val="16"/>
              </w:numPr>
              <w:spacing w:after="160"/>
              <w:ind w:left="357" w:hanging="357"/>
              <w:contextualSpacing w:val="0"/>
              <w:rPr>
                <w:sz w:val="20"/>
              </w:rPr>
            </w:pPr>
            <w:r w:rsidRPr="00A471C2">
              <w:rPr>
                <w:sz w:val="20"/>
              </w:rPr>
              <w:lastRenderedPageBreak/>
              <w:t xml:space="preserve">The Shire's local planning framework is </w:t>
            </w:r>
            <w:r w:rsidR="00C649AA" w:rsidRPr="00A471C2">
              <w:rPr>
                <w:sz w:val="20"/>
              </w:rPr>
              <w:t>reviewed and updat</w:t>
            </w:r>
            <w:r w:rsidR="00C649AA" w:rsidRPr="008B32DD">
              <w:rPr>
                <w:sz w:val="20"/>
              </w:rPr>
              <w:t xml:space="preserve">ed </w:t>
            </w:r>
            <w:r w:rsidR="004C0D32" w:rsidRPr="008B32DD">
              <w:rPr>
                <w:sz w:val="20"/>
              </w:rPr>
              <w:t>consistent with</w:t>
            </w:r>
            <w:r w:rsidR="00777646" w:rsidRPr="008B32DD">
              <w:rPr>
                <w:sz w:val="20"/>
              </w:rPr>
              <w:t xml:space="preserve"> </w:t>
            </w:r>
            <w:r w:rsidR="00777646" w:rsidRPr="008B32DD">
              <w:rPr>
                <w:sz w:val="20"/>
              </w:rPr>
              <w:lastRenderedPageBreak/>
              <w:t xml:space="preserve">the requirements of </w:t>
            </w:r>
            <w:r w:rsidR="001850BD" w:rsidRPr="008B32DD">
              <w:rPr>
                <w:sz w:val="20"/>
              </w:rPr>
              <w:t>S</w:t>
            </w:r>
            <w:r w:rsidR="00777646" w:rsidRPr="008B32DD">
              <w:rPr>
                <w:sz w:val="20"/>
              </w:rPr>
              <w:t>tate legislation</w:t>
            </w:r>
            <w:r w:rsidR="00A47A3B" w:rsidRPr="008B32DD">
              <w:rPr>
                <w:sz w:val="20"/>
              </w:rPr>
              <w:t xml:space="preserve"> and shall be guided by community</w:t>
            </w:r>
            <w:r w:rsidR="00A47A3B" w:rsidRPr="00A471C2">
              <w:rPr>
                <w:sz w:val="20"/>
              </w:rPr>
              <w:t xml:space="preserve"> engagement policy.</w:t>
            </w:r>
            <w:r w:rsidR="001D28F8" w:rsidRPr="00A471C2">
              <w:rPr>
                <w:sz w:val="20"/>
              </w:rPr>
              <w:t xml:space="preserve"> </w:t>
            </w:r>
            <w:r w:rsidR="004C0D32" w:rsidRPr="00A471C2">
              <w:rPr>
                <w:sz w:val="20"/>
              </w:rPr>
              <w:t xml:space="preserve">  </w:t>
            </w:r>
          </w:p>
        </w:tc>
      </w:tr>
    </w:tbl>
    <w:p w14:paraId="0637F36E" w14:textId="77777777" w:rsidR="0039084D" w:rsidRPr="00A471C2" w:rsidRDefault="0006323D" w:rsidP="003F4C0D">
      <w:pPr>
        <w:spacing w:before="160" w:after="0"/>
      </w:pPr>
      <w:r w:rsidRPr="00A471C2">
        <w:rPr>
          <w:b/>
        </w:rPr>
        <w:lastRenderedPageBreak/>
        <w:t xml:space="preserve">Table 8: </w:t>
      </w:r>
      <w:r w:rsidR="003F4C0D" w:rsidRPr="00A471C2">
        <w:rPr>
          <w:b/>
        </w:rPr>
        <w:t>Williams 2022 - 2032</w:t>
      </w:r>
    </w:p>
    <w:tbl>
      <w:tblPr>
        <w:tblStyle w:val="TableGrid"/>
        <w:tblpPr w:leftFromText="180" w:rightFromText="180" w:vertAnchor="text" w:tblpY="1"/>
        <w:tblOverlap w:val="never"/>
        <w:tblW w:w="9493" w:type="dxa"/>
        <w:tblLook w:val="04A0" w:firstRow="1" w:lastRow="0" w:firstColumn="1" w:lastColumn="0" w:noHBand="0" w:noVBand="1"/>
      </w:tblPr>
      <w:tblGrid>
        <w:gridCol w:w="1980"/>
        <w:gridCol w:w="3436"/>
        <w:gridCol w:w="4077"/>
      </w:tblGrid>
      <w:tr w:rsidR="005511C4" w:rsidRPr="00A471C2" w14:paraId="24D0E685" w14:textId="77777777" w:rsidTr="0059020A">
        <w:trPr>
          <w:tblHeader/>
        </w:trPr>
        <w:tc>
          <w:tcPr>
            <w:tcW w:w="1980" w:type="dxa"/>
            <w:shd w:val="clear" w:color="auto" w:fill="D9D9D9" w:themeFill="background1" w:themeFillShade="D9"/>
          </w:tcPr>
          <w:p w14:paraId="2B82747D" w14:textId="77777777" w:rsidR="005511C4" w:rsidRPr="00A471C2" w:rsidRDefault="005511C4" w:rsidP="005511C4">
            <w:pPr>
              <w:rPr>
                <w:i/>
                <w:sz w:val="20"/>
              </w:rPr>
            </w:pPr>
            <w:r w:rsidRPr="00A471C2">
              <w:rPr>
                <w:b/>
                <w:sz w:val="20"/>
              </w:rPr>
              <w:t>Key activities/Goals</w:t>
            </w:r>
          </w:p>
        </w:tc>
        <w:tc>
          <w:tcPr>
            <w:tcW w:w="3436" w:type="dxa"/>
            <w:shd w:val="clear" w:color="auto" w:fill="D9D9D9" w:themeFill="background1" w:themeFillShade="D9"/>
          </w:tcPr>
          <w:p w14:paraId="46BBBBB9" w14:textId="77777777" w:rsidR="005511C4" w:rsidRPr="00A471C2" w:rsidRDefault="005511C4" w:rsidP="005511C4">
            <w:pPr>
              <w:rPr>
                <w:sz w:val="20"/>
              </w:rPr>
            </w:pPr>
            <w:r w:rsidRPr="00A471C2">
              <w:rPr>
                <w:b/>
                <w:sz w:val="20"/>
              </w:rPr>
              <w:t>Outcomes Relevant to Planning</w:t>
            </w:r>
          </w:p>
        </w:tc>
        <w:tc>
          <w:tcPr>
            <w:tcW w:w="4077" w:type="dxa"/>
            <w:shd w:val="clear" w:color="auto" w:fill="D9D9D9" w:themeFill="background1" w:themeFillShade="D9"/>
          </w:tcPr>
          <w:p w14:paraId="2B1D79A8" w14:textId="77777777" w:rsidR="005511C4" w:rsidRPr="00A471C2" w:rsidRDefault="005511C4" w:rsidP="005511C4">
            <w:pPr>
              <w:rPr>
                <w:sz w:val="20"/>
              </w:rPr>
            </w:pPr>
            <w:r w:rsidRPr="00A471C2">
              <w:rPr>
                <w:b/>
                <w:sz w:val="20"/>
              </w:rPr>
              <w:t>Strategy Implications and Responses</w:t>
            </w:r>
          </w:p>
        </w:tc>
      </w:tr>
      <w:tr w:rsidR="00050681" w:rsidRPr="00A471C2" w14:paraId="26B2EF4B" w14:textId="77777777" w:rsidTr="00BB34C4">
        <w:tc>
          <w:tcPr>
            <w:tcW w:w="1980" w:type="dxa"/>
          </w:tcPr>
          <w:p w14:paraId="7D28308A" w14:textId="77777777" w:rsidR="00050681" w:rsidRPr="00A471C2" w:rsidRDefault="00050681" w:rsidP="00050681">
            <w:pPr>
              <w:rPr>
                <w:i/>
                <w:sz w:val="20"/>
              </w:rPr>
            </w:pPr>
            <w:r w:rsidRPr="00A471C2">
              <w:rPr>
                <w:i/>
                <w:sz w:val="20"/>
              </w:rPr>
              <w:t>To support industry and business development through the</w:t>
            </w:r>
          </w:p>
          <w:p w14:paraId="09DB0F21" w14:textId="77777777" w:rsidR="00050681" w:rsidRPr="00A471C2" w:rsidRDefault="00050681" w:rsidP="00050681">
            <w:pPr>
              <w:rPr>
                <w:i/>
                <w:sz w:val="20"/>
              </w:rPr>
            </w:pPr>
            <w:r w:rsidRPr="00A471C2">
              <w:rPr>
                <w:i/>
                <w:sz w:val="20"/>
              </w:rPr>
              <w:t>development of sustainable infrastructure and investment</w:t>
            </w:r>
            <w:r w:rsidR="003B4549" w:rsidRPr="00A471C2">
              <w:rPr>
                <w:i/>
                <w:sz w:val="20"/>
              </w:rPr>
              <w:t xml:space="preserve"> </w:t>
            </w:r>
            <w:r w:rsidRPr="00A471C2">
              <w:rPr>
                <w:i/>
                <w:sz w:val="20"/>
              </w:rPr>
              <w:t>opportunities.</w:t>
            </w:r>
          </w:p>
        </w:tc>
        <w:tc>
          <w:tcPr>
            <w:tcW w:w="3436" w:type="dxa"/>
          </w:tcPr>
          <w:p w14:paraId="33E0152B" w14:textId="77777777" w:rsidR="00050681" w:rsidRPr="00A471C2" w:rsidRDefault="002323F3" w:rsidP="009049D5">
            <w:pPr>
              <w:pStyle w:val="ListParagraph"/>
              <w:numPr>
                <w:ilvl w:val="0"/>
                <w:numId w:val="16"/>
              </w:numPr>
              <w:spacing w:after="160"/>
              <w:ind w:left="357" w:hanging="357"/>
              <w:contextualSpacing w:val="0"/>
              <w:rPr>
                <w:i/>
                <w:sz w:val="20"/>
              </w:rPr>
            </w:pPr>
            <w:r w:rsidRPr="00A471C2">
              <w:rPr>
                <w:i/>
                <w:sz w:val="20"/>
              </w:rPr>
              <w:t>Develop infrastructure and investment that is sustainable and an ongoing legacy to the Shire.</w:t>
            </w:r>
          </w:p>
          <w:p w14:paraId="3698E498" w14:textId="77777777" w:rsidR="00F940DC" w:rsidRPr="00A471C2" w:rsidRDefault="00F940DC" w:rsidP="009049D5">
            <w:pPr>
              <w:pStyle w:val="ListParagraph"/>
              <w:numPr>
                <w:ilvl w:val="0"/>
                <w:numId w:val="16"/>
              </w:numPr>
              <w:spacing w:after="160"/>
              <w:ind w:left="357" w:hanging="357"/>
              <w:rPr>
                <w:sz w:val="20"/>
              </w:rPr>
            </w:pPr>
            <w:r w:rsidRPr="00A471C2">
              <w:rPr>
                <w:i/>
                <w:sz w:val="20"/>
              </w:rPr>
              <w:t>To have appropriate levels of housing to cater for population retention and growth.</w:t>
            </w:r>
          </w:p>
        </w:tc>
        <w:tc>
          <w:tcPr>
            <w:tcW w:w="4077" w:type="dxa"/>
          </w:tcPr>
          <w:p w14:paraId="22866A1F" w14:textId="77777777" w:rsidR="00A90B0B" w:rsidRPr="00A471C2" w:rsidRDefault="00A90B0B" w:rsidP="009049D5">
            <w:pPr>
              <w:pStyle w:val="ListParagraph"/>
              <w:numPr>
                <w:ilvl w:val="0"/>
                <w:numId w:val="16"/>
              </w:numPr>
              <w:spacing w:after="160"/>
              <w:ind w:left="357" w:hanging="357"/>
              <w:contextualSpacing w:val="0"/>
              <w:rPr>
                <w:sz w:val="20"/>
              </w:rPr>
            </w:pPr>
            <w:r w:rsidRPr="00A471C2">
              <w:rPr>
                <w:sz w:val="20"/>
              </w:rPr>
              <w:t>The local planning framework</w:t>
            </w:r>
            <w:r w:rsidRPr="00A471C2">
              <w:t xml:space="preserve"> should </w:t>
            </w:r>
            <w:r w:rsidRPr="00A471C2">
              <w:rPr>
                <w:sz w:val="20"/>
              </w:rPr>
              <w:t>implement land uses zoning and development provisions which:</w:t>
            </w:r>
          </w:p>
          <w:p w14:paraId="19A1E501" w14:textId="77777777" w:rsidR="00FB2EEF" w:rsidRPr="00A471C2" w:rsidRDefault="00FB2EEF" w:rsidP="009049D5">
            <w:pPr>
              <w:pStyle w:val="ListParagraph"/>
              <w:numPr>
                <w:ilvl w:val="0"/>
                <w:numId w:val="37"/>
              </w:numPr>
              <w:spacing w:after="160"/>
              <w:ind w:left="714" w:hanging="357"/>
              <w:contextualSpacing w:val="0"/>
              <w:rPr>
                <w:sz w:val="20"/>
              </w:rPr>
            </w:pPr>
            <w:r w:rsidRPr="00A471C2">
              <w:rPr>
                <w:sz w:val="20"/>
              </w:rPr>
              <w:t>s</w:t>
            </w:r>
            <w:r w:rsidR="00A90B0B" w:rsidRPr="00A471C2">
              <w:rPr>
                <w:sz w:val="20"/>
              </w:rPr>
              <w:t>upport the delivery of accommodation for new permanent residents, visitors and a seasonal workforce</w:t>
            </w:r>
            <w:r w:rsidRPr="00A471C2">
              <w:rPr>
                <w:sz w:val="20"/>
              </w:rPr>
              <w:t>;</w:t>
            </w:r>
          </w:p>
          <w:p w14:paraId="72DB249D" w14:textId="77777777" w:rsidR="00FB2EEF" w:rsidRPr="00A471C2" w:rsidRDefault="00FB2EEF" w:rsidP="009049D5">
            <w:pPr>
              <w:pStyle w:val="ListParagraph"/>
              <w:numPr>
                <w:ilvl w:val="0"/>
                <w:numId w:val="37"/>
              </w:numPr>
              <w:spacing w:after="160"/>
              <w:ind w:left="714" w:hanging="357"/>
              <w:contextualSpacing w:val="0"/>
              <w:rPr>
                <w:sz w:val="20"/>
              </w:rPr>
            </w:pPr>
            <w:r w:rsidRPr="00A471C2">
              <w:rPr>
                <w:sz w:val="20"/>
              </w:rPr>
              <w:t>supports the establishment of Brooking Street a</w:t>
            </w:r>
            <w:r w:rsidR="00E30559" w:rsidRPr="00A471C2">
              <w:rPr>
                <w:sz w:val="20"/>
              </w:rPr>
              <w:t>s a</w:t>
            </w:r>
            <w:r w:rsidRPr="00A471C2">
              <w:rPr>
                <w:sz w:val="20"/>
              </w:rPr>
              <w:t xml:space="preserve"> main street to attract visitors;</w:t>
            </w:r>
          </w:p>
          <w:p w14:paraId="5C187F4A" w14:textId="77777777" w:rsidR="00C44D02" w:rsidRPr="00A471C2" w:rsidRDefault="00150E6C" w:rsidP="009049D5">
            <w:pPr>
              <w:pStyle w:val="ListParagraph"/>
              <w:numPr>
                <w:ilvl w:val="0"/>
                <w:numId w:val="37"/>
              </w:numPr>
              <w:spacing w:after="160"/>
              <w:ind w:left="714" w:hanging="357"/>
              <w:contextualSpacing w:val="0"/>
              <w:rPr>
                <w:sz w:val="20"/>
              </w:rPr>
            </w:pPr>
            <w:r w:rsidRPr="00A471C2">
              <w:rPr>
                <w:sz w:val="20"/>
              </w:rPr>
              <w:t>pro</w:t>
            </w:r>
            <w:r w:rsidR="00FB2639" w:rsidRPr="00A471C2">
              <w:rPr>
                <w:sz w:val="20"/>
              </w:rPr>
              <w:t>m</w:t>
            </w:r>
            <w:r w:rsidRPr="00A471C2">
              <w:rPr>
                <w:sz w:val="20"/>
              </w:rPr>
              <w:t>ote</w:t>
            </w:r>
            <w:r w:rsidR="00376857" w:rsidRPr="00A471C2">
              <w:rPr>
                <w:sz w:val="20"/>
              </w:rPr>
              <w:t>s</w:t>
            </w:r>
            <w:r w:rsidR="00FB2EEF" w:rsidRPr="00A471C2">
              <w:rPr>
                <w:sz w:val="20"/>
              </w:rPr>
              <w:t xml:space="preserve"> the ongoing development of the</w:t>
            </w:r>
            <w:r w:rsidRPr="00A471C2">
              <w:rPr>
                <w:sz w:val="20"/>
              </w:rPr>
              <w:t xml:space="preserve"> </w:t>
            </w:r>
            <w:r w:rsidR="00FB2639" w:rsidRPr="00A471C2">
              <w:rPr>
                <w:sz w:val="20"/>
              </w:rPr>
              <w:t>industrial estate</w:t>
            </w:r>
            <w:r w:rsidR="00C44D02" w:rsidRPr="00A471C2">
              <w:rPr>
                <w:sz w:val="20"/>
              </w:rPr>
              <w:t>; and</w:t>
            </w:r>
          </w:p>
          <w:p w14:paraId="32D81539" w14:textId="77777777" w:rsidR="001E7196" w:rsidRPr="00A471C2" w:rsidRDefault="00C44D02" w:rsidP="009049D5">
            <w:pPr>
              <w:pStyle w:val="ListParagraph"/>
              <w:numPr>
                <w:ilvl w:val="0"/>
                <w:numId w:val="37"/>
              </w:numPr>
              <w:spacing w:after="160"/>
              <w:ind w:left="714" w:hanging="357"/>
              <w:contextualSpacing w:val="0"/>
              <w:rPr>
                <w:sz w:val="20"/>
              </w:rPr>
            </w:pPr>
            <w:r w:rsidRPr="00A471C2">
              <w:rPr>
                <w:sz w:val="20"/>
              </w:rPr>
              <w:t>considers</w:t>
            </w:r>
            <w:r w:rsidR="00111406" w:rsidRPr="00A471C2">
              <w:rPr>
                <w:sz w:val="20"/>
              </w:rPr>
              <w:t xml:space="preserve"> </w:t>
            </w:r>
            <w:r w:rsidR="00937A3F" w:rsidRPr="00A471C2">
              <w:rPr>
                <w:sz w:val="20"/>
              </w:rPr>
              <w:t xml:space="preserve">appropriate locations for future urban expansion of the Williams townsite, particularly for residential </w:t>
            </w:r>
            <w:r w:rsidR="00376857" w:rsidRPr="00A471C2">
              <w:rPr>
                <w:sz w:val="20"/>
              </w:rPr>
              <w:t>purposes</w:t>
            </w:r>
            <w:r w:rsidR="00937A3F" w:rsidRPr="00A471C2">
              <w:rPr>
                <w:sz w:val="20"/>
              </w:rPr>
              <w:t>.</w:t>
            </w:r>
          </w:p>
        </w:tc>
      </w:tr>
      <w:tr w:rsidR="00050681" w:rsidRPr="00A471C2" w14:paraId="56D6F0D6" w14:textId="77777777" w:rsidTr="00BB34C4">
        <w:tc>
          <w:tcPr>
            <w:tcW w:w="1980" w:type="dxa"/>
          </w:tcPr>
          <w:p w14:paraId="3992E3F1" w14:textId="77777777" w:rsidR="00050681" w:rsidRPr="00A471C2" w:rsidRDefault="00050681" w:rsidP="003D3627">
            <w:pPr>
              <w:spacing w:after="160"/>
              <w:rPr>
                <w:i/>
                <w:sz w:val="20"/>
              </w:rPr>
            </w:pPr>
            <w:r w:rsidRPr="00A471C2">
              <w:rPr>
                <w:i/>
                <w:sz w:val="20"/>
              </w:rPr>
              <w:t>To be a safe and welcoming</w:t>
            </w:r>
            <w:r w:rsidR="003B4549" w:rsidRPr="00A471C2">
              <w:rPr>
                <w:i/>
                <w:sz w:val="20"/>
              </w:rPr>
              <w:t xml:space="preserve"> </w:t>
            </w:r>
            <w:r w:rsidRPr="00A471C2">
              <w:rPr>
                <w:i/>
                <w:sz w:val="20"/>
              </w:rPr>
              <w:t>community where everyone is valued and</w:t>
            </w:r>
            <w:r w:rsidR="003B4549" w:rsidRPr="00A471C2">
              <w:rPr>
                <w:i/>
                <w:sz w:val="20"/>
              </w:rPr>
              <w:t xml:space="preserve"> </w:t>
            </w:r>
            <w:r w:rsidRPr="00A471C2">
              <w:rPr>
                <w:i/>
                <w:sz w:val="20"/>
              </w:rPr>
              <w:t>has the opportunity to contribute and belong.</w:t>
            </w:r>
          </w:p>
        </w:tc>
        <w:tc>
          <w:tcPr>
            <w:tcW w:w="3436" w:type="dxa"/>
          </w:tcPr>
          <w:p w14:paraId="533F6A45" w14:textId="77777777" w:rsidR="00050681" w:rsidRPr="00A471C2" w:rsidRDefault="003A4504" w:rsidP="009049D5">
            <w:pPr>
              <w:pStyle w:val="ListParagraph"/>
              <w:numPr>
                <w:ilvl w:val="0"/>
                <w:numId w:val="34"/>
              </w:numPr>
              <w:spacing w:after="160"/>
              <w:ind w:left="357" w:hanging="357"/>
              <w:contextualSpacing w:val="0"/>
              <w:rPr>
                <w:i/>
                <w:sz w:val="20"/>
              </w:rPr>
            </w:pPr>
            <w:r w:rsidRPr="00A471C2">
              <w:rPr>
                <w:i/>
                <w:sz w:val="20"/>
              </w:rPr>
              <w:t>To provide community infrastructure and facilities that meet the needs of the population.</w:t>
            </w:r>
          </w:p>
          <w:p w14:paraId="42DCAB1D" w14:textId="77777777" w:rsidR="003A4504" w:rsidRPr="00A471C2" w:rsidRDefault="003A4504" w:rsidP="009049D5">
            <w:pPr>
              <w:pStyle w:val="ListParagraph"/>
              <w:numPr>
                <w:ilvl w:val="0"/>
                <w:numId w:val="34"/>
              </w:numPr>
              <w:spacing w:after="160"/>
              <w:ind w:left="357" w:hanging="357"/>
              <w:contextualSpacing w:val="0"/>
              <w:rPr>
                <w:i/>
                <w:sz w:val="20"/>
              </w:rPr>
            </w:pPr>
            <w:r w:rsidRPr="00A471C2">
              <w:rPr>
                <w:i/>
                <w:sz w:val="20"/>
              </w:rPr>
              <w:t>To support a safe and healthy community with a strong sense of community pride.</w:t>
            </w:r>
          </w:p>
          <w:p w14:paraId="269D4D68" w14:textId="77777777" w:rsidR="003D3627" w:rsidRPr="00A471C2" w:rsidRDefault="003D3627" w:rsidP="009049D5">
            <w:pPr>
              <w:pStyle w:val="ListParagraph"/>
              <w:numPr>
                <w:ilvl w:val="0"/>
                <w:numId w:val="34"/>
              </w:numPr>
              <w:spacing w:after="160"/>
              <w:ind w:left="357" w:hanging="357"/>
              <w:contextualSpacing w:val="0"/>
              <w:rPr>
                <w:sz w:val="20"/>
              </w:rPr>
            </w:pPr>
            <w:r w:rsidRPr="00A471C2">
              <w:rPr>
                <w:i/>
                <w:sz w:val="20"/>
              </w:rPr>
              <w:t xml:space="preserve">To recognise the vibrant history of the Shire and its rich, varied cultural heritage and natural environment is </w:t>
            </w:r>
            <w:r w:rsidR="0056058C" w:rsidRPr="00A471C2">
              <w:rPr>
                <w:i/>
                <w:sz w:val="20"/>
              </w:rPr>
              <w:t>valued,</w:t>
            </w:r>
            <w:r w:rsidRPr="00A471C2">
              <w:rPr>
                <w:i/>
                <w:sz w:val="20"/>
              </w:rPr>
              <w:t xml:space="preserve"> respected, promoted and celebrated.</w:t>
            </w:r>
          </w:p>
        </w:tc>
        <w:tc>
          <w:tcPr>
            <w:tcW w:w="4077" w:type="dxa"/>
          </w:tcPr>
          <w:p w14:paraId="7BAF4866" w14:textId="77777777" w:rsidR="00FE3840" w:rsidRPr="00A471C2" w:rsidRDefault="00FA3384" w:rsidP="009049D5">
            <w:pPr>
              <w:pStyle w:val="ListParagraph"/>
              <w:numPr>
                <w:ilvl w:val="0"/>
                <w:numId w:val="34"/>
              </w:numPr>
              <w:spacing w:after="160"/>
              <w:ind w:left="357" w:hanging="357"/>
              <w:contextualSpacing w:val="0"/>
              <w:rPr>
                <w:sz w:val="20"/>
              </w:rPr>
            </w:pPr>
            <w:r w:rsidRPr="00A471C2">
              <w:rPr>
                <w:sz w:val="20"/>
              </w:rPr>
              <w:t xml:space="preserve">The local planning </w:t>
            </w:r>
            <w:r w:rsidR="00C76EC8" w:rsidRPr="00A471C2">
              <w:rPr>
                <w:sz w:val="20"/>
              </w:rPr>
              <w:t>framework</w:t>
            </w:r>
            <w:r w:rsidRPr="00A471C2">
              <w:rPr>
                <w:sz w:val="20"/>
              </w:rPr>
              <w:t xml:space="preserve"> </w:t>
            </w:r>
            <w:r w:rsidR="00C76EC8" w:rsidRPr="00A471C2">
              <w:rPr>
                <w:sz w:val="20"/>
              </w:rPr>
              <w:t>should provide opportunities for the up</w:t>
            </w:r>
            <w:r w:rsidR="00FE3840" w:rsidRPr="00A471C2">
              <w:rPr>
                <w:sz w:val="20"/>
              </w:rPr>
              <w:t>grade and expansion of community infrastructure and services.</w:t>
            </w:r>
          </w:p>
          <w:p w14:paraId="0E79650C" w14:textId="77777777" w:rsidR="00D651E8" w:rsidRPr="00A471C2" w:rsidRDefault="000A264B" w:rsidP="009049D5">
            <w:pPr>
              <w:pStyle w:val="ListParagraph"/>
              <w:numPr>
                <w:ilvl w:val="0"/>
                <w:numId w:val="34"/>
              </w:numPr>
              <w:spacing w:after="160"/>
              <w:ind w:left="357" w:hanging="357"/>
              <w:contextualSpacing w:val="0"/>
              <w:rPr>
                <w:sz w:val="20"/>
              </w:rPr>
            </w:pPr>
            <w:r w:rsidRPr="00A471C2">
              <w:rPr>
                <w:sz w:val="20"/>
              </w:rPr>
              <w:t xml:space="preserve">Continue to support health service provision </w:t>
            </w:r>
            <w:r w:rsidR="00D651E8" w:rsidRPr="00A471C2">
              <w:rPr>
                <w:sz w:val="20"/>
              </w:rPr>
              <w:t>to meet the ongoing needs of the</w:t>
            </w:r>
            <w:r w:rsidRPr="00A471C2">
              <w:rPr>
                <w:sz w:val="20"/>
              </w:rPr>
              <w:t xml:space="preserve"> community (Doctor, Allied Health, Medical Centre).</w:t>
            </w:r>
          </w:p>
          <w:p w14:paraId="622637BA" w14:textId="77777777" w:rsidR="00FE57C3" w:rsidRPr="00A471C2" w:rsidRDefault="00D651E8" w:rsidP="009049D5">
            <w:pPr>
              <w:pStyle w:val="ListParagraph"/>
              <w:numPr>
                <w:ilvl w:val="0"/>
                <w:numId w:val="34"/>
              </w:numPr>
              <w:spacing w:after="160"/>
              <w:ind w:left="357" w:hanging="357"/>
              <w:contextualSpacing w:val="0"/>
              <w:rPr>
                <w:sz w:val="20"/>
              </w:rPr>
            </w:pPr>
            <w:r w:rsidRPr="00A471C2">
              <w:rPr>
                <w:sz w:val="20"/>
              </w:rPr>
              <w:t>R</w:t>
            </w:r>
            <w:r w:rsidR="00E72DC3" w:rsidRPr="00A471C2">
              <w:rPr>
                <w:sz w:val="20"/>
              </w:rPr>
              <w:t xml:space="preserve">eview </w:t>
            </w:r>
            <w:r w:rsidR="002362C8" w:rsidRPr="00A471C2">
              <w:rPr>
                <w:sz w:val="20"/>
              </w:rPr>
              <w:t xml:space="preserve">the local planning framework to ensure cultural </w:t>
            </w:r>
            <w:r w:rsidR="00E72DC3" w:rsidRPr="00A471C2">
              <w:rPr>
                <w:sz w:val="20"/>
              </w:rPr>
              <w:t>heritage</w:t>
            </w:r>
            <w:r w:rsidR="002362C8" w:rsidRPr="00A471C2">
              <w:rPr>
                <w:sz w:val="20"/>
              </w:rPr>
              <w:t xml:space="preserve"> is preserved and celebrated.</w:t>
            </w:r>
            <w:r w:rsidR="00FE57C3" w:rsidRPr="00A471C2">
              <w:rPr>
                <w:sz w:val="20"/>
              </w:rPr>
              <w:t xml:space="preserve"> </w:t>
            </w:r>
          </w:p>
          <w:p w14:paraId="6F34C783" w14:textId="77777777" w:rsidR="00050681" w:rsidRPr="00A471C2" w:rsidRDefault="00FE57C3" w:rsidP="009049D5">
            <w:pPr>
              <w:pStyle w:val="ListParagraph"/>
              <w:numPr>
                <w:ilvl w:val="0"/>
                <w:numId w:val="34"/>
              </w:numPr>
              <w:spacing w:after="160"/>
              <w:ind w:left="357" w:hanging="357"/>
              <w:contextualSpacing w:val="0"/>
              <w:rPr>
                <w:sz w:val="20"/>
              </w:rPr>
            </w:pPr>
            <w:r w:rsidRPr="00A471C2">
              <w:rPr>
                <w:sz w:val="20"/>
              </w:rPr>
              <w:t>Provide opportunities to leverage heritage and cultural asset to support tourism.</w:t>
            </w:r>
          </w:p>
        </w:tc>
      </w:tr>
      <w:tr w:rsidR="00050681" w:rsidRPr="00A471C2" w14:paraId="55A7D378" w14:textId="77777777" w:rsidTr="00BB34C4">
        <w:tc>
          <w:tcPr>
            <w:tcW w:w="1980" w:type="dxa"/>
          </w:tcPr>
          <w:p w14:paraId="0EE23283" w14:textId="77777777" w:rsidR="00050681" w:rsidRPr="00A471C2" w:rsidRDefault="00050681" w:rsidP="00050681">
            <w:pPr>
              <w:rPr>
                <w:i/>
                <w:sz w:val="20"/>
              </w:rPr>
            </w:pPr>
            <w:r w:rsidRPr="00A471C2">
              <w:rPr>
                <w:i/>
                <w:sz w:val="20"/>
              </w:rPr>
              <w:t>To have a balanced respect for our natural assets and built</w:t>
            </w:r>
            <w:r w:rsidR="003B4549" w:rsidRPr="00A471C2">
              <w:rPr>
                <w:i/>
                <w:sz w:val="20"/>
              </w:rPr>
              <w:t xml:space="preserve"> </w:t>
            </w:r>
            <w:r w:rsidRPr="00A471C2">
              <w:rPr>
                <w:i/>
                <w:sz w:val="20"/>
              </w:rPr>
              <w:t>environment, maintaining our lifestyle, values and community spirit.</w:t>
            </w:r>
          </w:p>
        </w:tc>
        <w:tc>
          <w:tcPr>
            <w:tcW w:w="3436" w:type="dxa"/>
          </w:tcPr>
          <w:p w14:paraId="16B88D3B" w14:textId="77777777" w:rsidR="00F72BDA" w:rsidRPr="00A471C2" w:rsidRDefault="00361748" w:rsidP="009049D5">
            <w:pPr>
              <w:pStyle w:val="ListParagraph"/>
              <w:numPr>
                <w:ilvl w:val="0"/>
                <w:numId w:val="38"/>
              </w:numPr>
              <w:spacing w:after="160"/>
              <w:ind w:left="357" w:hanging="357"/>
              <w:contextualSpacing w:val="0"/>
              <w:rPr>
                <w:i/>
                <w:sz w:val="20"/>
                <w:szCs w:val="20"/>
              </w:rPr>
            </w:pPr>
            <w:r w:rsidRPr="00A471C2">
              <w:rPr>
                <w:i/>
                <w:sz w:val="20"/>
                <w:szCs w:val="20"/>
              </w:rPr>
              <w:t>To enhance, promote,</w:t>
            </w:r>
            <w:r w:rsidR="003B6F07" w:rsidRPr="00A471C2">
              <w:rPr>
                <w:i/>
                <w:sz w:val="20"/>
                <w:szCs w:val="20"/>
              </w:rPr>
              <w:t xml:space="preserve"> </w:t>
            </w:r>
            <w:r w:rsidRPr="00A471C2">
              <w:rPr>
                <w:i/>
                <w:sz w:val="20"/>
                <w:szCs w:val="20"/>
              </w:rPr>
              <w:t>rehabilitate and leverage the natural environment so it continues to be an asset to the community.</w:t>
            </w:r>
          </w:p>
          <w:p w14:paraId="410EC868" w14:textId="77777777" w:rsidR="00F72BDA" w:rsidRPr="00A471C2" w:rsidRDefault="00CB3AF7" w:rsidP="009049D5">
            <w:pPr>
              <w:pStyle w:val="ListParagraph"/>
              <w:numPr>
                <w:ilvl w:val="0"/>
                <w:numId w:val="38"/>
              </w:numPr>
              <w:spacing w:after="160"/>
              <w:ind w:left="357" w:hanging="357"/>
              <w:contextualSpacing w:val="0"/>
              <w:rPr>
                <w:i/>
                <w:sz w:val="20"/>
                <w:szCs w:val="20"/>
              </w:rPr>
            </w:pPr>
            <w:r w:rsidRPr="00A471C2">
              <w:rPr>
                <w:i/>
                <w:sz w:val="20"/>
                <w:szCs w:val="20"/>
              </w:rPr>
              <w:t>Natural assets and public open spaces are accessible, well utilised and managed</w:t>
            </w:r>
            <w:r w:rsidR="003B6F07" w:rsidRPr="00A471C2">
              <w:rPr>
                <w:i/>
                <w:sz w:val="20"/>
                <w:szCs w:val="20"/>
              </w:rPr>
              <w:t>.</w:t>
            </w:r>
          </w:p>
          <w:p w14:paraId="6F2B0B8E" w14:textId="77777777" w:rsidR="00F72BDA" w:rsidRPr="00A471C2" w:rsidRDefault="00CB3AF7" w:rsidP="009049D5">
            <w:pPr>
              <w:pStyle w:val="ListParagraph"/>
              <w:numPr>
                <w:ilvl w:val="0"/>
                <w:numId w:val="38"/>
              </w:numPr>
              <w:spacing w:after="160"/>
              <w:ind w:left="357" w:hanging="357"/>
              <w:contextualSpacing w:val="0"/>
              <w:rPr>
                <w:i/>
                <w:sz w:val="20"/>
                <w:szCs w:val="20"/>
              </w:rPr>
            </w:pPr>
            <w:r w:rsidRPr="00A471C2">
              <w:rPr>
                <w:i/>
                <w:sz w:val="20"/>
                <w:szCs w:val="20"/>
              </w:rPr>
              <w:lastRenderedPageBreak/>
              <w:t>To have safe and well maintained transport network that</w:t>
            </w:r>
            <w:r w:rsidR="006B4803" w:rsidRPr="00A471C2">
              <w:rPr>
                <w:i/>
                <w:sz w:val="20"/>
                <w:szCs w:val="20"/>
              </w:rPr>
              <w:t xml:space="preserve"> </w:t>
            </w:r>
            <w:r w:rsidRPr="00A471C2">
              <w:rPr>
                <w:i/>
                <w:sz w:val="20"/>
                <w:szCs w:val="20"/>
              </w:rPr>
              <w:t>supports the local economy</w:t>
            </w:r>
            <w:r w:rsidR="003B6F07" w:rsidRPr="00A471C2">
              <w:rPr>
                <w:i/>
                <w:sz w:val="20"/>
                <w:szCs w:val="20"/>
              </w:rPr>
              <w:t>.</w:t>
            </w:r>
          </w:p>
          <w:p w14:paraId="61673541" w14:textId="77777777" w:rsidR="00CB3AF7" w:rsidRPr="00A471C2" w:rsidRDefault="00CB3AF7" w:rsidP="009049D5">
            <w:pPr>
              <w:pStyle w:val="ListParagraph"/>
              <w:numPr>
                <w:ilvl w:val="0"/>
                <w:numId w:val="38"/>
              </w:numPr>
              <w:spacing w:after="160"/>
              <w:ind w:left="357" w:hanging="357"/>
              <w:contextualSpacing w:val="0"/>
              <w:rPr>
                <w:sz w:val="20"/>
                <w:szCs w:val="20"/>
              </w:rPr>
            </w:pPr>
            <w:r w:rsidRPr="00A471C2">
              <w:rPr>
                <w:i/>
                <w:sz w:val="20"/>
                <w:szCs w:val="20"/>
              </w:rPr>
              <w:t>Recognising and implementing sustainability measures</w:t>
            </w:r>
            <w:r w:rsidR="003B6F07" w:rsidRPr="00A471C2">
              <w:rPr>
                <w:i/>
                <w:sz w:val="20"/>
                <w:szCs w:val="20"/>
              </w:rPr>
              <w:t>.</w:t>
            </w:r>
          </w:p>
        </w:tc>
        <w:tc>
          <w:tcPr>
            <w:tcW w:w="4077" w:type="dxa"/>
          </w:tcPr>
          <w:p w14:paraId="4F72E364" w14:textId="77777777" w:rsidR="00306032" w:rsidRPr="00A471C2" w:rsidRDefault="00751AAD" w:rsidP="009049D5">
            <w:pPr>
              <w:pStyle w:val="ListParagraph"/>
              <w:numPr>
                <w:ilvl w:val="0"/>
                <w:numId w:val="38"/>
              </w:numPr>
              <w:spacing w:after="160"/>
              <w:ind w:left="357" w:hanging="357"/>
              <w:contextualSpacing w:val="0"/>
              <w:rPr>
                <w:sz w:val="20"/>
              </w:rPr>
            </w:pPr>
            <w:r w:rsidRPr="00A471C2">
              <w:rPr>
                <w:sz w:val="20"/>
              </w:rPr>
              <w:lastRenderedPageBreak/>
              <w:t>The planning framework should identify</w:t>
            </w:r>
            <w:r w:rsidR="00361748" w:rsidRPr="00A471C2">
              <w:rPr>
                <w:sz w:val="20"/>
              </w:rPr>
              <w:t xml:space="preserve"> flood prone areas of </w:t>
            </w:r>
            <w:r w:rsidRPr="00A471C2">
              <w:rPr>
                <w:sz w:val="20"/>
              </w:rPr>
              <w:t xml:space="preserve">the </w:t>
            </w:r>
            <w:r w:rsidR="00361748" w:rsidRPr="00A471C2">
              <w:rPr>
                <w:sz w:val="20"/>
              </w:rPr>
              <w:t>townsite and introduce mitigation</w:t>
            </w:r>
            <w:r w:rsidR="00454890" w:rsidRPr="00A471C2">
              <w:rPr>
                <w:sz w:val="20"/>
              </w:rPr>
              <w:t xml:space="preserve"> </w:t>
            </w:r>
            <w:r w:rsidR="00361748" w:rsidRPr="00A471C2">
              <w:rPr>
                <w:sz w:val="20"/>
              </w:rPr>
              <w:t>measures where required.</w:t>
            </w:r>
          </w:p>
          <w:p w14:paraId="058A58EF" w14:textId="77777777" w:rsidR="00050681" w:rsidRPr="00A471C2" w:rsidRDefault="00306032" w:rsidP="009049D5">
            <w:pPr>
              <w:pStyle w:val="ListParagraph"/>
              <w:numPr>
                <w:ilvl w:val="0"/>
                <w:numId w:val="38"/>
              </w:numPr>
              <w:spacing w:after="160"/>
              <w:ind w:left="357" w:hanging="357"/>
              <w:contextualSpacing w:val="0"/>
              <w:rPr>
                <w:sz w:val="20"/>
              </w:rPr>
            </w:pPr>
            <w:r w:rsidRPr="00A471C2">
              <w:rPr>
                <w:sz w:val="20"/>
              </w:rPr>
              <w:t xml:space="preserve">Facilitate </w:t>
            </w:r>
            <w:r w:rsidR="00361748" w:rsidRPr="00A471C2">
              <w:rPr>
                <w:sz w:val="20"/>
              </w:rPr>
              <w:t>a walk</w:t>
            </w:r>
            <w:r w:rsidRPr="00A471C2">
              <w:rPr>
                <w:sz w:val="20"/>
              </w:rPr>
              <w:t>ing</w:t>
            </w:r>
            <w:r w:rsidR="00361748" w:rsidRPr="00A471C2">
              <w:rPr>
                <w:sz w:val="20"/>
              </w:rPr>
              <w:t xml:space="preserve"> trail from Williams Lions Park to</w:t>
            </w:r>
            <w:r w:rsidRPr="00A471C2">
              <w:rPr>
                <w:sz w:val="20"/>
              </w:rPr>
              <w:t xml:space="preserve"> </w:t>
            </w:r>
            <w:r w:rsidR="00361748" w:rsidRPr="00A471C2">
              <w:rPr>
                <w:sz w:val="20"/>
              </w:rPr>
              <w:t>Williams Nature Reserve</w:t>
            </w:r>
            <w:r w:rsidRPr="00A471C2">
              <w:rPr>
                <w:sz w:val="20"/>
              </w:rPr>
              <w:t xml:space="preserve"> if Council deems feasible</w:t>
            </w:r>
            <w:r w:rsidR="00361748" w:rsidRPr="00A471C2">
              <w:rPr>
                <w:sz w:val="20"/>
              </w:rPr>
              <w:t>.</w:t>
            </w:r>
          </w:p>
          <w:p w14:paraId="278287FE" w14:textId="77777777" w:rsidR="00892B12" w:rsidRPr="00A471C2" w:rsidRDefault="00892B12" w:rsidP="009049D5">
            <w:pPr>
              <w:pStyle w:val="ListParagraph"/>
              <w:numPr>
                <w:ilvl w:val="0"/>
                <w:numId w:val="38"/>
              </w:numPr>
              <w:spacing w:after="160"/>
              <w:ind w:left="357" w:hanging="357"/>
              <w:contextualSpacing w:val="0"/>
              <w:rPr>
                <w:sz w:val="20"/>
              </w:rPr>
            </w:pPr>
            <w:r w:rsidRPr="00A471C2">
              <w:rPr>
                <w:sz w:val="20"/>
              </w:rPr>
              <w:lastRenderedPageBreak/>
              <w:t xml:space="preserve">Investigate opportunities for </w:t>
            </w:r>
            <w:r w:rsidR="0089476A" w:rsidRPr="00A471C2">
              <w:rPr>
                <w:sz w:val="20"/>
              </w:rPr>
              <w:t>establishment</w:t>
            </w:r>
            <w:r w:rsidRPr="00A471C2">
              <w:rPr>
                <w:sz w:val="20"/>
              </w:rPr>
              <w:t xml:space="preserve"> of </w:t>
            </w:r>
            <w:r w:rsidR="0089476A" w:rsidRPr="00A471C2">
              <w:rPr>
                <w:sz w:val="20"/>
              </w:rPr>
              <w:t>waste facilities to support the region.</w:t>
            </w:r>
          </w:p>
        </w:tc>
      </w:tr>
      <w:tr w:rsidR="00050681" w:rsidRPr="00A471C2" w14:paraId="70EBA232" w14:textId="77777777" w:rsidTr="00BB34C4">
        <w:tc>
          <w:tcPr>
            <w:tcW w:w="1980" w:type="dxa"/>
          </w:tcPr>
          <w:p w14:paraId="22688547" w14:textId="77777777" w:rsidR="00050681" w:rsidRPr="00A471C2" w:rsidRDefault="00050681" w:rsidP="00050681">
            <w:pPr>
              <w:rPr>
                <w:i/>
                <w:sz w:val="20"/>
              </w:rPr>
            </w:pPr>
            <w:r w:rsidRPr="00A471C2">
              <w:rPr>
                <w:i/>
                <w:sz w:val="20"/>
              </w:rPr>
              <w:lastRenderedPageBreak/>
              <w:t>To have a shire council that is an innovative, responsive partner to the</w:t>
            </w:r>
            <w:r w:rsidR="003B4549" w:rsidRPr="00A471C2">
              <w:rPr>
                <w:i/>
                <w:sz w:val="20"/>
              </w:rPr>
              <w:t xml:space="preserve"> </w:t>
            </w:r>
            <w:r w:rsidRPr="00A471C2">
              <w:rPr>
                <w:i/>
                <w:sz w:val="20"/>
              </w:rPr>
              <w:t>community with strong civic leadership</w:t>
            </w:r>
            <w:r w:rsidR="003B4549" w:rsidRPr="00A471C2">
              <w:rPr>
                <w:i/>
                <w:sz w:val="20"/>
              </w:rPr>
              <w:t xml:space="preserve"> </w:t>
            </w:r>
            <w:r w:rsidRPr="00A471C2">
              <w:rPr>
                <w:i/>
                <w:sz w:val="20"/>
              </w:rPr>
              <w:t>engaging in</w:t>
            </w:r>
            <w:r w:rsidR="003B4549" w:rsidRPr="00A471C2">
              <w:rPr>
                <w:i/>
                <w:sz w:val="20"/>
              </w:rPr>
              <w:t xml:space="preserve"> </w:t>
            </w:r>
            <w:r w:rsidRPr="00A471C2">
              <w:rPr>
                <w:i/>
                <w:sz w:val="20"/>
              </w:rPr>
              <w:t>effective</w:t>
            </w:r>
            <w:r w:rsidR="003B4549" w:rsidRPr="00A471C2">
              <w:rPr>
                <w:i/>
                <w:sz w:val="20"/>
              </w:rPr>
              <w:t xml:space="preserve"> </w:t>
            </w:r>
            <w:r w:rsidRPr="00A471C2">
              <w:rPr>
                <w:i/>
                <w:sz w:val="20"/>
              </w:rPr>
              <w:t>partnerships which reflect the</w:t>
            </w:r>
            <w:r w:rsidR="003B4549" w:rsidRPr="00A471C2">
              <w:rPr>
                <w:i/>
                <w:sz w:val="20"/>
              </w:rPr>
              <w:t xml:space="preserve"> </w:t>
            </w:r>
            <w:r w:rsidRPr="00A471C2">
              <w:rPr>
                <w:i/>
                <w:sz w:val="20"/>
              </w:rPr>
              <w:t>aspirations of the community as a whole.</w:t>
            </w:r>
          </w:p>
        </w:tc>
        <w:tc>
          <w:tcPr>
            <w:tcW w:w="3436" w:type="dxa"/>
          </w:tcPr>
          <w:p w14:paraId="1ECDB0BD" w14:textId="77777777" w:rsidR="00344201" w:rsidRPr="00A471C2" w:rsidRDefault="006F001B" w:rsidP="009049D5">
            <w:pPr>
              <w:pStyle w:val="ListParagraph"/>
              <w:numPr>
                <w:ilvl w:val="0"/>
                <w:numId w:val="39"/>
              </w:numPr>
              <w:spacing w:after="160"/>
              <w:ind w:left="357" w:hanging="357"/>
              <w:contextualSpacing w:val="0"/>
              <w:rPr>
                <w:i/>
                <w:sz w:val="20"/>
              </w:rPr>
            </w:pPr>
            <w:r w:rsidRPr="00A471C2">
              <w:rPr>
                <w:i/>
                <w:sz w:val="20"/>
              </w:rPr>
              <w:t>The Shire is efficient in its operations; actively listens to the</w:t>
            </w:r>
            <w:r w:rsidR="00344201" w:rsidRPr="00A471C2">
              <w:rPr>
                <w:i/>
                <w:sz w:val="20"/>
              </w:rPr>
              <w:t xml:space="preserve"> </w:t>
            </w:r>
            <w:r w:rsidRPr="00A471C2">
              <w:rPr>
                <w:i/>
                <w:sz w:val="20"/>
              </w:rPr>
              <w:t>community and anticipates and responds to the community needs.</w:t>
            </w:r>
          </w:p>
          <w:p w14:paraId="54020220" w14:textId="77777777" w:rsidR="00344201" w:rsidRPr="00A471C2" w:rsidRDefault="006F001B" w:rsidP="009049D5">
            <w:pPr>
              <w:pStyle w:val="ListParagraph"/>
              <w:numPr>
                <w:ilvl w:val="0"/>
                <w:numId w:val="39"/>
              </w:numPr>
              <w:spacing w:after="160"/>
              <w:ind w:left="357" w:hanging="357"/>
              <w:contextualSpacing w:val="0"/>
              <w:rPr>
                <w:i/>
                <w:sz w:val="20"/>
              </w:rPr>
            </w:pPr>
            <w:r w:rsidRPr="00A471C2">
              <w:rPr>
                <w:i/>
                <w:sz w:val="20"/>
              </w:rPr>
              <w:t>The revenue needs of the Shire are managed in an equitable,</w:t>
            </w:r>
            <w:r w:rsidR="00344201" w:rsidRPr="00A471C2">
              <w:rPr>
                <w:i/>
                <w:sz w:val="20"/>
              </w:rPr>
              <w:t xml:space="preserve"> </w:t>
            </w:r>
            <w:r w:rsidRPr="00A471C2">
              <w:rPr>
                <w:i/>
                <w:sz w:val="20"/>
              </w:rPr>
              <w:t>proactive and sustainable manner.</w:t>
            </w:r>
          </w:p>
          <w:p w14:paraId="6C1859B1" w14:textId="77777777" w:rsidR="00243EF5" w:rsidRPr="00A471C2" w:rsidRDefault="006F001B" w:rsidP="009049D5">
            <w:pPr>
              <w:pStyle w:val="ListParagraph"/>
              <w:numPr>
                <w:ilvl w:val="0"/>
                <w:numId w:val="39"/>
              </w:numPr>
              <w:spacing w:after="160"/>
              <w:ind w:left="357" w:hanging="357"/>
              <w:contextualSpacing w:val="0"/>
              <w:rPr>
                <w:i/>
                <w:sz w:val="20"/>
              </w:rPr>
            </w:pPr>
            <w:r w:rsidRPr="00A471C2">
              <w:rPr>
                <w:i/>
                <w:sz w:val="20"/>
              </w:rPr>
              <w:t>Effective collaboration and shared services with other relevant</w:t>
            </w:r>
            <w:r w:rsidR="00243EF5" w:rsidRPr="00A471C2">
              <w:rPr>
                <w:i/>
                <w:sz w:val="20"/>
              </w:rPr>
              <w:t xml:space="preserve"> </w:t>
            </w:r>
            <w:r w:rsidRPr="00A471C2">
              <w:rPr>
                <w:i/>
                <w:sz w:val="20"/>
              </w:rPr>
              <w:t>Local, State and Federal Government agencies, industry and</w:t>
            </w:r>
            <w:r w:rsidR="00243EF5" w:rsidRPr="00A471C2">
              <w:rPr>
                <w:i/>
                <w:sz w:val="20"/>
              </w:rPr>
              <w:t xml:space="preserve"> </w:t>
            </w:r>
            <w:r w:rsidRPr="00A471C2">
              <w:rPr>
                <w:i/>
                <w:sz w:val="20"/>
              </w:rPr>
              <w:t>community organisations</w:t>
            </w:r>
            <w:r w:rsidR="00344201" w:rsidRPr="00A471C2">
              <w:rPr>
                <w:i/>
                <w:sz w:val="20"/>
              </w:rPr>
              <w:t>.</w:t>
            </w:r>
          </w:p>
          <w:p w14:paraId="7D35D3DB" w14:textId="77777777" w:rsidR="00344201" w:rsidRPr="00A471C2" w:rsidRDefault="00344201" w:rsidP="009049D5">
            <w:pPr>
              <w:pStyle w:val="ListParagraph"/>
              <w:numPr>
                <w:ilvl w:val="0"/>
                <w:numId w:val="39"/>
              </w:numPr>
              <w:spacing w:after="160"/>
              <w:ind w:left="357" w:hanging="357"/>
              <w:contextualSpacing w:val="0"/>
              <w:rPr>
                <w:sz w:val="20"/>
              </w:rPr>
            </w:pPr>
            <w:r w:rsidRPr="00A471C2">
              <w:rPr>
                <w:i/>
                <w:sz w:val="20"/>
              </w:rPr>
              <w:t>A strategically focused, unified Council functioning effectively</w:t>
            </w:r>
            <w:r w:rsidR="00243EF5" w:rsidRPr="00A471C2">
              <w:rPr>
                <w:i/>
                <w:sz w:val="20"/>
              </w:rPr>
              <w:t xml:space="preserve"> </w:t>
            </w:r>
            <w:r w:rsidRPr="00A471C2">
              <w:rPr>
                <w:i/>
                <w:sz w:val="20"/>
              </w:rPr>
              <w:t>ensuring compliance within the regulatory framework.</w:t>
            </w:r>
          </w:p>
        </w:tc>
        <w:tc>
          <w:tcPr>
            <w:tcW w:w="4077" w:type="dxa"/>
          </w:tcPr>
          <w:p w14:paraId="150D82CE" w14:textId="77777777" w:rsidR="00F359AC" w:rsidRPr="00A471C2" w:rsidRDefault="008D2C2B" w:rsidP="009049D5">
            <w:pPr>
              <w:pStyle w:val="ListParagraph"/>
              <w:numPr>
                <w:ilvl w:val="0"/>
                <w:numId w:val="39"/>
              </w:numPr>
              <w:spacing w:after="160"/>
              <w:ind w:left="357" w:hanging="357"/>
              <w:contextualSpacing w:val="0"/>
              <w:rPr>
                <w:sz w:val="20"/>
              </w:rPr>
            </w:pPr>
            <w:r w:rsidRPr="00A471C2">
              <w:rPr>
                <w:sz w:val="20"/>
              </w:rPr>
              <w:t>Ensure the planning framework is reviewed and updated to be</w:t>
            </w:r>
            <w:r w:rsidR="00050681" w:rsidRPr="00A471C2">
              <w:rPr>
                <w:sz w:val="20"/>
              </w:rPr>
              <w:t xml:space="preserve"> consistent with </w:t>
            </w:r>
            <w:r w:rsidRPr="00A471C2">
              <w:rPr>
                <w:sz w:val="20"/>
              </w:rPr>
              <w:t>S</w:t>
            </w:r>
            <w:r w:rsidR="00050681" w:rsidRPr="00A471C2">
              <w:rPr>
                <w:sz w:val="20"/>
              </w:rPr>
              <w:t>tate legislation</w:t>
            </w:r>
            <w:r w:rsidR="005C0F45" w:rsidRPr="00A471C2">
              <w:rPr>
                <w:sz w:val="20"/>
              </w:rPr>
              <w:t xml:space="preserve"> </w:t>
            </w:r>
            <w:r w:rsidRPr="00A471C2">
              <w:rPr>
                <w:sz w:val="20"/>
              </w:rPr>
              <w:t>and policy.</w:t>
            </w:r>
          </w:p>
          <w:p w14:paraId="425FD142" w14:textId="77777777" w:rsidR="005527F7" w:rsidRPr="00A471C2" w:rsidRDefault="00F359AC" w:rsidP="009049D5">
            <w:pPr>
              <w:pStyle w:val="ListParagraph"/>
              <w:numPr>
                <w:ilvl w:val="0"/>
                <w:numId w:val="39"/>
              </w:numPr>
              <w:spacing w:after="160"/>
              <w:ind w:left="357" w:hanging="357"/>
              <w:contextualSpacing w:val="0"/>
              <w:rPr>
                <w:sz w:val="20"/>
              </w:rPr>
            </w:pPr>
            <w:r w:rsidRPr="00A471C2">
              <w:rPr>
                <w:sz w:val="20"/>
              </w:rPr>
              <w:t>Maximise and leverage grant funding opportunities which support land use planning outcomes.</w:t>
            </w:r>
          </w:p>
        </w:tc>
      </w:tr>
    </w:tbl>
    <w:p w14:paraId="1ABA5479" w14:textId="77777777" w:rsidR="006862E9" w:rsidRPr="00A471C2" w:rsidRDefault="00A140C6" w:rsidP="00D17729">
      <w:pPr>
        <w:pStyle w:val="Heading3"/>
      </w:pPr>
      <w:bookmarkStart w:id="35" w:name="_Toc166830334"/>
      <w:r w:rsidRPr="00A471C2">
        <w:t>2.2.</w:t>
      </w:r>
      <w:r w:rsidR="00A12002">
        <w:t>2</w:t>
      </w:r>
      <w:r w:rsidR="004D0ABC" w:rsidRPr="00A471C2">
        <w:tab/>
      </w:r>
      <w:r w:rsidR="006862E9" w:rsidRPr="00A471C2">
        <w:t>Local planning scheme</w:t>
      </w:r>
      <w:r w:rsidR="003A6D3C" w:rsidRPr="00A471C2">
        <w:t>s</w:t>
      </w:r>
      <w:bookmarkEnd w:id="35"/>
    </w:p>
    <w:p w14:paraId="7947669E" w14:textId="77777777" w:rsidR="00A949AB" w:rsidRPr="00A471C2" w:rsidRDefault="00CD1284" w:rsidP="00D17729">
      <w:pPr>
        <w:rPr>
          <w:u w:val="single"/>
        </w:rPr>
      </w:pPr>
      <w:r w:rsidRPr="00A471C2">
        <w:rPr>
          <w:u w:val="single"/>
        </w:rPr>
        <w:t xml:space="preserve">Shire of </w:t>
      </w:r>
      <w:r w:rsidR="00A949AB" w:rsidRPr="00A471C2">
        <w:rPr>
          <w:u w:val="single"/>
        </w:rPr>
        <w:t>Wagin</w:t>
      </w:r>
    </w:p>
    <w:p w14:paraId="4338B23C" w14:textId="77777777" w:rsidR="003B4F42" w:rsidRPr="00A471C2" w:rsidRDefault="003A6D3C" w:rsidP="00D17729">
      <w:r w:rsidRPr="00A471C2">
        <w:t xml:space="preserve">The Shire of Wagin </w:t>
      </w:r>
      <w:r w:rsidR="00A949AB" w:rsidRPr="00A471C2">
        <w:t xml:space="preserve">Local Planning </w:t>
      </w:r>
      <w:r w:rsidR="009109B3" w:rsidRPr="00A471C2">
        <w:t>S</w:t>
      </w:r>
      <w:r w:rsidR="00A949AB" w:rsidRPr="00A471C2">
        <w:t xml:space="preserve">cheme No. 2 </w:t>
      </w:r>
      <w:r w:rsidR="00B0649A" w:rsidRPr="00A471C2">
        <w:t xml:space="preserve">(Wagin Scheme 2) </w:t>
      </w:r>
      <w:r w:rsidR="00CC74F5" w:rsidRPr="00A471C2">
        <w:t>was gazetted in 1999</w:t>
      </w:r>
      <w:r w:rsidR="00E52BE5" w:rsidRPr="00A471C2">
        <w:t>, undergoing amendment</w:t>
      </w:r>
      <w:r w:rsidR="003B4F42" w:rsidRPr="00A471C2">
        <w:t xml:space="preserve"> on</w:t>
      </w:r>
      <w:r w:rsidR="00E52BE5" w:rsidRPr="00A471C2">
        <w:t xml:space="preserve"> four </w:t>
      </w:r>
      <w:r w:rsidR="005D7DD7" w:rsidRPr="00A471C2">
        <w:t>occasions</w:t>
      </w:r>
      <w:r w:rsidR="00E52BE5" w:rsidRPr="00A471C2">
        <w:t xml:space="preserve"> since</w:t>
      </w:r>
      <w:r w:rsidR="00F1651D" w:rsidRPr="00A471C2">
        <w:t xml:space="preserve">. </w:t>
      </w:r>
    </w:p>
    <w:p w14:paraId="711A84EE" w14:textId="77777777" w:rsidR="003A6D3C" w:rsidRPr="00A471C2" w:rsidRDefault="00EE08B0" w:rsidP="00D17729">
      <w:r w:rsidRPr="00A471C2">
        <w:t xml:space="preserve">The Scheme </w:t>
      </w:r>
      <w:r w:rsidR="0064795D" w:rsidRPr="00A471C2">
        <w:t>was a</w:t>
      </w:r>
      <w:r w:rsidR="00F1651D" w:rsidRPr="00A471C2">
        <w:t>mend</w:t>
      </w:r>
      <w:r w:rsidR="0064795D" w:rsidRPr="00A471C2">
        <w:t>ed</w:t>
      </w:r>
      <w:r w:rsidR="00F1651D" w:rsidRPr="00A471C2">
        <w:t xml:space="preserve"> </w:t>
      </w:r>
      <w:r w:rsidR="00B76E9B" w:rsidRPr="00A471C2">
        <w:t xml:space="preserve">in 2017 </w:t>
      </w:r>
      <w:r w:rsidR="0064795D" w:rsidRPr="00A471C2">
        <w:t xml:space="preserve">to </w:t>
      </w:r>
      <w:r w:rsidR="003B4F42" w:rsidRPr="00A471C2">
        <w:t xml:space="preserve">broadly </w:t>
      </w:r>
      <w:r w:rsidR="00B76E9B" w:rsidRPr="00A471C2">
        <w:t>conform with</w:t>
      </w:r>
      <w:r w:rsidR="007C776D" w:rsidRPr="00A471C2">
        <w:t xml:space="preserve"> the</w:t>
      </w:r>
      <w:r w:rsidR="00B76E9B" w:rsidRPr="00A471C2">
        <w:t xml:space="preserve"> </w:t>
      </w:r>
      <w:r w:rsidR="00CB48DC" w:rsidRPr="00A471C2">
        <w:t xml:space="preserve">Model provisions for local planning schemes of the </w:t>
      </w:r>
      <w:r w:rsidR="00634318" w:rsidRPr="00A471C2">
        <w:rPr>
          <w:i/>
        </w:rPr>
        <w:t>Planning and Development (Local Planning Schemes) Regulations 2015</w:t>
      </w:r>
      <w:r w:rsidR="00634318" w:rsidRPr="00A471C2">
        <w:t xml:space="preserve">. </w:t>
      </w:r>
    </w:p>
    <w:p w14:paraId="216A9633" w14:textId="77777777" w:rsidR="00634318" w:rsidRPr="00A471C2" w:rsidRDefault="009717AD" w:rsidP="00D17729">
      <w:pPr>
        <w:rPr>
          <w:u w:val="single"/>
        </w:rPr>
      </w:pPr>
      <w:r w:rsidRPr="00A471C2">
        <w:rPr>
          <w:u w:val="single"/>
        </w:rPr>
        <w:t xml:space="preserve">Shire of </w:t>
      </w:r>
      <w:r w:rsidR="00634318" w:rsidRPr="00A471C2">
        <w:rPr>
          <w:u w:val="single"/>
        </w:rPr>
        <w:t>West Arthur</w:t>
      </w:r>
    </w:p>
    <w:p w14:paraId="1110E032" w14:textId="77777777" w:rsidR="00634318" w:rsidRPr="00A471C2" w:rsidRDefault="00E46A27" w:rsidP="00D17729">
      <w:r w:rsidRPr="00A471C2">
        <w:t xml:space="preserve">The Shire of West Arthur Local Planning Scheme No. 2 </w:t>
      </w:r>
      <w:r w:rsidR="00B0649A" w:rsidRPr="00A471C2">
        <w:t>(W</w:t>
      </w:r>
      <w:r w:rsidR="00304845" w:rsidRPr="00A471C2">
        <w:t>est Arthur</w:t>
      </w:r>
      <w:r w:rsidR="00B0649A" w:rsidRPr="00A471C2">
        <w:t xml:space="preserve"> Scheme 2) </w:t>
      </w:r>
      <w:r w:rsidRPr="00A471C2">
        <w:t xml:space="preserve">was gazetted in </w:t>
      </w:r>
      <w:r w:rsidR="0087510A" w:rsidRPr="00A471C2">
        <w:t>2007</w:t>
      </w:r>
      <w:r w:rsidR="003D34AD" w:rsidRPr="00A471C2">
        <w:t xml:space="preserve">. The Scheme </w:t>
      </w:r>
      <w:r w:rsidR="007C776D" w:rsidRPr="00A471C2">
        <w:t>has been</w:t>
      </w:r>
      <w:r w:rsidR="003D34AD" w:rsidRPr="00A471C2">
        <w:t xml:space="preserve"> amended </w:t>
      </w:r>
      <w:r w:rsidR="007C776D" w:rsidRPr="00A471C2">
        <w:t>once</w:t>
      </w:r>
      <w:r w:rsidR="006732C8" w:rsidRPr="00A471C2">
        <w:t>, in</w:t>
      </w:r>
      <w:r w:rsidR="007C776D" w:rsidRPr="00A471C2">
        <w:t xml:space="preserve"> </w:t>
      </w:r>
      <w:r w:rsidR="003D34AD" w:rsidRPr="00A471C2">
        <w:t>2012</w:t>
      </w:r>
      <w:r w:rsidR="006732C8" w:rsidRPr="00A471C2">
        <w:t xml:space="preserve">, </w:t>
      </w:r>
      <w:r w:rsidR="003D34AD" w:rsidRPr="00A471C2">
        <w:t xml:space="preserve">to </w:t>
      </w:r>
      <w:r w:rsidR="006732C8" w:rsidRPr="00A471C2">
        <w:t xml:space="preserve">introduce and </w:t>
      </w:r>
      <w:r w:rsidR="00B77E8E" w:rsidRPr="00A471C2">
        <w:t xml:space="preserve">define several </w:t>
      </w:r>
      <w:r w:rsidR="009B7212" w:rsidRPr="00A471C2">
        <w:t xml:space="preserve">additional </w:t>
      </w:r>
      <w:r w:rsidR="004202D5" w:rsidRPr="00A471C2">
        <w:t>land uses</w:t>
      </w:r>
      <w:r w:rsidRPr="00A471C2">
        <w:t>.</w:t>
      </w:r>
      <w:r w:rsidR="009B7212" w:rsidRPr="00A471C2">
        <w:t xml:space="preserve"> </w:t>
      </w:r>
    </w:p>
    <w:p w14:paraId="4F75A472" w14:textId="6CD779B2" w:rsidR="0061727D" w:rsidRPr="00A471C2" w:rsidRDefault="0061727D" w:rsidP="00D17729">
      <w:r w:rsidRPr="00A471C2">
        <w:t xml:space="preserve">In 2022 the Shire of West Arthur undertook a review of Local Planning Scheme No. 2. </w:t>
      </w:r>
      <w:r w:rsidR="008B5654" w:rsidRPr="00A471C2">
        <w:t>The Western Australian Planning Commission supported the Shire's finding</w:t>
      </w:r>
      <w:r w:rsidR="004315D6" w:rsidRPr="00A471C2">
        <w:t>s</w:t>
      </w:r>
      <w:r w:rsidR="008B5654" w:rsidRPr="00A471C2">
        <w:t xml:space="preserve"> that </w:t>
      </w:r>
      <w:r w:rsidR="00843EE2" w:rsidRPr="00A471C2">
        <w:t xml:space="preserve">a new local planning strategy be </w:t>
      </w:r>
      <w:r w:rsidR="00843EE2" w:rsidRPr="008B32DD">
        <w:t xml:space="preserve">prepared and Local Planning Scheme No. 2 </w:t>
      </w:r>
      <w:r w:rsidR="005B0F77" w:rsidRPr="008B32DD">
        <w:t>updated</w:t>
      </w:r>
      <w:r w:rsidR="00843EE2" w:rsidRPr="008B32DD">
        <w:t xml:space="preserve"> </w:t>
      </w:r>
      <w:r w:rsidR="00076617" w:rsidRPr="008B32DD">
        <w:t xml:space="preserve">to be consistent with </w:t>
      </w:r>
      <w:r w:rsidR="00076617" w:rsidRPr="008B32DD">
        <w:rPr>
          <w:i/>
        </w:rPr>
        <w:t>Planning and Development (Local Planning Schemes) Regulations 2015</w:t>
      </w:r>
      <w:r w:rsidR="00076617" w:rsidRPr="008B32DD">
        <w:t xml:space="preserve"> </w:t>
      </w:r>
      <w:r w:rsidR="00064AF3" w:rsidRPr="008B32DD">
        <w:t xml:space="preserve">by way of </w:t>
      </w:r>
      <w:r w:rsidR="006D620E" w:rsidRPr="008B32DD">
        <w:t xml:space="preserve">an </w:t>
      </w:r>
      <w:r w:rsidR="00064AF3" w:rsidRPr="008B32DD">
        <w:t>omnibus amendment.</w:t>
      </w:r>
      <w:r w:rsidR="00064AF3" w:rsidRPr="00A471C2">
        <w:t xml:space="preserve"> </w:t>
      </w:r>
    </w:p>
    <w:p w14:paraId="6F3291C9" w14:textId="77777777" w:rsidR="0061727D" w:rsidRPr="00A471C2" w:rsidRDefault="009717AD" w:rsidP="00D17729">
      <w:pPr>
        <w:rPr>
          <w:u w:val="single"/>
        </w:rPr>
      </w:pPr>
      <w:r w:rsidRPr="00A471C2">
        <w:rPr>
          <w:u w:val="single"/>
        </w:rPr>
        <w:t xml:space="preserve">Shire of </w:t>
      </w:r>
      <w:r w:rsidR="00064AF3" w:rsidRPr="00A471C2">
        <w:rPr>
          <w:u w:val="single"/>
        </w:rPr>
        <w:t>Williams</w:t>
      </w:r>
    </w:p>
    <w:p w14:paraId="020FCD33" w14:textId="77777777" w:rsidR="00064AF3" w:rsidRPr="00A471C2" w:rsidRDefault="00064AF3" w:rsidP="00D17729">
      <w:r w:rsidRPr="00A471C2">
        <w:t xml:space="preserve">The Shire of Williams Local Planning Scheme </w:t>
      </w:r>
      <w:r w:rsidR="002E5F1A" w:rsidRPr="00A471C2">
        <w:t xml:space="preserve">No. 2 </w:t>
      </w:r>
      <w:r w:rsidR="00304845" w:rsidRPr="00A471C2">
        <w:t xml:space="preserve">(Williams Scheme 2) </w:t>
      </w:r>
      <w:r w:rsidR="002E5F1A" w:rsidRPr="00A471C2">
        <w:t xml:space="preserve">was </w:t>
      </w:r>
      <w:r w:rsidR="006F5F2E" w:rsidRPr="00A471C2">
        <w:t>gazetted in 1994</w:t>
      </w:r>
      <w:r w:rsidR="00DA045E" w:rsidRPr="00A471C2">
        <w:t xml:space="preserve">, and has been amended on </w:t>
      </w:r>
      <w:r w:rsidR="000E6020" w:rsidRPr="00A471C2">
        <w:t>18</w:t>
      </w:r>
      <w:r w:rsidR="00DA045E" w:rsidRPr="00A471C2">
        <w:t xml:space="preserve"> occasions since</w:t>
      </w:r>
      <w:r w:rsidR="006F5F2E" w:rsidRPr="00A471C2">
        <w:t xml:space="preserve">. </w:t>
      </w:r>
    </w:p>
    <w:p w14:paraId="333FD6B3" w14:textId="77777777" w:rsidR="005B0F77" w:rsidRPr="00A471C2" w:rsidRDefault="005B0F77" w:rsidP="00D17729">
      <w:r w:rsidRPr="00A471C2">
        <w:lastRenderedPageBreak/>
        <w:t>In 202</w:t>
      </w:r>
      <w:r w:rsidR="00524677" w:rsidRPr="00A471C2">
        <w:t>0</w:t>
      </w:r>
      <w:r w:rsidRPr="00A471C2">
        <w:t xml:space="preserve"> the Shire undertook a review of Local Planning Scheme No. 2. The Western Australian Planning Commission supported the Shire's </w:t>
      </w:r>
      <w:r w:rsidR="00A530B0" w:rsidRPr="00A471C2">
        <w:t xml:space="preserve">review </w:t>
      </w:r>
      <w:r w:rsidRPr="00A471C2">
        <w:t xml:space="preserve">findings that </w:t>
      </w:r>
      <w:r w:rsidR="009963ED" w:rsidRPr="00A471C2">
        <w:t>the</w:t>
      </w:r>
      <w:r w:rsidR="00D60F28" w:rsidRPr="00A471C2">
        <w:t xml:space="preserve"> local planning scheme should undergo</w:t>
      </w:r>
      <w:r w:rsidRPr="00A471C2">
        <w:t xml:space="preserve"> </w:t>
      </w:r>
      <w:r w:rsidR="00D60F28" w:rsidRPr="00A471C2">
        <w:t>amendment</w:t>
      </w:r>
      <w:r w:rsidRPr="00A471C2">
        <w:t xml:space="preserve"> to be consistent with </w:t>
      </w:r>
      <w:r w:rsidRPr="00A471C2">
        <w:rPr>
          <w:i/>
        </w:rPr>
        <w:t>Planning and Development (Local Planning Schemes) Regulations 2015</w:t>
      </w:r>
      <w:r w:rsidRPr="00A471C2">
        <w:t>.</w:t>
      </w:r>
    </w:p>
    <w:p w14:paraId="331C5B36" w14:textId="77777777" w:rsidR="006862E9" w:rsidRPr="00A471C2" w:rsidRDefault="00A140C6" w:rsidP="00D17729">
      <w:pPr>
        <w:pStyle w:val="Heading3"/>
      </w:pPr>
      <w:bookmarkStart w:id="36" w:name="_Toc166830335"/>
      <w:r w:rsidRPr="00A471C2">
        <w:t>2.2.</w:t>
      </w:r>
      <w:r w:rsidR="00A12002">
        <w:t>3</w:t>
      </w:r>
      <w:r w:rsidR="00B62220" w:rsidRPr="00A471C2">
        <w:tab/>
      </w:r>
      <w:r w:rsidR="006862E9" w:rsidRPr="00A471C2">
        <w:t>Local planning policies</w:t>
      </w:r>
      <w:bookmarkEnd w:id="36"/>
    </w:p>
    <w:p w14:paraId="61E3EA5A" w14:textId="77777777" w:rsidR="00616C9A" w:rsidRPr="00A471C2" w:rsidRDefault="00616C9A" w:rsidP="00D17729">
      <w:r w:rsidRPr="00A471C2">
        <w:t xml:space="preserve">Local planning policies can be prepared in accordance with Division 2 of Schedule 2 of the </w:t>
      </w:r>
      <w:r w:rsidR="00332D1A" w:rsidRPr="00A471C2">
        <w:rPr>
          <w:i/>
        </w:rPr>
        <w:t>Planning and Development (Local Planning Schemes) Regulations 2015</w:t>
      </w:r>
      <w:r w:rsidRPr="00A471C2">
        <w:t xml:space="preserve"> in respect of a particular class or classes of matters specified in the policy; and may apply to the whole Scheme area or part of the Scheme area. An overview of </w:t>
      </w:r>
      <w:r w:rsidR="000565E9" w:rsidRPr="00A471C2">
        <w:t xml:space="preserve">the local planning policies in operation within </w:t>
      </w:r>
      <w:r w:rsidR="00ED2741" w:rsidRPr="00A471C2">
        <w:t xml:space="preserve">each </w:t>
      </w:r>
      <w:r w:rsidR="000565E9" w:rsidRPr="00A471C2">
        <w:t>s</w:t>
      </w:r>
      <w:r w:rsidRPr="00A471C2">
        <w:t xml:space="preserve">hire and implications for the </w:t>
      </w:r>
      <w:r w:rsidR="000455CE" w:rsidRPr="00A471C2">
        <w:t>S</w:t>
      </w:r>
      <w:r w:rsidRPr="00A471C2">
        <w:t xml:space="preserve">trategy </w:t>
      </w:r>
      <w:r w:rsidR="000565E9" w:rsidRPr="00A471C2">
        <w:t>is outlined below</w:t>
      </w:r>
      <w:r w:rsidRPr="00A471C2">
        <w:t>.</w:t>
      </w:r>
    </w:p>
    <w:p w14:paraId="7FA26053" w14:textId="77777777" w:rsidR="000565E9" w:rsidRPr="00A471C2" w:rsidRDefault="000565E9" w:rsidP="00D17729">
      <w:pPr>
        <w:rPr>
          <w:u w:val="single"/>
        </w:rPr>
      </w:pPr>
      <w:r w:rsidRPr="00A471C2">
        <w:rPr>
          <w:u w:val="single"/>
        </w:rPr>
        <w:t>Shire of Wagin</w:t>
      </w:r>
    </w:p>
    <w:p w14:paraId="135643FF" w14:textId="77777777" w:rsidR="009567E6" w:rsidRPr="00A471C2" w:rsidRDefault="009567E6" w:rsidP="009567E6">
      <w:pPr>
        <w:spacing w:line="259" w:lineRule="auto"/>
        <w:rPr>
          <w:rFonts w:eastAsia="Calibri" w:cs="Arial"/>
        </w:rPr>
      </w:pPr>
      <w:r w:rsidRPr="00A471C2">
        <w:rPr>
          <w:rFonts w:eastAsia="Calibri" w:cs="Arial"/>
        </w:rPr>
        <w:t xml:space="preserve">The Shire of Wagin has adopted 16 local polices into its policy manual to control planning and development proposals. The Shire's most recently adopted local planning policy was prepared in 2015 to address the development of outbuildings in the Wagin Townsite, while the oldest </w:t>
      </w:r>
      <w:r w:rsidR="00C47073" w:rsidRPr="00A471C2">
        <w:rPr>
          <w:rFonts w:eastAsia="Calibri" w:cs="Arial"/>
        </w:rPr>
        <w:t>dates to</w:t>
      </w:r>
      <w:r w:rsidRPr="00A471C2">
        <w:rPr>
          <w:rFonts w:eastAsia="Calibri" w:cs="Arial"/>
        </w:rPr>
        <w:t xml:space="preserve"> 1999. </w:t>
      </w:r>
    </w:p>
    <w:p w14:paraId="6F7B3A37" w14:textId="77777777" w:rsidR="009567E6" w:rsidRPr="00A471C2" w:rsidRDefault="009567E6" w:rsidP="009567E6">
      <w:pPr>
        <w:spacing w:line="259" w:lineRule="auto"/>
        <w:rPr>
          <w:rFonts w:eastAsia="Calibri" w:cs="Arial"/>
        </w:rPr>
      </w:pPr>
      <w:r w:rsidRPr="00A471C2">
        <w:rPr>
          <w:rFonts w:eastAsia="Calibri" w:cs="Arial"/>
        </w:rPr>
        <w:t xml:space="preserve">The Shire's local planning policies in many instances are no longer consistent with the State's overarching planning framework, with several relating to development types which broadly do not require development approval through the operation of cl. 61 of the Deemed </w:t>
      </w:r>
      <w:r w:rsidR="00763E94" w:rsidRPr="00A471C2">
        <w:rPr>
          <w:rFonts w:eastAsia="Calibri" w:cs="Arial"/>
        </w:rPr>
        <w:t>P</w:t>
      </w:r>
      <w:r w:rsidRPr="00A471C2">
        <w:rPr>
          <w:rFonts w:eastAsia="Calibri" w:cs="Arial"/>
        </w:rPr>
        <w:t xml:space="preserve">rovisions for local planning schemes under the </w:t>
      </w:r>
      <w:r w:rsidRPr="00A471C2">
        <w:rPr>
          <w:rFonts w:eastAsia="Calibri" w:cs="Arial"/>
          <w:i/>
        </w:rPr>
        <w:t>Planning and Development (Local Planning Schemes) Regulations 2015</w:t>
      </w:r>
      <w:r w:rsidRPr="00A471C2">
        <w:rPr>
          <w:rFonts w:eastAsia="Calibri" w:cs="Arial"/>
        </w:rPr>
        <w:t>. Meanwhile, other</w:t>
      </w:r>
      <w:r w:rsidR="00763E94" w:rsidRPr="00A471C2">
        <w:rPr>
          <w:rFonts w:eastAsia="Calibri" w:cs="Arial"/>
        </w:rPr>
        <w:t xml:space="preserve"> policies</w:t>
      </w:r>
      <w:r w:rsidRPr="00A471C2">
        <w:rPr>
          <w:rFonts w:eastAsia="Calibri" w:cs="Arial"/>
        </w:rPr>
        <w:t xml:space="preserve"> seek to address matters which may be better regulated through the application of current State Planning Policy.</w:t>
      </w:r>
    </w:p>
    <w:p w14:paraId="6575531A" w14:textId="77777777" w:rsidR="000565E9" w:rsidRPr="00A471C2" w:rsidRDefault="009567E6" w:rsidP="0001693F">
      <w:pPr>
        <w:spacing w:line="259" w:lineRule="auto"/>
        <w:rPr>
          <w:rFonts w:eastAsia="Calibri" w:cs="Arial"/>
        </w:rPr>
      </w:pPr>
      <w:r w:rsidRPr="00A471C2">
        <w:rPr>
          <w:rFonts w:eastAsia="Calibri" w:cs="Arial"/>
        </w:rPr>
        <w:t xml:space="preserve">The Shire's policy framework has evolved over time to address matters which might otherwise be better controlled through contemporary development requirements in </w:t>
      </w:r>
      <w:r w:rsidR="00A65886" w:rsidRPr="00A471C2">
        <w:rPr>
          <w:rFonts w:eastAsia="Calibri" w:cs="Arial"/>
        </w:rPr>
        <w:t>Wagin Scheme 2</w:t>
      </w:r>
      <w:r w:rsidRPr="00A471C2">
        <w:rPr>
          <w:rFonts w:eastAsia="Calibri" w:cs="Arial"/>
        </w:rPr>
        <w:t>. A comprehensive review of the Shire's local planning policies is required to ensure all policies do not duplicate existing State Planning Policy or legislation; are consistent with the Scheme, including Deemed Provisions; and are necessary to control future anticipated development.</w:t>
      </w:r>
    </w:p>
    <w:p w14:paraId="610207DA" w14:textId="77777777" w:rsidR="008B41F3" w:rsidRPr="00A471C2" w:rsidRDefault="008B41F3" w:rsidP="00D17729">
      <w:pPr>
        <w:rPr>
          <w:u w:val="single"/>
        </w:rPr>
      </w:pPr>
      <w:r w:rsidRPr="00A471C2">
        <w:rPr>
          <w:u w:val="single"/>
        </w:rPr>
        <w:t>Shire of West Arthur</w:t>
      </w:r>
    </w:p>
    <w:p w14:paraId="25F41641" w14:textId="54FC28A9" w:rsidR="00E17AD7" w:rsidRPr="008B32DD" w:rsidRDefault="00E17AD7" w:rsidP="00E17AD7">
      <w:r w:rsidRPr="00A471C2">
        <w:t xml:space="preserve">The Shire of West Arthur undertook a review of its policy framework in September 2022. A new local policy </w:t>
      </w:r>
      <w:r w:rsidRPr="008B32DD">
        <w:t xml:space="preserve">manual was adopted by Council in May 2023, establishing three local planning policies. </w:t>
      </w:r>
      <w:r w:rsidR="006D620E" w:rsidRPr="008B32DD">
        <w:t>Two additional local planning policies have also been prepared.</w:t>
      </w:r>
    </w:p>
    <w:p w14:paraId="20069036" w14:textId="77777777" w:rsidR="00E17AD7" w:rsidRPr="008B32DD" w:rsidRDefault="00E17AD7" w:rsidP="00E17AD7">
      <w:r w:rsidRPr="008B32DD">
        <w:t>The Shire's local planning policies address the following matters:</w:t>
      </w:r>
    </w:p>
    <w:p w14:paraId="36D71DDE" w14:textId="77777777" w:rsidR="00E17AD7" w:rsidRPr="008B32DD" w:rsidRDefault="00E17AD7" w:rsidP="009049D5">
      <w:pPr>
        <w:pStyle w:val="ListParagraph"/>
        <w:numPr>
          <w:ilvl w:val="0"/>
          <w:numId w:val="36"/>
        </w:numPr>
        <w:contextualSpacing w:val="0"/>
      </w:pPr>
      <w:r w:rsidRPr="008B32DD">
        <w:t xml:space="preserve">clarifying what </w:t>
      </w:r>
      <w:r w:rsidR="00F27B43" w:rsidRPr="008B32DD">
        <w:t xml:space="preserve">forms of </w:t>
      </w:r>
      <w:r w:rsidRPr="008B32DD">
        <w:t>development require Council's approval;</w:t>
      </w:r>
    </w:p>
    <w:p w14:paraId="75A1949A" w14:textId="77777777" w:rsidR="00E17AD7" w:rsidRPr="008B32DD" w:rsidRDefault="00E17AD7" w:rsidP="009049D5">
      <w:pPr>
        <w:pStyle w:val="ListParagraph"/>
        <w:numPr>
          <w:ilvl w:val="0"/>
          <w:numId w:val="36"/>
        </w:numPr>
        <w:contextualSpacing w:val="0"/>
      </w:pPr>
      <w:r w:rsidRPr="008B32DD">
        <w:t>establishing planning requirements for rural sheds;</w:t>
      </w:r>
    </w:p>
    <w:p w14:paraId="52CED8AC" w14:textId="5F30E471" w:rsidR="00E17AD7" w:rsidRPr="008B32DD" w:rsidRDefault="00E17AD7" w:rsidP="009049D5">
      <w:pPr>
        <w:pStyle w:val="ListParagraph"/>
        <w:numPr>
          <w:ilvl w:val="0"/>
          <w:numId w:val="36"/>
        </w:numPr>
        <w:contextualSpacing w:val="0"/>
      </w:pPr>
      <w:r w:rsidRPr="008B32DD">
        <w:t>establishing the Shire's Heritage List and relating development requirements to ensure the conservation of heritage</w:t>
      </w:r>
      <w:r w:rsidR="006D620E" w:rsidRPr="008B32DD">
        <w:t>;</w:t>
      </w:r>
    </w:p>
    <w:p w14:paraId="5264C8A1" w14:textId="286E7D21" w:rsidR="006D620E" w:rsidRPr="008B32DD" w:rsidRDefault="006D620E" w:rsidP="009049D5">
      <w:pPr>
        <w:pStyle w:val="ListParagraph"/>
        <w:numPr>
          <w:ilvl w:val="0"/>
          <w:numId w:val="36"/>
        </w:numPr>
        <w:contextualSpacing w:val="0"/>
      </w:pPr>
      <w:r w:rsidRPr="008B32DD">
        <w:t>guidance for the development of residential outbuildings; and</w:t>
      </w:r>
    </w:p>
    <w:p w14:paraId="2716AE7A" w14:textId="34806B8F" w:rsidR="006D620E" w:rsidRPr="008B32DD" w:rsidRDefault="006D620E" w:rsidP="009049D5">
      <w:pPr>
        <w:pStyle w:val="ListParagraph"/>
        <w:numPr>
          <w:ilvl w:val="0"/>
          <w:numId w:val="36"/>
        </w:numPr>
        <w:contextualSpacing w:val="0"/>
      </w:pPr>
      <w:r w:rsidRPr="008B32DD">
        <w:t>guidance for the development of windfarms in appropriate locations.</w:t>
      </w:r>
    </w:p>
    <w:p w14:paraId="645B1AB8" w14:textId="5FDD3587" w:rsidR="008B41F3" w:rsidRPr="00A471C2" w:rsidRDefault="00E17AD7" w:rsidP="00E17AD7">
      <w:r w:rsidRPr="008B32DD">
        <w:t xml:space="preserve">The Shire's local planning policies address contemporary planning matters and provide clarity to the public on development requirement relevant to the local government area. </w:t>
      </w:r>
      <w:r w:rsidR="006D620E" w:rsidRPr="008B32DD">
        <w:t xml:space="preserve">Local Planning Scheme No.2 </w:t>
      </w:r>
      <w:r w:rsidRPr="008B32DD">
        <w:t>could elevate the planning policy requirements by updating the supplemental provisions with detail to compliment</w:t>
      </w:r>
      <w:r w:rsidRPr="00A471C2">
        <w:t xml:space="preserve"> the matters relating to the need, or otherwise, for development approval.</w:t>
      </w:r>
    </w:p>
    <w:p w14:paraId="161CF5B0" w14:textId="77777777" w:rsidR="008B41F3" w:rsidRPr="00A471C2" w:rsidRDefault="008B41F3" w:rsidP="00D17729">
      <w:pPr>
        <w:rPr>
          <w:u w:val="single"/>
        </w:rPr>
      </w:pPr>
      <w:r w:rsidRPr="00A471C2">
        <w:rPr>
          <w:u w:val="single"/>
        </w:rPr>
        <w:lastRenderedPageBreak/>
        <w:t>Shire of Williams</w:t>
      </w:r>
    </w:p>
    <w:p w14:paraId="700A298A" w14:textId="77777777" w:rsidR="00154B6B" w:rsidRPr="00A471C2" w:rsidRDefault="00154B6B" w:rsidP="00F03CCC">
      <w:r w:rsidRPr="00A471C2">
        <w:t>The Shire of Williams</w:t>
      </w:r>
      <w:r w:rsidR="00070038" w:rsidRPr="00A471C2">
        <w:t xml:space="preserve"> </w:t>
      </w:r>
      <w:r w:rsidR="00132529" w:rsidRPr="00A471C2">
        <w:t xml:space="preserve">adopted its policy framework in May 2018, with </w:t>
      </w:r>
      <w:r w:rsidR="001E3ED5" w:rsidRPr="00A471C2">
        <w:t xml:space="preserve">a </w:t>
      </w:r>
      <w:r w:rsidR="007108C1" w:rsidRPr="00A471C2">
        <w:t xml:space="preserve">review </w:t>
      </w:r>
      <w:r w:rsidR="001E3ED5" w:rsidRPr="00A471C2">
        <w:t>conducted in April 2021</w:t>
      </w:r>
      <w:r w:rsidRPr="00A471C2">
        <w:t xml:space="preserve">. </w:t>
      </w:r>
      <w:r w:rsidR="001E3ED5" w:rsidRPr="00A471C2">
        <w:t>The Policy Manual</w:t>
      </w:r>
      <w:r w:rsidRPr="00A471C2">
        <w:t xml:space="preserve"> establishing three local planning policies</w:t>
      </w:r>
      <w:r w:rsidR="00F03CCC" w:rsidRPr="00A471C2">
        <w:t xml:space="preserve"> to address:</w:t>
      </w:r>
    </w:p>
    <w:p w14:paraId="50E893B6" w14:textId="77777777" w:rsidR="00154B6B" w:rsidRPr="00A471C2" w:rsidRDefault="00F03CCC" w:rsidP="009049D5">
      <w:pPr>
        <w:pStyle w:val="ListParagraph"/>
        <w:numPr>
          <w:ilvl w:val="0"/>
          <w:numId w:val="36"/>
        </w:numPr>
        <w:contextualSpacing w:val="0"/>
      </w:pPr>
      <w:r w:rsidRPr="00A471C2">
        <w:t xml:space="preserve">the </w:t>
      </w:r>
      <w:r w:rsidR="00CD4865" w:rsidRPr="00A471C2">
        <w:t>development of outbuildings in the Residential zone</w:t>
      </w:r>
      <w:r w:rsidR="00154B6B" w:rsidRPr="00A471C2">
        <w:t>;</w:t>
      </w:r>
    </w:p>
    <w:p w14:paraId="05777B45" w14:textId="77777777" w:rsidR="00154B6B" w:rsidRPr="00A471C2" w:rsidRDefault="00CD4865" w:rsidP="009049D5">
      <w:pPr>
        <w:pStyle w:val="ListParagraph"/>
        <w:numPr>
          <w:ilvl w:val="0"/>
          <w:numId w:val="36"/>
        </w:numPr>
        <w:contextualSpacing w:val="0"/>
      </w:pPr>
      <w:r w:rsidRPr="00A471C2">
        <w:t>the development of relocatable dwellings</w:t>
      </w:r>
      <w:r w:rsidR="00154B6B" w:rsidRPr="00A471C2">
        <w:t>;</w:t>
      </w:r>
    </w:p>
    <w:p w14:paraId="53C0CADA" w14:textId="77777777" w:rsidR="00154B6B" w:rsidRPr="00A471C2" w:rsidRDefault="00CD4865" w:rsidP="009049D5">
      <w:pPr>
        <w:pStyle w:val="ListParagraph"/>
        <w:numPr>
          <w:ilvl w:val="0"/>
          <w:numId w:val="36"/>
        </w:numPr>
        <w:contextualSpacing w:val="0"/>
      </w:pPr>
      <w:r w:rsidRPr="00A471C2">
        <w:t xml:space="preserve">the </w:t>
      </w:r>
      <w:r w:rsidR="00E625D1" w:rsidRPr="00A471C2">
        <w:t>use of sea containers and transportable structures</w:t>
      </w:r>
      <w:r w:rsidR="00154B6B" w:rsidRPr="00A471C2">
        <w:t>.</w:t>
      </w:r>
    </w:p>
    <w:p w14:paraId="2632DD4C" w14:textId="77777777" w:rsidR="002E7B80" w:rsidRPr="00A471C2" w:rsidRDefault="00CF13C4" w:rsidP="00D17729">
      <w:r w:rsidRPr="00A471C2">
        <w:t xml:space="preserve">The </w:t>
      </w:r>
      <w:r w:rsidR="00041DAC" w:rsidRPr="00A471C2">
        <w:t xml:space="preserve">Shire's </w:t>
      </w:r>
      <w:r w:rsidRPr="00A471C2">
        <w:t>outbuildings policy provides alternative deemed to comply requirements to those specified by the Resident</w:t>
      </w:r>
      <w:r w:rsidR="00D54F8B" w:rsidRPr="00A471C2">
        <w:t xml:space="preserve"> Design Codes, allowing for </w:t>
      </w:r>
      <w:r w:rsidR="00202CD0" w:rsidRPr="00A471C2">
        <w:t xml:space="preserve">the </w:t>
      </w:r>
      <w:r w:rsidR="00D54F8B" w:rsidRPr="00A471C2">
        <w:t xml:space="preserve">development </w:t>
      </w:r>
      <w:r w:rsidR="00202CD0" w:rsidRPr="00A471C2">
        <w:t xml:space="preserve">of an outbuilding </w:t>
      </w:r>
      <w:r w:rsidR="00D54F8B" w:rsidRPr="00A471C2">
        <w:t xml:space="preserve">to occur without the need for development approval </w:t>
      </w:r>
      <w:r w:rsidR="00202CD0" w:rsidRPr="00A471C2">
        <w:t xml:space="preserve">where </w:t>
      </w:r>
      <w:r w:rsidR="002E7B80" w:rsidRPr="00A471C2">
        <w:t xml:space="preserve">it is in line with the policy. </w:t>
      </w:r>
      <w:r w:rsidR="00721607" w:rsidRPr="00A471C2">
        <w:t>Th</w:t>
      </w:r>
      <w:r w:rsidR="004B0D57" w:rsidRPr="00A471C2">
        <w:t>is</w:t>
      </w:r>
      <w:r w:rsidR="00721607" w:rsidRPr="00A471C2">
        <w:t xml:space="preserve"> policy is </w:t>
      </w:r>
      <w:r w:rsidR="004B0D57" w:rsidRPr="00A471C2">
        <w:t>largely</w:t>
      </w:r>
      <w:r w:rsidR="00721607" w:rsidRPr="00A471C2">
        <w:t xml:space="preserve"> consistent with </w:t>
      </w:r>
      <w:r w:rsidR="004B0D57" w:rsidRPr="00A471C2">
        <w:t xml:space="preserve">the broader planning framework. </w:t>
      </w:r>
    </w:p>
    <w:p w14:paraId="086066C2" w14:textId="77777777" w:rsidR="00296CF1" w:rsidRPr="00A471C2" w:rsidRDefault="00A25CB9" w:rsidP="00D17729">
      <w:r w:rsidRPr="00A471C2">
        <w:t xml:space="preserve">The </w:t>
      </w:r>
      <w:r w:rsidR="00FE2309">
        <w:t xml:space="preserve">current </w:t>
      </w:r>
      <w:r w:rsidRPr="00A471C2">
        <w:t>polic</w:t>
      </w:r>
      <w:r w:rsidR="00274F7B" w:rsidRPr="00A471C2">
        <w:t>ies</w:t>
      </w:r>
      <w:r w:rsidRPr="00A471C2">
        <w:t xml:space="preserve"> </w:t>
      </w:r>
      <w:r w:rsidR="00FE2309">
        <w:t>that relate to</w:t>
      </w:r>
      <w:r w:rsidR="00296CF1" w:rsidRPr="00A471C2">
        <w:t xml:space="preserve"> </w:t>
      </w:r>
      <w:r w:rsidRPr="00A471C2">
        <w:t>relocatable dwellings</w:t>
      </w:r>
      <w:r w:rsidR="00296CF1" w:rsidRPr="00A471C2">
        <w:t xml:space="preserve"> </w:t>
      </w:r>
      <w:r w:rsidR="00274F7B" w:rsidRPr="00A471C2">
        <w:t xml:space="preserve">and sea containers and transportable structures </w:t>
      </w:r>
      <w:r w:rsidR="00A072D7" w:rsidRPr="00A471C2">
        <w:t>require review</w:t>
      </w:r>
      <w:r w:rsidR="00DE3CEE" w:rsidRPr="00A471C2">
        <w:t xml:space="preserve">, and potentially supporting detail to be included in </w:t>
      </w:r>
      <w:r w:rsidR="001B5D51" w:rsidRPr="00A471C2">
        <w:t>Williams Scheme 2</w:t>
      </w:r>
      <w:r w:rsidR="00DE3CEE" w:rsidRPr="00A471C2">
        <w:t>,</w:t>
      </w:r>
      <w:r w:rsidR="00A072D7" w:rsidRPr="00A471C2">
        <w:t xml:space="preserve"> to ensure that </w:t>
      </w:r>
      <w:r w:rsidR="00274F7B" w:rsidRPr="00A471C2">
        <w:t>they are</w:t>
      </w:r>
      <w:r w:rsidR="00A072D7" w:rsidRPr="00A471C2">
        <w:t xml:space="preserve"> consistent</w:t>
      </w:r>
      <w:r w:rsidR="00296CF1" w:rsidRPr="00A471C2">
        <w:t xml:space="preserve"> with </w:t>
      </w:r>
      <w:r w:rsidR="00A072D7" w:rsidRPr="00A471C2">
        <w:t xml:space="preserve">cl. 61 of the of the Deemed Provisions for local planning schemes under the </w:t>
      </w:r>
      <w:r w:rsidR="00A072D7" w:rsidRPr="00A471C2">
        <w:rPr>
          <w:i/>
        </w:rPr>
        <w:t>Planning and Development (Local Planning Schemes) Regulations 2015</w:t>
      </w:r>
      <w:r w:rsidR="00A072D7" w:rsidRPr="00A471C2">
        <w:t xml:space="preserve">. </w:t>
      </w:r>
    </w:p>
    <w:p w14:paraId="7552D227" w14:textId="77777777" w:rsidR="006862E9" w:rsidRDefault="00A140C6" w:rsidP="00D17729">
      <w:pPr>
        <w:pStyle w:val="Heading3"/>
      </w:pPr>
      <w:bookmarkStart w:id="37" w:name="_Toc166830336"/>
      <w:r w:rsidRPr="00A471C2">
        <w:t>2.2.</w:t>
      </w:r>
      <w:r w:rsidR="00A12002">
        <w:t>4</w:t>
      </w:r>
      <w:r w:rsidR="00853DA8" w:rsidRPr="00A471C2">
        <w:tab/>
      </w:r>
      <w:r w:rsidR="006862E9" w:rsidRPr="00A471C2">
        <w:t>Structure plans</w:t>
      </w:r>
      <w:bookmarkEnd w:id="37"/>
    </w:p>
    <w:p w14:paraId="05550C6C" w14:textId="77777777" w:rsidR="002A4CA0" w:rsidRDefault="004A5706" w:rsidP="00D17729">
      <w:r w:rsidRPr="00CE1920">
        <w:t xml:space="preserve">Structure plans can be prepared in accordance with Division 2 of Schedule 2 of the </w:t>
      </w:r>
      <w:r w:rsidR="00853DA8" w:rsidRPr="00CE1920">
        <w:rPr>
          <w:i/>
        </w:rPr>
        <w:t>Planning and Development (Local Planning Schemes) Regulations 2015</w:t>
      </w:r>
      <w:r w:rsidRPr="00CE1920">
        <w:t xml:space="preserve"> for land within the Scheme area</w:t>
      </w:r>
      <w:r w:rsidR="002A4CA0">
        <w:t>. A structure plan</w:t>
      </w:r>
      <w:r w:rsidRPr="00CE1920">
        <w:t xml:space="preserve"> </w:t>
      </w:r>
      <w:r w:rsidR="002A4CA0">
        <w:t>p</w:t>
      </w:r>
      <w:r w:rsidRPr="00CE1920">
        <w:t>rovide</w:t>
      </w:r>
      <w:r w:rsidR="002A4CA0">
        <w:t>s</w:t>
      </w:r>
      <w:r w:rsidRPr="00CE1920">
        <w:t xml:space="preserve"> the basis for zoning and subdivision of land. </w:t>
      </w:r>
    </w:p>
    <w:p w14:paraId="2ACA2E3A" w14:textId="77777777" w:rsidR="004A5706" w:rsidRPr="00CE1920" w:rsidRDefault="004C36B8" w:rsidP="00D17729">
      <w:r w:rsidRPr="00CE1920">
        <w:t xml:space="preserve">The </w:t>
      </w:r>
      <w:r w:rsidR="004A2F63" w:rsidRPr="00CE1920">
        <w:t xml:space="preserve">Shires of Wagin and West Arthur have no active structure plans. </w:t>
      </w:r>
      <w:r w:rsidR="004A5706" w:rsidRPr="00CE1920">
        <w:t xml:space="preserve">An overview of the </w:t>
      </w:r>
      <w:r w:rsidRPr="00CE1920">
        <w:t xml:space="preserve">current </w:t>
      </w:r>
      <w:r w:rsidR="004A5706" w:rsidRPr="00CE1920">
        <w:t xml:space="preserve">structure plans </w:t>
      </w:r>
      <w:r w:rsidRPr="00CE1920">
        <w:t>in the</w:t>
      </w:r>
      <w:r w:rsidR="004A5706" w:rsidRPr="00CE1920">
        <w:t xml:space="preserve"> Shire</w:t>
      </w:r>
      <w:r w:rsidRPr="00CE1920">
        <w:t xml:space="preserve"> of Williams</w:t>
      </w:r>
      <w:r w:rsidR="004A5706" w:rsidRPr="00CE1920">
        <w:t>, and</w:t>
      </w:r>
      <w:r w:rsidR="00AB49BE">
        <w:t xml:space="preserve"> the</w:t>
      </w:r>
      <w:r w:rsidR="004A5706" w:rsidRPr="00CE1920">
        <w:t xml:space="preserve"> implications </w:t>
      </w:r>
      <w:r w:rsidR="00AB49BE">
        <w:t>of these</w:t>
      </w:r>
      <w:r w:rsidR="004A5706" w:rsidRPr="00CE1920">
        <w:t xml:space="preserve"> are provided in Table </w:t>
      </w:r>
      <w:r w:rsidR="004625E9" w:rsidRPr="00CE1920">
        <w:t>9</w:t>
      </w:r>
      <w:r w:rsidR="004A5706" w:rsidRPr="00CE1920">
        <w:t>.</w:t>
      </w:r>
    </w:p>
    <w:p w14:paraId="295C3A3E" w14:textId="77777777" w:rsidR="004A5706" w:rsidRPr="00CE1920" w:rsidRDefault="004A5706" w:rsidP="00D17729">
      <w:pPr>
        <w:rPr>
          <w:b/>
        </w:rPr>
      </w:pPr>
      <w:r w:rsidRPr="00CE1920">
        <w:rPr>
          <w:b/>
        </w:rPr>
        <w:t xml:space="preserve">Table </w:t>
      </w:r>
      <w:r w:rsidR="004625E9" w:rsidRPr="00CE1920">
        <w:rPr>
          <w:b/>
        </w:rPr>
        <w:t>9</w:t>
      </w:r>
      <w:r w:rsidRPr="00CE1920">
        <w:rPr>
          <w:b/>
        </w:rPr>
        <w:t xml:space="preserve"> </w:t>
      </w:r>
      <w:r w:rsidR="00732301" w:rsidRPr="00CE1920">
        <w:rPr>
          <w:b/>
        </w:rPr>
        <w:t>-</w:t>
      </w:r>
      <w:r w:rsidRPr="00CE1920">
        <w:rPr>
          <w:b/>
        </w:rPr>
        <w:t xml:space="preserve"> </w:t>
      </w:r>
      <w:r w:rsidR="004C36B8" w:rsidRPr="00CE1920">
        <w:rPr>
          <w:b/>
        </w:rPr>
        <w:t xml:space="preserve">Shire of Williams </w:t>
      </w:r>
      <w:r w:rsidRPr="00CE1920">
        <w:rPr>
          <w:b/>
        </w:rPr>
        <w:t>Structure plans</w:t>
      </w:r>
    </w:p>
    <w:tbl>
      <w:tblPr>
        <w:tblStyle w:val="TableGrid"/>
        <w:tblW w:w="9493" w:type="dxa"/>
        <w:tblLayout w:type="fixed"/>
        <w:tblLook w:val="04A0" w:firstRow="1" w:lastRow="0" w:firstColumn="1" w:lastColumn="0" w:noHBand="0" w:noVBand="1"/>
      </w:tblPr>
      <w:tblGrid>
        <w:gridCol w:w="2405"/>
        <w:gridCol w:w="3969"/>
        <w:gridCol w:w="3119"/>
      </w:tblGrid>
      <w:tr w:rsidR="00054561" w:rsidRPr="00CE1920" w14:paraId="1E782C15" w14:textId="77777777" w:rsidTr="00054561">
        <w:tc>
          <w:tcPr>
            <w:tcW w:w="2405" w:type="dxa"/>
            <w:shd w:val="clear" w:color="auto" w:fill="D9D9D9" w:themeFill="background1" w:themeFillShade="D9"/>
          </w:tcPr>
          <w:p w14:paraId="523327D3" w14:textId="77777777" w:rsidR="00054561" w:rsidRPr="00CE1920" w:rsidRDefault="00054561" w:rsidP="00D17729">
            <w:pPr>
              <w:spacing w:after="160"/>
              <w:rPr>
                <w:b/>
                <w:i/>
                <w:sz w:val="20"/>
                <w:szCs w:val="20"/>
              </w:rPr>
            </w:pPr>
            <w:r w:rsidRPr="00CE1920">
              <w:rPr>
                <w:b/>
                <w:i/>
                <w:sz w:val="20"/>
                <w:szCs w:val="20"/>
              </w:rPr>
              <w:t xml:space="preserve">Name </w:t>
            </w:r>
          </w:p>
        </w:tc>
        <w:tc>
          <w:tcPr>
            <w:tcW w:w="3969" w:type="dxa"/>
            <w:shd w:val="clear" w:color="auto" w:fill="D9D9D9" w:themeFill="background1" w:themeFillShade="D9"/>
          </w:tcPr>
          <w:p w14:paraId="0F8BB88D" w14:textId="77777777" w:rsidR="00054561" w:rsidRPr="00CE1920" w:rsidRDefault="00054561" w:rsidP="00D17729">
            <w:pPr>
              <w:spacing w:after="160"/>
              <w:rPr>
                <w:b/>
                <w:i/>
                <w:sz w:val="20"/>
                <w:szCs w:val="20"/>
              </w:rPr>
            </w:pPr>
            <w:r w:rsidRPr="00CE1920">
              <w:rPr>
                <w:b/>
                <w:i/>
                <w:sz w:val="20"/>
                <w:szCs w:val="20"/>
              </w:rPr>
              <w:t xml:space="preserve">Purpose </w:t>
            </w:r>
          </w:p>
        </w:tc>
        <w:tc>
          <w:tcPr>
            <w:tcW w:w="3119" w:type="dxa"/>
            <w:shd w:val="clear" w:color="auto" w:fill="D9D9D9" w:themeFill="background1" w:themeFillShade="D9"/>
          </w:tcPr>
          <w:p w14:paraId="7E33A61A" w14:textId="77777777" w:rsidR="00054561" w:rsidRPr="00CE1920" w:rsidRDefault="00054561" w:rsidP="00D17729">
            <w:pPr>
              <w:spacing w:after="160"/>
              <w:rPr>
                <w:b/>
                <w:i/>
                <w:sz w:val="20"/>
                <w:szCs w:val="20"/>
              </w:rPr>
            </w:pPr>
            <w:r w:rsidRPr="00CE1920">
              <w:rPr>
                <w:b/>
                <w:i/>
                <w:sz w:val="20"/>
                <w:szCs w:val="20"/>
              </w:rPr>
              <w:t>Strategy Implications and Responses</w:t>
            </w:r>
          </w:p>
        </w:tc>
      </w:tr>
      <w:tr w:rsidR="00054561" w:rsidRPr="00CE1920" w14:paraId="1E22025D" w14:textId="77777777" w:rsidTr="00054561">
        <w:tc>
          <w:tcPr>
            <w:tcW w:w="2405" w:type="dxa"/>
          </w:tcPr>
          <w:p w14:paraId="033FE631" w14:textId="77777777" w:rsidR="00054561" w:rsidRPr="00CE1920" w:rsidRDefault="00054561" w:rsidP="00D17729">
            <w:pPr>
              <w:rPr>
                <w:sz w:val="20"/>
                <w:szCs w:val="20"/>
              </w:rPr>
            </w:pPr>
            <w:r w:rsidRPr="00CE1920">
              <w:rPr>
                <w:sz w:val="20"/>
                <w:szCs w:val="20"/>
              </w:rPr>
              <w:t>Portion of Lot 12070 Albany Highway - Outline Development Plan (ODP)</w:t>
            </w:r>
          </w:p>
        </w:tc>
        <w:tc>
          <w:tcPr>
            <w:tcW w:w="3969" w:type="dxa"/>
          </w:tcPr>
          <w:p w14:paraId="456EA0FE" w14:textId="77777777" w:rsidR="00054561" w:rsidRPr="00CE1920" w:rsidRDefault="00054561" w:rsidP="00D17729">
            <w:pPr>
              <w:rPr>
                <w:sz w:val="20"/>
                <w:szCs w:val="20"/>
              </w:rPr>
            </w:pPr>
            <w:r w:rsidRPr="00CE1920">
              <w:rPr>
                <w:sz w:val="20"/>
                <w:szCs w:val="20"/>
              </w:rPr>
              <w:t>The ODP was endorsed on 29 April 2010. It provides for the creation of 43 residential and rural residential lots immediately south</w:t>
            </w:r>
            <w:r w:rsidRPr="00CE1920">
              <w:rPr>
                <w:sz w:val="20"/>
                <w:szCs w:val="20"/>
              </w:rPr>
              <w:noBreakHyphen/>
              <w:t xml:space="preserve">west of the Williams townsite. </w:t>
            </w:r>
          </w:p>
        </w:tc>
        <w:tc>
          <w:tcPr>
            <w:tcW w:w="3119" w:type="dxa"/>
          </w:tcPr>
          <w:p w14:paraId="40231D26" w14:textId="77777777" w:rsidR="00054561" w:rsidRPr="00CE1920" w:rsidRDefault="00054561" w:rsidP="00D17729">
            <w:pPr>
              <w:rPr>
                <w:sz w:val="20"/>
                <w:szCs w:val="20"/>
              </w:rPr>
            </w:pPr>
            <w:r w:rsidRPr="00CE1920">
              <w:rPr>
                <w:sz w:val="20"/>
                <w:szCs w:val="20"/>
              </w:rPr>
              <w:t xml:space="preserve">The ODP is a dated planning instrument, providing only </w:t>
            </w:r>
            <w:r w:rsidR="00C47073" w:rsidRPr="00CE1920">
              <w:rPr>
                <w:sz w:val="20"/>
                <w:szCs w:val="20"/>
              </w:rPr>
              <w:t>high-level</w:t>
            </w:r>
            <w:r w:rsidRPr="00CE1920">
              <w:rPr>
                <w:sz w:val="20"/>
                <w:szCs w:val="20"/>
              </w:rPr>
              <w:t xml:space="preserve"> development guidance. Development of the land is likely to require further guiding studies, while the delivery of reticulated services may also be required. The ODP will </w:t>
            </w:r>
            <w:r w:rsidR="00E60EB9">
              <w:rPr>
                <w:sz w:val="20"/>
                <w:szCs w:val="20"/>
              </w:rPr>
              <w:t xml:space="preserve">expire </w:t>
            </w:r>
            <w:r w:rsidRPr="00CE1920">
              <w:rPr>
                <w:sz w:val="20"/>
                <w:szCs w:val="20"/>
              </w:rPr>
              <w:t>on 19 October 2025.</w:t>
            </w:r>
          </w:p>
        </w:tc>
      </w:tr>
      <w:tr w:rsidR="00054561" w:rsidRPr="004A5706" w14:paraId="7E48465E" w14:textId="77777777" w:rsidTr="00054561">
        <w:tc>
          <w:tcPr>
            <w:tcW w:w="2405" w:type="dxa"/>
          </w:tcPr>
          <w:p w14:paraId="19C16F2C" w14:textId="77777777" w:rsidR="00054561" w:rsidRPr="00CE1920" w:rsidRDefault="00054561" w:rsidP="00D17729">
            <w:pPr>
              <w:rPr>
                <w:sz w:val="20"/>
                <w:szCs w:val="20"/>
              </w:rPr>
            </w:pPr>
            <w:r w:rsidRPr="00CE1920">
              <w:rPr>
                <w:sz w:val="20"/>
                <w:szCs w:val="20"/>
              </w:rPr>
              <w:t>Lots 51 and 52 Eddington Road – Outline Development Plan</w:t>
            </w:r>
          </w:p>
        </w:tc>
        <w:tc>
          <w:tcPr>
            <w:tcW w:w="3969" w:type="dxa"/>
          </w:tcPr>
          <w:p w14:paraId="2CD2A61B" w14:textId="77777777" w:rsidR="00054561" w:rsidRPr="00CE1920" w:rsidRDefault="00054561" w:rsidP="00D17729">
            <w:pPr>
              <w:rPr>
                <w:sz w:val="20"/>
                <w:szCs w:val="20"/>
              </w:rPr>
            </w:pPr>
            <w:r w:rsidRPr="00CE1920">
              <w:rPr>
                <w:sz w:val="20"/>
                <w:szCs w:val="20"/>
              </w:rPr>
              <w:t xml:space="preserve">The ODP was endorsed on 4 June 2008 following Amendment No. 13 to the Shire of Williams Local Planning Scheme No. 2. It provides for the creation of as many as 134 residential and rural residential lots adjacent the Williams townsite. </w:t>
            </w:r>
          </w:p>
        </w:tc>
        <w:tc>
          <w:tcPr>
            <w:tcW w:w="3119" w:type="dxa"/>
          </w:tcPr>
          <w:p w14:paraId="283B1959" w14:textId="77777777" w:rsidR="00054561" w:rsidRPr="00A7432F" w:rsidRDefault="00054561" w:rsidP="00D17729">
            <w:pPr>
              <w:rPr>
                <w:sz w:val="20"/>
                <w:szCs w:val="20"/>
              </w:rPr>
            </w:pPr>
            <w:r w:rsidRPr="00CE1920">
              <w:rPr>
                <w:sz w:val="20"/>
                <w:szCs w:val="20"/>
              </w:rPr>
              <w:t xml:space="preserve">The ODP is a dated planning instrument, providing only </w:t>
            </w:r>
            <w:r w:rsidR="00C47073" w:rsidRPr="00CE1920">
              <w:rPr>
                <w:sz w:val="20"/>
                <w:szCs w:val="20"/>
              </w:rPr>
              <w:t>high-level</w:t>
            </w:r>
            <w:r w:rsidRPr="00CE1920">
              <w:rPr>
                <w:sz w:val="20"/>
                <w:szCs w:val="20"/>
              </w:rPr>
              <w:t xml:space="preserve"> development guidance. Detailed studies may be required to be undertaken to support ongoing development of the land in the future. The provision of reticulated services will also likely be necessary. The ODP will </w:t>
            </w:r>
            <w:r w:rsidR="00E60EB9">
              <w:rPr>
                <w:sz w:val="20"/>
                <w:szCs w:val="20"/>
              </w:rPr>
              <w:t>expire</w:t>
            </w:r>
            <w:r w:rsidRPr="00CE1920">
              <w:rPr>
                <w:sz w:val="20"/>
                <w:szCs w:val="20"/>
              </w:rPr>
              <w:t xml:space="preserve"> on 19 October 2025.</w:t>
            </w:r>
          </w:p>
        </w:tc>
      </w:tr>
    </w:tbl>
    <w:p w14:paraId="35C07897" w14:textId="77777777" w:rsidR="006862E9" w:rsidRPr="00345914" w:rsidRDefault="00A140C6" w:rsidP="00D17729">
      <w:pPr>
        <w:pStyle w:val="Heading3"/>
      </w:pPr>
      <w:bookmarkStart w:id="38" w:name="_Toc166830337"/>
      <w:r w:rsidRPr="00345914">
        <w:lastRenderedPageBreak/>
        <w:t>2.2.</w:t>
      </w:r>
      <w:r w:rsidR="00A12002">
        <w:t>5</w:t>
      </w:r>
      <w:r w:rsidR="00A7432F" w:rsidRPr="00345914">
        <w:tab/>
      </w:r>
      <w:r w:rsidR="006862E9" w:rsidRPr="00345914">
        <w:t>Other relevant strategies, plans and policies</w:t>
      </w:r>
      <w:bookmarkEnd w:id="38"/>
    </w:p>
    <w:p w14:paraId="33DEF6D2" w14:textId="77777777" w:rsidR="009622BD" w:rsidRPr="00345914" w:rsidRDefault="009622BD" w:rsidP="00D17729">
      <w:bookmarkStart w:id="39" w:name="_Hlk81894799"/>
      <w:r w:rsidRPr="00345914">
        <w:t xml:space="preserve">From time to time </w:t>
      </w:r>
      <w:r w:rsidR="00F27DDE" w:rsidRPr="00345914">
        <w:t>each Shire</w:t>
      </w:r>
      <w:r w:rsidRPr="00345914">
        <w:t xml:space="preserve"> may prepare other strategies, plans and policies which are relevant to land use planning and development. An overview of other relevant strategies, plans and policies, </w:t>
      </w:r>
      <w:r w:rsidR="00345914" w:rsidRPr="00345914">
        <w:t>along with their</w:t>
      </w:r>
      <w:r w:rsidRPr="00345914">
        <w:t xml:space="preserve"> </w:t>
      </w:r>
      <w:r w:rsidR="00345914" w:rsidRPr="00345914">
        <w:t xml:space="preserve">potential </w:t>
      </w:r>
      <w:r w:rsidRPr="00345914">
        <w:t xml:space="preserve">implications for </w:t>
      </w:r>
      <w:r w:rsidR="00345914" w:rsidRPr="00345914">
        <w:t>land use planning</w:t>
      </w:r>
      <w:r w:rsidRPr="00345914">
        <w:t xml:space="preserve"> are provided in Table </w:t>
      </w:r>
      <w:r w:rsidR="004625E9" w:rsidRPr="00345914">
        <w:t>10</w:t>
      </w:r>
      <w:r w:rsidRPr="00345914">
        <w:t>.</w:t>
      </w:r>
    </w:p>
    <w:p w14:paraId="0BAFB873" w14:textId="77777777" w:rsidR="00F56665" w:rsidRDefault="00F56665" w:rsidP="00D17729">
      <w:pPr>
        <w:rPr>
          <w:b/>
        </w:rPr>
      </w:pPr>
      <w:r w:rsidRPr="00345914">
        <w:rPr>
          <w:b/>
        </w:rPr>
        <w:t xml:space="preserve">Table </w:t>
      </w:r>
      <w:r w:rsidR="004625E9" w:rsidRPr="00345914">
        <w:rPr>
          <w:b/>
        </w:rPr>
        <w:t>10</w:t>
      </w:r>
      <w:r w:rsidRPr="00345914">
        <w:rPr>
          <w:b/>
        </w:rPr>
        <w:t>: Other relevant strategies, plans and policies</w:t>
      </w:r>
    </w:p>
    <w:tbl>
      <w:tblPr>
        <w:tblStyle w:val="TableGrid"/>
        <w:tblW w:w="9493" w:type="dxa"/>
        <w:tblLook w:val="04A0" w:firstRow="1" w:lastRow="0" w:firstColumn="1" w:lastColumn="0" w:noHBand="0" w:noVBand="1"/>
      </w:tblPr>
      <w:tblGrid>
        <w:gridCol w:w="2405"/>
        <w:gridCol w:w="3981"/>
        <w:gridCol w:w="3107"/>
      </w:tblGrid>
      <w:tr w:rsidR="0025122C" w14:paraId="66FDC299" w14:textId="77777777" w:rsidTr="006F201C">
        <w:trPr>
          <w:tblHeader/>
        </w:trPr>
        <w:tc>
          <w:tcPr>
            <w:tcW w:w="2405" w:type="dxa"/>
            <w:shd w:val="clear" w:color="auto" w:fill="D9D9D9" w:themeFill="background1" w:themeFillShade="D9"/>
          </w:tcPr>
          <w:p w14:paraId="6F43C54D" w14:textId="77777777" w:rsidR="0025122C" w:rsidRPr="0025122C" w:rsidRDefault="0025122C" w:rsidP="00D17729">
            <w:pPr>
              <w:rPr>
                <w:sz w:val="20"/>
                <w:szCs w:val="18"/>
              </w:rPr>
            </w:pPr>
            <w:r w:rsidRPr="0025122C">
              <w:rPr>
                <w:b/>
                <w:sz w:val="20"/>
              </w:rPr>
              <w:t>Other relevant strategies, plans and policies</w:t>
            </w:r>
          </w:p>
        </w:tc>
        <w:tc>
          <w:tcPr>
            <w:tcW w:w="3981" w:type="dxa"/>
            <w:shd w:val="clear" w:color="auto" w:fill="D9D9D9" w:themeFill="background1" w:themeFillShade="D9"/>
          </w:tcPr>
          <w:p w14:paraId="15F51DA7" w14:textId="77777777" w:rsidR="0025122C" w:rsidRPr="0025122C" w:rsidRDefault="0025122C" w:rsidP="00D17729">
            <w:pPr>
              <w:rPr>
                <w:b/>
                <w:sz w:val="20"/>
                <w:szCs w:val="18"/>
              </w:rPr>
            </w:pPr>
            <w:r w:rsidRPr="0025122C">
              <w:rPr>
                <w:rFonts w:cstheme="minorHAnsi"/>
                <w:b/>
                <w:sz w:val="20"/>
              </w:rPr>
              <w:t>Overview</w:t>
            </w:r>
          </w:p>
        </w:tc>
        <w:tc>
          <w:tcPr>
            <w:tcW w:w="3107" w:type="dxa"/>
            <w:shd w:val="clear" w:color="auto" w:fill="D9D9D9" w:themeFill="background1" w:themeFillShade="D9"/>
          </w:tcPr>
          <w:p w14:paraId="777F3AC0" w14:textId="77777777" w:rsidR="0025122C" w:rsidRPr="0025122C" w:rsidRDefault="0025122C" w:rsidP="00D17729">
            <w:pPr>
              <w:rPr>
                <w:b/>
                <w:sz w:val="20"/>
                <w:szCs w:val="18"/>
              </w:rPr>
            </w:pPr>
            <w:r w:rsidRPr="0025122C">
              <w:rPr>
                <w:rFonts w:cstheme="minorHAnsi"/>
                <w:b/>
                <w:sz w:val="20"/>
              </w:rPr>
              <w:t>Strategy Implications and Responses</w:t>
            </w:r>
          </w:p>
        </w:tc>
      </w:tr>
      <w:tr w:rsidR="00D623D3" w:rsidRPr="003223DF" w14:paraId="7346D0FD" w14:textId="77777777" w:rsidTr="00872362">
        <w:trPr>
          <w:trHeight w:val="77"/>
        </w:trPr>
        <w:tc>
          <w:tcPr>
            <w:tcW w:w="2405" w:type="dxa"/>
          </w:tcPr>
          <w:p w14:paraId="301F4252" w14:textId="77777777" w:rsidR="00D623D3" w:rsidRPr="003C2B90" w:rsidRDefault="00D623D3" w:rsidP="00D623D3">
            <w:pPr>
              <w:rPr>
                <w:sz w:val="20"/>
                <w:szCs w:val="20"/>
              </w:rPr>
            </w:pPr>
            <w:r w:rsidRPr="00962C6C">
              <w:rPr>
                <w:sz w:val="20"/>
              </w:rPr>
              <w:t xml:space="preserve">Wagin Economic </w:t>
            </w:r>
            <w:r w:rsidR="00962C6C" w:rsidRPr="00962C6C">
              <w:rPr>
                <w:sz w:val="20"/>
              </w:rPr>
              <w:t>D</w:t>
            </w:r>
            <w:r w:rsidRPr="00962C6C">
              <w:rPr>
                <w:sz w:val="20"/>
              </w:rPr>
              <w:t xml:space="preserve">evelopment Strategy - </w:t>
            </w:r>
            <w:r w:rsidRPr="00962C6C">
              <w:rPr>
                <w:b/>
                <w:sz w:val="20"/>
              </w:rPr>
              <w:t xml:space="preserve">Draft </w:t>
            </w:r>
            <w:r w:rsidRPr="00962C6C">
              <w:rPr>
                <w:sz w:val="20"/>
              </w:rPr>
              <w:t xml:space="preserve">Synopsis of Strategic Initiatives </w:t>
            </w:r>
            <w:r w:rsidR="004F3494">
              <w:rPr>
                <w:sz w:val="20"/>
              </w:rPr>
              <w:t>(</w:t>
            </w:r>
            <w:r w:rsidRPr="00962C6C">
              <w:rPr>
                <w:sz w:val="20"/>
              </w:rPr>
              <w:t>Jan</w:t>
            </w:r>
            <w:r w:rsidR="00962C6C" w:rsidRPr="00962C6C">
              <w:rPr>
                <w:sz w:val="20"/>
              </w:rPr>
              <w:t>uary</w:t>
            </w:r>
            <w:r w:rsidRPr="00962C6C">
              <w:rPr>
                <w:sz w:val="20"/>
              </w:rPr>
              <w:t xml:space="preserve"> 2013</w:t>
            </w:r>
            <w:r w:rsidR="004F3494">
              <w:rPr>
                <w:sz w:val="20"/>
              </w:rPr>
              <w:t>)</w:t>
            </w:r>
          </w:p>
        </w:tc>
        <w:tc>
          <w:tcPr>
            <w:tcW w:w="3981" w:type="dxa"/>
          </w:tcPr>
          <w:p w14:paraId="3A401C5B" w14:textId="77777777" w:rsidR="00D623D3" w:rsidRDefault="006D2997" w:rsidP="00895AE3">
            <w:pPr>
              <w:spacing w:after="160"/>
              <w:rPr>
                <w:sz w:val="20"/>
                <w:szCs w:val="20"/>
              </w:rPr>
            </w:pPr>
            <w:r>
              <w:rPr>
                <w:sz w:val="20"/>
                <w:szCs w:val="20"/>
              </w:rPr>
              <w:t xml:space="preserve">The </w:t>
            </w:r>
            <w:r w:rsidR="00A61A7F">
              <w:rPr>
                <w:sz w:val="20"/>
                <w:szCs w:val="20"/>
              </w:rPr>
              <w:t xml:space="preserve">Shire's </w:t>
            </w:r>
            <w:r w:rsidR="00B245DC">
              <w:rPr>
                <w:sz w:val="20"/>
                <w:szCs w:val="20"/>
              </w:rPr>
              <w:t xml:space="preserve">draft list of </w:t>
            </w:r>
            <w:r w:rsidR="00246DF6">
              <w:rPr>
                <w:sz w:val="20"/>
                <w:szCs w:val="20"/>
              </w:rPr>
              <w:t xml:space="preserve">strategic economic initiatives </w:t>
            </w:r>
            <w:r w:rsidR="00F62386">
              <w:rPr>
                <w:sz w:val="20"/>
                <w:szCs w:val="20"/>
              </w:rPr>
              <w:t>s</w:t>
            </w:r>
            <w:r w:rsidR="00D623D3">
              <w:rPr>
                <w:sz w:val="20"/>
                <w:szCs w:val="20"/>
              </w:rPr>
              <w:t>ets out several development priorities to provide for economic growth and development</w:t>
            </w:r>
            <w:r w:rsidR="00F62386">
              <w:rPr>
                <w:sz w:val="20"/>
                <w:szCs w:val="20"/>
              </w:rPr>
              <w:t>. Broadly</w:t>
            </w:r>
            <w:r w:rsidR="000D750E">
              <w:rPr>
                <w:sz w:val="20"/>
                <w:szCs w:val="20"/>
              </w:rPr>
              <w:t>,</w:t>
            </w:r>
            <w:r w:rsidR="00841D4B">
              <w:rPr>
                <w:sz w:val="20"/>
                <w:szCs w:val="20"/>
              </w:rPr>
              <w:t xml:space="preserve"> initiatives </w:t>
            </w:r>
            <w:r w:rsidR="000D750E">
              <w:rPr>
                <w:sz w:val="20"/>
                <w:szCs w:val="20"/>
              </w:rPr>
              <w:t xml:space="preserve">relevant to land use planning </w:t>
            </w:r>
            <w:r w:rsidR="00841D4B">
              <w:rPr>
                <w:sz w:val="20"/>
                <w:szCs w:val="20"/>
              </w:rPr>
              <w:t>seek to advance development relating to the following:</w:t>
            </w:r>
          </w:p>
          <w:p w14:paraId="488C9D5C" w14:textId="77777777" w:rsidR="00FF31BB" w:rsidRPr="00943EAA" w:rsidRDefault="00FF31BB" w:rsidP="009049D5">
            <w:pPr>
              <w:pStyle w:val="ListParagraph"/>
              <w:numPr>
                <w:ilvl w:val="0"/>
                <w:numId w:val="62"/>
              </w:numPr>
              <w:spacing w:after="160"/>
              <w:contextualSpacing w:val="0"/>
              <w:rPr>
                <w:i/>
                <w:sz w:val="20"/>
                <w:szCs w:val="20"/>
              </w:rPr>
            </w:pPr>
            <w:r w:rsidRPr="00943EAA">
              <w:rPr>
                <w:i/>
                <w:sz w:val="20"/>
                <w:szCs w:val="20"/>
              </w:rPr>
              <w:t>the ae</w:t>
            </w:r>
            <w:r w:rsidR="00D623D3" w:rsidRPr="00943EAA">
              <w:rPr>
                <w:i/>
                <w:sz w:val="20"/>
                <w:szCs w:val="20"/>
              </w:rPr>
              <w:t>rodrome precinct</w:t>
            </w:r>
            <w:r w:rsidRPr="00943EAA">
              <w:rPr>
                <w:i/>
                <w:sz w:val="20"/>
                <w:szCs w:val="20"/>
              </w:rPr>
              <w:t>;</w:t>
            </w:r>
          </w:p>
          <w:p w14:paraId="557DA524" w14:textId="77777777" w:rsidR="00E12867" w:rsidRPr="00943EAA" w:rsidRDefault="00D623D3" w:rsidP="009049D5">
            <w:pPr>
              <w:pStyle w:val="ListParagraph"/>
              <w:numPr>
                <w:ilvl w:val="0"/>
                <w:numId w:val="62"/>
              </w:numPr>
              <w:spacing w:after="160"/>
              <w:contextualSpacing w:val="0"/>
              <w:rPr>
                <w:i/>
                <w:sz w:val="20"/>
                <w:szCs w:val="20"/>
              </w:rPr>
            </w:pPr>
            <w:r w:rsidRPr="00943EAA">
              <w:rPr>
                <w:i/>
                <w:sz w:val="20"/>
                <w:szCs w:val="20"/>
              </w:rPr>
              <w:t>CBD heritage rejuvenation</w:t>
            </w:r>
            <w:r w:rsidR="00FF31BB" w:rsidRPr="00943EAA">
              <w:rPr>
                <w:i/>
                <w:sz w:val="20"/>
                <w:szCs w:val="20"/>
              </w:rPr>
              <w:t>;</w:t>
            </w:r>
          </w:p>
          <w:p w14:paraId="5035444C" w14:textId="77777777" w:rsidR="00D623D3" w:rsidRPr="00943EAA" w:rsidRDefault="00E12867" w:rsidP="009049D5">
            <w:pPr>
              <w:pStyle w:val="ListParagraph"/>
              <w:numPr>
                <w:ilvl w:val="0"/>
                <w:numId w:val="62"/>
              </w:numPr>
              <w:spacing w:after="160"/>
              <w:contextualSpacing w:val="0"/>
              <w:rPr>
                <w:i/>
                <w:sz w:val="20"/>
                <w:szCs w:val="20"/>
              </w:rPr>
            </w:pPr>
            <w:r w:rsidRPr="00943EAA">
              <w:rPr>
                <w:i/>
                <w:sz w:val="20"/>
                <w:szCs w:val="20"/>
              </w:rPr>
              <w:t>c</w:t>
            </w:r>
            <w:r w:rsidR="00D623D3" w:rsidRPr="00943EAA">
              <w:rPr>
                <w:i/>
                <w:sz w:val="20"/>
                <w:szCs w:val="20"/>
              </w:rPr>
              <w:t>aravan park upgrades</w:t>
            </w:r>
            <w:r w:rsidRPr="00943EAA">
              <w:rPr>
                <w:i/>
                <w:sz w:val="20"/>
                <w:szCs w:val="20"/>
              </w:rPr>
              <w:t>;</w:t>
            </w:r>
          </w:p>
          <w:p w14:paraId="2689F8DE" w14:textId="77777777" w:rsidR="00E12867" w:rsidRPr="00943EAA" w:rsidRDefault="00E12867" w:rsidP="009049D5">
            <w:pPr>
              <w:pStyle w:val="ListParagraph"/>
              <w:numPr>
                <w:ilvl w:val="0"/>
                <w:numId w:val="62"/>
              </w:numPr>
              <w:spacing w:after="160"/>
              <w:contextualSpacing w:val="0"/>
              <w:rPr>
                <w:i/>
                <w:sz w:val="20"/>
                <w:szCs w:val="20"/>
              </w:rPr>
            </w:pPr>
            <w:r w:rsidRPr="00943EAA">
              <w:rPr>
                <w:i/>
                <w:sz w:val="20"/>
                <w:szCs w:val="20"/>
              </w:rPr>
              <w:t>water harvesting;</w:t>
            </w:r>
          </w:p>
          <w:p w14:paraId="161D2DA6" w14:textId="77777777" w:rsidR="00E12867" w:rsidRPr="00943EAA" w:rsidRDefault="00E12867" w:rsidP="009049D5">
            <w:pPr>
              <w:pStyle w:val="ListParagraph"/>
              <w:numPr>
                <w:ilvl w:val="0"/>
                <w:numId w:val="62"/>
              </w:numPr>
              <w:spacing w:after="160"/>
              <w:contextualSpacing w:val="0"/>
              <w:rPr>
                <w:i/>
                <w:sz w:val="20"/>
                <w:szCs w:val="20"/>
              </w:rPr>
            </w:pPr>
            <w:r w:rsidRPr="00943EAA">
              <w:rPr>
                <w:i/>
                <w:sz w:val="20"/>
                <w:szCs w:val="20"/>
              </w:rPr>
              <w:t>medical, health and aged care services;</w:t>
            </w:r>
          </w:p>
          <w:p w14:paraId="786CFA57" w14:textId="77777777" w:rsidR="00D623D3" w:rsidRPr="00943EAA" w:rsidRDefault="00E12867" w:rsidP="009049D5">
            <w:pPr>
              <w:pStyle w:val="ListParagraph"/>
              <w:numPr>
                <w:ilvl w:val="0"/>
                <w:numId w:val="62"/>
              </w:numPr>
              <w:spacing w:after="160"/>
              <w:contextualSpacing w:val="0"/>
              <w:rPr>
                <w:i/>
                <w:sz w:val="20"/>
                <w:szCs w:val="20"/>
              </w:rPr>
            </w:pPr>
            <w:r w:rsidRPr="00943EAA">
              <w:rPr>
                <w:i/>
                <w:sz w:val="20"/>
                <w:szCs w:val="20"/>
              </w:rPr>
              <w:t>a</w:t>
            </w:r>
            <w:r w:rsidR="00D623D3" w:rsidRPr="00943EAA">
              <w:rPr>
                <w:i/>
                <w:sz w:val="20"/>
                <w:szCs w:val="20"/>
              </w:rPr>
              <w:t>ffordable housing</w:t>
            </w:r>
            <w:r w:rsidRPr="00943EAA">
              <w:rPr>
                <w:i/>
                <w:sz w:val="20"/>
                <w:szCs w:val="20"/>
              </w:rPr>
              <w:t>;</w:t>
            </w:r>
          </w:p>
          <w:p w14:paraId="07CCCEED" w14:textId="77777777" w:rsidR="00E12867" w:rsidRPr="00943EAA" w:rsidRDefault="00E12867" w:rsidP="009049D5">
            <w:pPr>
              <w:pStyle w:val="ListParagraph"/>
              <w:numPr>
                <w:ilvl w:val="0"/>
                <w:numId w:val="62"/>
              </w:numPr>
              <w:spacing w:after="160"/>
              <w:contextualSpacing w:val="0"/>
              <w:rPr>
                <w:i/>
                <w:sz w:val="20"/>
                <w:szCs w:val="20"/>
              </w:rPr>
            </w:pPr>
            <w:r w:rsidRPr="00943EAA">
              <w:rPr>
                <w:i/>
                <w:sz w:val="20"/>
                <w:szCs w:val="20"/>
              </w:rPr>
              <w:t>youth employment;</w:t>
            </w:r>
          </w:p>
          <w:p w14:paraId="572AFC30" w14:textId="77777777" w:rsidR="00E12867" w:rsidRPr="00943EAA" w:rsidRDefault="00E12867" w:rsidP="009049D5">
            <w:pPr>
              <w:pStyle w:val="ListParagraph"/>
              <w:numPr>
                <w:ilvl w:val="0"/>
                <w:numId w:val="62"/>
              </w:numPr>
              <w:spacing w:after="160"/>
              <w:contextualSpacing w:val="0"/>
              <w:rPr>
                <w:i/>
                <w:sz w:val="20"/>
                <w:szCs w:val="20"/>
              </w:rPr>
            </w:pPr>
            <w:r w:rsidRPr="00943EAA">
              <w:rPr>
                <w:i/>
                <w:sz w:val="20"/>
                <w:szCs w:val="20"/>
              </w:rPr>
              <w:t>food and fibre hub;</w:t>
            </w:r>
          </w:p>
          <w:p w14:paraId="2719B014" w14:textId="77777777" w:rsidR="00D623D3" w:rsidRPr="00943EAA" w:rsidRDefault="00A07487" w:rsidP="009049D5">
            <w:pPr>
              <w:pStyle w:val="ListParagraph"/>
              <w:numPr>
                <w:ilvl w:val="0"/>
                <w:numId w:val="62"/>
              </w:numPr>
              <w:spacing w:after="160"/>
              <w:contextualSpacing w:val="0"/>
              <w:rPr>
                <w:i/>
                <w:sz w:val="20"/>
                <w:szCs w:val="20"/>
              </w:rPr>
            </w:pPr>
            <w:r w:rsidRPr="00943EAA">
              <w:rPr>
                <w:i/>
                <w:sz w:val="20"/>
                <w:szCs w:val="20"/>
              </w:rPr>
              <w:t xml:space="preserve">Waste </w:t>
            </w:r>
            <w:r w:rsidR="000D750E" w:rsidRPr="00943EAA">
              <w:rPr>
                <w:i/>
                <w:sz w:val="20"/>
                <w:szCs w:val="20"/>
              </w:rPr>
              <w:t>management</w:t>
            </w:r>
            <w:r w:rsidRPr="00943EAA">
              <w:rPr>
                <w:i/>
                <w:sz w:val="20"/>
                <w:szCs w:val="20"/>
              </w:rPr>
              <w:t>;</w:t>
            </w:r>
          </w:p>
          <w:p w14:paraId="1F84C5A9" w14:textId="77777777" w:rsidR="00A07487" w:rsidRPr="00943EAA" w:rsidRDefault="000D750E" w:rsidP="009049D5">
            <w:pPr>
              <w:pStyle w:val="ListParagraph"/>
              <w:numPr>
                <w:ilvl w:val="0"/>
                <w:numId w:val="62"/>
              </w:numPr>
              <w:spacing w:after="160"/>
              <w:contextualSpacing w:val="0"/>
              <w:rPr>
                <w:i/>
                <w:sz w:val="20"/>
                <w:szCs w:val="20"/>
              </w:rPr>
            </w:pPr>
            <w:r w:rsidRPr="00943EAA">
              <w:rPr>
                <w:i/>
                <w:sz w:val="20"/>
                <w:szCs w:val="20"/>
              </w:rPr>
              <w:t>Aquaculture;</w:t>
            </w:r>
          </w:p>
          <w:p w14:paraId="439FA86E" w14:textId="77777777" w:rsidR="000D750E" w:rsidRPr="00943EAA" w:rsidRDefault="001252D0" w:rsidP="009049D5">
            <w:pPr>
              <w:pStyle w:val="ListParagraph"/>
              <w:numPr>
                <w:ilvl w:val="0"/>
                <w:numId w:val="62"/>
              </w:numPr>
              <w:spacing w:after="160"/>
              <w:contextualSpacing w:val="0"/>
              <w:rPr>
                <w:i/>
                <w:sz w:val="20"/>
                <w:szCs w:val="20"/>
              </w:rPr>
            </w:pPr>
            <w:r w:rsidRPr="00943EAA">
              <w:rPr>
                <w:i/>
                <w:sz w:val="20"/>
                <w:szCs w:val="20"/>
              </w:rPr>
              <w:t>Indigenous perspective;</w:t>
            </w:r>
            <w:r w:rsidR="00943EAA" w:rsidRPr="00943EAA">
              <w:rPr>
                <w:i/>
                <w:sz w:val="20"/>
                <w:szCs w:val="20"/>
              </w:rPr>
              <w:t xml:space="preserve"> and</w:t>
            </w:r>
          </w:p>
          <w:p w14:paraId="5F0D5B1A" w14:textId="77777777" w:rsidR="001252D0" w:rsidRPr="00943EAA" w:rsidRDefault="001252D0" w:rsidP="009049D5">
            <w:pPr>
              <w:pStyle w:val="ListParagraph"/>
              <w:numPr>
                <w:ilvl w:val="0"/>
                <w:numId w:val="62"/>
              </w:numPr>
              <w:spacing w:after="160"/>
              <w:contextualSpacing w:val="0"/>
              <w:rPr>
                <w:sz w:val="20"/>
                <w:szCs w:val="20"/>
              </w:rPr>
            </w:pPr>
            <w:r w:rsidRPr="00943EAA">
              <w:rPr>
                <w:i/>
                <w:sz w:val="20"/>
                <w:szCs w:val="20"/>
              </w:rPr>
              <w:t>Visitors and tourists</w:t>
            </w:r>
            <w:r w:rsidR="00943EAA" w:rsidRPr="00943EAA">
              <w:rPr>
                <w:i/>
                <w:sz w:val="20"/>
                <w:szCs w:val="20"/>
              </w:rPr>
              <w:t>.</w:t>
            </w:r>
          </w:p>
        </w:tc>
        <w:tc>
          <w:tcPr>
            <w:tcW w:w="3107" w:type="dxa"/>
          </w:tcPr>
          <w:p w14:paraId="1E6CD7CD" w14:textId="77777777" w:rsidR="00D623D3" w:rsidRDefault="00EE4420" w:rsidP="00022E79">
            <w:pPr>
              <w:spacing w:after="160"/>
              <w:rPr>
                <w:sz w:val="20"/>
                <w:szCs w:val="20"/>
              </w:rPr>
            </w:pPr>
            <w:r>
              <w:rPr>
                <w:sz w:val="20"/>
                <w:szCs w:val="20"/>
              </w:rPr>
              <w:t xml:space="preserve">The Shire's planning framework </w:t>
            </w:r>
            <w:r w:rsidR="005318CC">
              <w:rPr>
                <w:sz w:val="20"/>
                <w:szCs w:val="20"/>
              </w:rPr>
              <w:t>sh</w:t>
            </w:r>
            <w:r w:rsidR="00715C0E">
              <w:rPr>
                <w:sz w:val="20"/>
                <w:szCs w:val="20"/>
              </w:rPr>
              <w:t xml:space="preserve">ould advance the </w:t>
            </w:r>
            <w:r w:rsidR="006F5244">
              <w:rPr>
                <w:sz w:val="20"/>
                <w:szCs w:val="20"/>
              </w:rPr>
              <w:t xml:space="preserve">implementation </w:t>
            </w:r>
            <w:r w:rsidR="009072D9">
              <w:rPr>
                <w:sz w:val="20"/>
                <w:szCs w:val="20"/>
              </w:rPr>
              <w:t xml:space="preserve">relevant </w:t>
            </w:r>
            <w:r w:rsidR="002701C1">
              <w:rPr>
                <w:sz w:val="20"/>
                <w:szCs w:val="20"/>
              </w:rPr>
              <w:t>economic development initiatives</w:t>
            </w:r>
            <w:r w:rsidR="009072D9">
              <w:rPr>
                <w:sz w:val="20"/>
                <w:szCs w:val="20"/>
              </w:rPr>
              <w:t xml:space="preserve"> confirmed as being in the interest of the Shire</w:t>
            </w:r>
            <w:r w:rsidR="002701C1">
              <w:rPr>
                <w:sz w:val="20"/>
                <w:szCs w:val="20"/>
              </w:rPr>
              <w:t xml:space="preserve">. Of particularly relevance </w:t>
            </w:r>
            <w:r w:rsidR="004D1963">
              <w:rPr>
                <w:sz w:val="20"/>
                <w:szCs w:val="20"/>
              </w:rPr>
              <w:t>shall be</w:t>
            </w:r>
            <w:r w:rsidR="002701C1">
              <w:rPr>
                <w:sz w:val="20"/>
                <w:szCs w:val="20"/>
              </w:rPr>
              <w:t>:</w:t>
            </w:r>
          </w:p>
          <w:p w14:paraId="509FA7C4" w14:textId="77777777" w:rsidR="002701C1" w:rsidRDefault="009E78AC" w:rsidP="009049D5">
            <w:pPr>
              <w:pStyle w:val="ListParagraph"/>
              <w:numPr>
                <w:ilvl w:val="0"/>
                <w:numId w:val="63"/>
              </w:numPr>
              <w:spacing w:after="160"/>
              <w:contextualSpacing w:val="0"/>
              <w:rPr>
                <w:sz w:val="20"/>
                <w:szCs w:val="20"/>
              </w:rPr>
            </w:pPr>
            <w:r>
              <w:rPr>
                <w:sz w:val="20"/>
                <w:szCs w:val="20"/>
              </w:rPr>
              <w:t>land use planning outcomes for the Wagin airfield;</w:t>
            </w:r>
          </w:p>
          <w:p w14:paraId="17F3F14F" w14:textId="77777777" w:rsidR="009E78AC" w:rsidRDefault="00BE3189" w:rsidP="009049D5">
            <w:pPr>
              <w:pStyle w:val="ListParagraph"/>
              <w:numPr>
                <w:ilvl w:val="0"/>
                <w:numId w:val="63"/>
              </w:numPr>
              <w:spacing w:after="160"/>
              <w:contextualSpacing w:val="0"/>
              <w:rPr>
                <w:sz w:val="20"/>
                <w:szCs w:val="20"/>
              </w:rPr>
            </w:pPr>
            <w:r>
              <w:rPr>
                <w:sz w:val="20"/>
                <w:szCs w:val="20"/>
              </w:rPr>
              <w:t>putting in place measures to support</w:t>
            </w:r>
            <w:r>
              <w:t xml:space="preserve"> </w:t>
            </w:r>
            <w:r w:rsidRPr="00BE3189">
              <w:rPr>
                <w:sz w:val="20"/>
                <w:szCs w:val="20"/>
              </w:rPr>
              <w:t>physical improvements</w:t>
            </w:r>
            <w:r>
              <w:rPr>
                <w:sz w:val="20"/>
                <w:szCs w:val="20"/>
              </w:rPr>
              <w:t xml:space="preserve"> </w:t>
            </w:r>
            <w:r w:rsidRPr="00BE3189">
              <w:rPr>
                <w:sz w:val="20"/>
                <w:szCs w:val="20"/>
              </w:rPr>
              <w:t>to benefit local amenity and vibrancy in</w:t>
            </w:r>
            <w:r>
              <w:rPr>
                <w:sz w:val="20"/>
                <w:szCs w:val="20"/>
              </w:rPr>
              <w:t xml:space="preserve"> the Wagin townsite</w:t>
            </w:r>
            <w:r w:rsidR="005E0682">
              <w:rPr>
                <w:sz w:val="20"/>
                <w:szCs w:val="20"/>
              </w:rPr>
              <w:t>;</w:t>
            </w:r>
          </w:p>
          <w:p w14:paraId="047D14C8" w14:textId="77777777" w:rsidR="00BE3189" w:rsidRDefault="00BE3189" w:rsidP="009049D5">
            <w:pPr>
              <w:pStyle w:val="ListParagraph"/>
              <w:numPr>
                <w:ilvl w:val="0"/>
                <w:numId w:val="63"/>
              </w:numPr>
              <w:spacing w:after="160"/>
              <w:contextualSpacing w:val="0"/>
              <w:rPr>
                <w:sz w:val="20"/>
                <w:szCs w:val="20"/>
              </w:rPr>
            </w:pPr>
            <w:r>
              <w:rPr>
                <w:sz w:val="20"/>
                <w:szCs w:val="20"/>
              </w:rPr>
              <w:t>providing for a range of accommodation options for visitors and tourists, particularly within the Shire's existing caravan park site</w:t>
            </w:r>
            <w:r w:rsidR="005E0682">
              <w:rPr>
                <w:sz w:val="20"/>
                <w:szCs w:val="20"/>
              </w:rPr>
              <w:t>;</w:t>
            </w:r>
            <w:r>
              <w:rPr>
                <w:sz w:val="20"/>
                <w:szCs w:val="20"/>
              </w:rPr>
              <w:t xml:space="preserve"> </w:t>
            </w:r>
          </w:p>
          <w:p w14:paraId="4D92EF28" w14:textId="77777777" w:rsidR="00BE3189" w:rsidRDefault="008E532B" w:rsidP="009049D5">
            <w:pPr>
              <w:pStyle w:val="ListParagraph"/>
              <w:numPr>
                <w:ilvl w:val="0"/>
                <w:numId w:val="63"/>
              </w:numPr>
              <w:spacing w:after="160"/>
              <w:contextualSpacing w:val="0"/>
              <w:rPr>
                <w:sz w:val="20"/>
                <w:szCs w:val="20"/>
              </w:rPr>
            </w:pPr>
            <w:r>
              <w:rPr>
                <w:sz w:val="20"/>
                <w:szCs w:val="20"/>
              </w:rPr>
              <w:t xml:space="preserve">putting in place zoning and development </w:t>
            </w:r>
            <w:r w:rsidR="00064BFB">
              <w:rPr>
                <w:sz w:val="20"/>
                <w:szCs w:val="20"/>
              </w:rPr>
              <w:t xml:space="preserve">provisions which support </w:t>
            </w:r>
            <w:r w:rsidR="004D1963">
              <w:rPr>
                <w:sz w:val="20"/>
                <w:szCs w:val="20"/>
              </w:rPr>
              <w:t xml:space="preserve">the </w:t>
            </w:r>
            <w:r w:rsidR="00064BFB">
              <w:rPr>
                <w:sz w:val="20"/>
                <w:szCs w:val="20"/>
              </w:rPr>
              <w:t>improvement</w:t>
            </w:r>
            <w:r w:rsidR="00D2584D">
              <w:rPr>
                <w:sz w:val="20"/>
                <w:szCs w:val="20"/>
              </w:rPr>
              <w:t xml:space="preserve"> and expansion of the existing housing stock</w:t>
            </w:r>
            <w:r w:rsidR="005E0682">
              <w:rPr>
                <w:sz w:val="20"/>
                <w:szCs w:val="20"/>
              </w:rPr>
              <w:t>;</w:t>
            </w:r>
            <w:r w:rsidR="009513FF">
              <w:rPr>
                <w:sz w:val="20"/>
                <w:szCs w:val="20"/>
              </w:rPr>
              <w:t xml:space="preserve"> and</w:t>
            </w:r>
          </w:p>
          <w:p w14:paraId="18EDBBB5" w14:textId="77777777" w:rsidR="009513FF" w:rsidRPr="009513FF" w:rsidRDefault="009513FF" w:rsidP="009049D5">
            <w:pPr>
              <w:pStyle w:val="ListParagraph"/>
              <w:numPr>
                <w:ilvl w:val="0"/>
                <w:numId w:val="63"/>
              </w:numPr>
              <w:spacing w:after="160"/>
              <w:contextualSpacing w:val="0"/>
              <w:rPr>
                <w:sz w:val="20"/>
                <w:szCs w:val="20"/>
              </w:rPr>
            </w:pPr>
            <w:r w:rsidRPr="009513FF">
              <w:rPr>
                <w:sz w:val="20"/>
                <w:szCs w:val="20"/>
              </w:rPr>
              <w:t>putting in place zoning and development provisions which support</w:t>
            </w:r>
            <w:r>
              <w:rPr>
                <w:sz w:val="20"/>
                <w:szCs w:val="20"/>
              </w:rPr>
              <w:t xml:space="preserve"> the diversification of agricultural industry.</w:t>
            </w:r>
          </w:p>
        </w:tc>
      </w:tr>
      <w:tr w:rsidR="0025122C" w:rsidRPr="003223DF" w14:paraId="060E79D7" w14:textId="77777777" w:rsidTr="00872362">
        <w:trPr>
          <w:trHeight w:val="77"/>
        </w:trPr>
        <w:tc>
          <w:tcPr>
            <w:tcW w:w="2405" w:type="dxa"/>
          </w:tcPr>
          <w:p w14:paraId="7ECC69A0" w14:textId="77777777" w:rsidR="0025122C" w:rsidRPr="003223DF" w:rsidRDefault="00265916" w:rsidP="00872362">
            <w:pPr>
              <w:rPr>
                <w:sz w:val="20"/>
                <w:szCs w:val="20"/>
              </w:rPr>
            </w:pPr>
            <w:r w:rsidRPr="003C2B90">
              <w:rPr>
                <w:sz w:val="20"/>
                <w:szCs w:val="20"/>
              </w:rPr>
              <w:t>Shire of West Arthur Economic development Strategy 2023-2033</w:t>
            </w:r>
          </w:p>
        </w:tc>
        <w:tc>
          <w:tcPr>
            <w:tcW w:w="3981" w:type="dxa"/>
          </w:tcPr>
          <w:p w14:paraId="02FD18BD" w14:textId="77777777" w:rsidR="0025122C" w:rsidRPr="00DA2730" w:rsidRDefault="0000072B" w:rsidP="00A36E06">
            <w:pPr>
              <w:tabs>
                <w:tab w:val="left" w:pos="945"/>
              </w:tabs>
              <w:spacing w:after="160"/>
              <w:rPr>
                <w:sz w:val="20"/>
                <w:szCs w:val="20"/>
              </w:rPr>
            </w:pPr>
            <w:r w:rsidRPr="00DA2730">
              <w:rPr>
                <w:sz w:val="20"/>
                <w:szCs w:val="20"/>
              </w:rPr>
              <w:t xml:space="preserve">The Economic Development Strategy seeks to set out </w:t>
            </w:r>
            <w:r w:rsidR="00676CC8" w:rsidRPr="00DA2730">
              <w:rPr>
                <w:sz w:val="20"/>
                <w:szCs w:val="20"/>
              </w:rPr>
              <w:t>initiat</w:t>
            </w:r>
            <w:r w:rsidR="00D62817" w:rsidRPr="00DA2730">
              <w:rPr>
                <w:sz w:val="20"/>
                <w:szCs w:val="20"/>
              </w:rPr>
              <w:t>ive</w:t>
            </w:r>
            <w:r w:rsidR="00676CC8" w:rsidRPr="00DA2730">
              <w:rPr>
                <w:sz w:val="20"/>
                <w:szCs w:val="20"/>
              </w:rPr>
              <w:t xml:space="preserve">s to assist the </w:t>
            </w:r>
            <w:r w:rsidRPr="00DA2730">
              <w:rPr>
                <w:sz w:val="20"/>
                <w:szCs w:val="20"/>
              </w:rPr>
              <w:t xml:space="preserve">Shire to become a </w:t>
            </w:r>
            <w:r w:rsidR="00BF7956" w:rsidRPr="00DA2730">
              <w:rPr>
                <w:sz w:val="20"/>
                <w:szCs w:val="20"/>
              </w:rPr>
              <w:t>destination of choice for business, lifestyle, tourism and investment.</w:t>
            </w:r>
          </w:p>
          <w:p w14:paraId="42AAB6A5" w14:textId="77777777" w:rsidR="00403FBE" w:rsidRPr="00DA2730" w:rsidRDefault="00403FBE" w:rsidP="00A36E06">
            <w:pPr>
              <w:tabs>
                <w:tab w:val="left" w:pos="945"/>
              </w:tabs>
              <w:spacing w:after="160"/>
              <w:rPr>
                <w:sz w:val="20"/>
                <w:szCs w:val="20"/>
              </w:rPr>
            </w:pPr>
            <w:r w:rsidRPr="00DA2730">
              <w:rPr>
                <w:sz w:val="20"/>
                <w:szCs w:val="20"/>
              </w:rPr>
              <w:lastRenderedPageBreak/>
              <w:t>The main priorities identified by the Shire relevant to land use planning are:</w:t>
            </w:r>
          </w:p>
          <w:p w14:paraId="2A2DA353" w14:textId="77777777" w:rsidR="00403FBE" w:rsidRPr="00DA2730" w:rsidRDefault="003A4B1D" w:rsidP="009049D5">
            <w:pPr>
              <w:pStyle w:val="ListParagraph"/>
              <w:numPr>
                <w:ilvl w:val="0"/>
                <w:numId w:val="60"/>
              </w:numPr>
              <w:tabs>
                <w:tab w:val="left" w:pos="945"/>
              </w:tabs>
              <w:spacing w:after="160"/>
              <w:contextualSpacing w:val="0"/>
              <w:rPr>
                <w:sz w:val="20"/>
                <w:szCs w:val="20"/>
              </w:rPr>
            </w:pPr>
            <w:r w:rsidRPr="00DA2730">
              <w:rPr>
                <w:sz w:val="20"/>
                <w:szCs w:val="20"/>
              </w:rPr>
              <w:t xml:space="preserve">a desire to </w:t>
            </w:r>
            <w:r w:rsidR="00E30EA4" w:rsidRPr="00DA2730">
              <w:rPr>
                <w:sz w:val="20"/>
                <w:szCs w:val="20"/>
              </w:rPr>
              <w:t>implement</w:t>
            </w:r>
            <w:r w:rsidRPr="00DA2730">
              <w:rPr>
                <w:sz w:val="20"/>
                <w:szCs w:val="20"/>
              </w:rPr>
              <w:t xml:space="preserve"> placemaking and </w:t>
            </w:r>
            <w:r w:rsidR="00E30EA4" w:rsidRPr="00DA2730">
              <w:rPr>
                <w:sz w:val="20"/>
                <w:szCs w:val="20"/>
              </w:rPr>
              <w:t>activation</w:t>
            </w:r>
            <w:r w:rsidRPr="00DA2730">
              <w:rPr>
                <w:sz w:val="20"/>
                <w:szCs w:val="20"/>
              </w:rPr>
              <w:t xml:space="preserve"> </w:t>
            </w:r>
            <w:r w:rsidR="00E30EA4" w:rsidRPr="00DA2730">
              <w:rPr>
                <w:sz w:val="20"/>
                <w:szCs w:val="20"/>
              </w:rPr>
              <w:t xml:space="preserve">initiatives </w:t>
            </w:r>
            <w:r w:rsidR="009C44D0" w:rsidRPr="00DA2730">
              <w:rPr>
                <w:sz w:val="20"/>
                <w:szCs w:val="20"/>
              </w:rPr>
              <w:t xml:space="preserve">in </w:t>
            </w:r>
            <w:r w:rsidR="00E30EA4" w:rsidRPr="00DA2730">
              <w:rPr>
                <w:sz w:val="20"/>
                <w:szCs w:val="20"/>
              </w:rPr>
              <w:t>Darkan</w:t>
            </w:r>
            <w:r w:rsidRPr="00DA2730">
              <w:rPr>
                <w:sz w:val="20"/>
                <w:szCs w:val="20"/>
              </w:rPr>
              <w:t>;</w:t>
            </w:r>
          </w:p>
          <w:p w14:paraId="33DF674B" w14:textId="77777777" w:rsidR="003A4B1D" w:rsidRPr="00DA2730" w:rsidRDefault="003C2B90" w:rsidP="009049D5">
            <w:pPr>
              <w:pStyle w:val="ListParagraph"/>
              <w:numPr>
                <w:ilvl w:val="0"/>
                <w:numId w:val="60"/>
              </w:numPr>
              <w:tabs>
                <w:tab w:val="left" w:pos="945"/>
              </w:tabs>
              <w:spacing w:after="160"/>
              <w:contextualSpacing w:val="0"/>
              <w:rPr>
                <w:sz w:val="20"/>
                <w:szCs w:val="20"/>
              </w:rPr>
            </w:pPr>
            <w:r w:rsidRPr="00DA2730">
              <w:rPr>
                <w:sz w:val="20"/>
                <w:szCs w:val="20"/>
              </w:rPr>
              <w:t xml:space="preserve">the provision of </w:t>
            </w:r>
            <w:r w:rsidR="009C44D0" w:rsidRPr="00DA2730">
              <w:rPr>
                <w:sz w:val="20"/>
                <w:szCs w:val="20"/>
              </w:rPr>
              <w:t>infrastructure</w:t>
            </w:r>
            <w:r w:rsidR="003A4B1D" w:rsidRPr="00DA2730">
              <w:rPr>
                <w:sz w:val="20"/>
                <w:szCs w:val="20"/>
              </w:rPr>
              <w:t xml:space="preserve"> </w:t>
            </w:r>
            <w:r w:rsidR="00756098" w:rsidRPr="00DA2730">
              <w:rPr>
                <w:sz w:val="20"/>
                <w:szCs w:val="20"/>
              </w:rPr>
              <w:t>which will meet the needs of the community and support local amenity and liveability;</w:t>
            </w:r>
          </w:p>
          <w:p w14:paraId="1C8A6E4E" w14:textId="77777777" w:rsidR="00F1715E" w:rsidRPr="00DA2730" w:rsidRDefault="00756098" w:rsidP="009049D5">
            <w:pPr>
              <w:pStyle w:val="ListParagraph"/>
              <w:numPr>
                <w:ilvl w:val="0"/>
                <w:numId w:val="60"/>
              </w:numPr>
              <w:tabs>
                <w:tab w:val="left" w:pos="945"/>
              </w:tabs>
              <w:spacing w:after="160"/>
              <w:contextualSpacing w:val="0"/>
              <w:rPr>
                <w:sz w:val="20"/>
                <w:szCs w:val="20"/>
              </w:rPr>
            </w:pPr>
            <w:r w:rsidRPr="00DA2730">
              <w:rPr>
                <w:sz w:val="20"/>
                <w:szCs w:val="20"/>
              </w:rPr>
              <w:t>tourism</w:t>
            </w:r>
            <w:r w:rsidR="003A4B1D" w:rsidRPr="00DA2730">
              <w:rPr>
                <w:sz w:val="20"/>
                <w:szCs w:val="20"/>
              </w:rPr>
              <w:t xml:space="preserve"> development</w:t>
            </w:r>
            <w:r w:rsidRPr="00DA2730">
              <w:rPr>
                <w:sz w:val="20"/>
                <w:szCs w:val="20"/>
              </w:rPr>
              <w:t xml:space="preserve"> which</w:t>
            </w:r>
            <w:r w:rsidR="00F1715E" w:rsidRPr="00DA2730">
              <w:rPr>
                <w:sz w:val="20"/>
                <w:szCs w:val="20"/>
              </w:rPr>
              <w:t xml:space="preserve"> leverages the Shire's natural and heritage assets;</w:t>
            </w:r>
            <w:r w:rsidR="00A36E06" w:rsidRPr="00DA2730">
              <w:rPr>
                <w:sz w:val="20"/>
                <w:szCs w:val="20"/>
              </w:rPr>
              <w:t xml:space="preserve"> and</w:t>
            </w:r>
          </w:p>
          <w:p w14:paraId="05B679CF" w14:textId="77777777" w:rsidR="006605CE" w:rsidRPr="00DA2730" w:rsidRDefault="00A36E06" w:rsidP="009049D5">
            <w:pPr>
              <w:pStyle w:val="ListParagraph"/>
              <w:numPr>
                <w:ilvl w:val="0"/>
                <w:numId w:val="60"/>
              </w:numPr>
              <w:tabs>
                <w:tab w:val="left" w:pos="945"/>
              </w:tabs>
              <w:spacing w:after="160"/>
              <w:contextualSpacing w:val="0"/>
              <w:rPr>
                <w:sz w:val="20"/>
                <w:szCs w:val="20"/>
              </w:rPr>
            </w:pPr>
            <w:r w:rsidRPr="00DA2730">
              <w:rPr>
                <w:sz w:val="20"/>
                <w:szCs w:val="20"/>
              </w:rPr>
              <w:t xml:space="preserve">support </w:t>
            </w:r>
            <w:r w:rsidR="000300DF">
              <w:rPr>
                <w:sz w:val="20"/>
                <w:szCs w:val="20"/>
              </w:rPr>
              <w:t xml:space="preserve">industry </w:t>
            </w:r>
            <w:r w:rsidR="00BA62F3">
              <w:rPr>
                <w:sz w:val="20"/>
                <w:szCs w:val="20"/>
              </w:rPr>
              <w:t>diversification</w:t>
            </w:r>
            <w:r w:rsidR="000300DF">
              <w:rPr>
                <w:sz w:val="20"/>
                <w:szCs w:val="20"/>
              </w:rPr>
              <w:t>.</w:t>
            </w:r>
          </w:p>
        </w:tc>
        <w:tc>
          <w:tcPr>
            <w:tcW w:w="3107" w:type="dxa"/>
          </w:tcPr>
          <w:p w14:paraId="446BBB03" w14:textId="77777777" w:rsidR="0025122C" w:rsidRDefault="00A3372B" w:rsidP="00973181">
            <w:pPr>
              <w:spacing w:after="160"/>
              <w:rPr>
                <w:sz w:val="20"/>
                <w:szCs w:val="20"/>
              </w:rPr>
            </w:pPr>
            <w:r>
              <w:rPr>
                <w:sz w:val="20"/>
                <w:szCs w:val="20"/>
              </w:rPr>
              <w:lastRenderedPageBreak/>
              <w:t xml:space="preserve">The local planning framework should </w:t>
            </w:r>
            <w:r w:rsidR="00442200">
              <w:rPr>
                <w:sz w:val="20"/>
                <w:szCs w:val="20"/>
              </w:rPr>
              <w:t xml:space="preserve">assist </w:t>
            </w:r>
            <w:r w:rsidR="00B376A7">
              <w:rPr>
                <w:sz w:val="20"/>
                <w:szCs w:val="20"/>
              </w:rPr>
              <w:t xml:space="preserve">to </w:t>
            </w:r>
            <w:r>
              <w:rPr>
                <w:sz w:val="20"/>
                <w:szCs w:val="20"/>
              </w:rPr>
              <w:t xml:space="preserve">support the Shire </w:t>
            </w:r>
            <w:r w:rsidR="00442200">
              <w:rPr>
                <w:sz w:val="20"/>
                <w:szCs w:val="20"/>
              </w:rPr>
              <w:t>to achieve the objectives of its Economic Development Strategy, with a focus on:</w:t>
            </w:r>
          </w:p>
          <w:p w14:paraId="73F2407F" w14:textId="77777777" w:rsidR="00442200" w:rsidRDefault="00EB108D" w:rsidP="009049D5">
            <w:pPr>
              <w:pStyle w:val="ListParagraph"/>
              <w:numPr>
                <w:ilvl w:val="0"/>
                <w:numId w:val="61"/>
              </w:numPr>
              <w:spacing w:after="160"/>
              <w:contextualSpacing w:val="0"/>
              <w:rPr>
                <w:sz w:val="20"/>
                <w:szCs w:val="20"/>
              </w:rPr>
            </w:pPr>
            <w:r>
              <w:rPr>
                <w:sz w:val="20"/>
                <w:szCs w:val="20"/>
              </w:rPr>
              <w:t xml:space="preserve">ensuring that planning </w:t>
            </w:r>
            <w:r w:rsidR="005A081D">
              <w:rPr>
                <w:sz w:val="20"/>
                <w:szCs w:val="20"/>
              </w:rPr>
              <w:t xml:space="preserve">aids </w:t>
            </w:r>
            <w:r w:rsidR="00497BDE">
              <w:rPr>
                <w:sz w:val="20"/>
                <w:szCs w:val="20"/>
              </w:rPr>
              <w:t xml:space="preserve">and guides </w:t>
            </w:r>
            <w:r w:rsidR="005A081D">
              <w:rPr>
                <w:sz w:val="20"/>
                <w:szCs w:val="20"/>
              </w:rPr>
              <w:lastRenderedPageBreak/>
              <w:t xml:space="preserve">physical improvements to </w:t>
            </w:r>
            <w:r w:rsidR="00DD07E7">
              <w:rPr>
                <w:sz w:val="20"/>
                <w:szCs w:val="20"/>
              </w:rPr>
              <w:t xml:space="preserve">benefit </w:t>
            </w:r>
            <w:r w:rsidR="00497BDE">
              <w:rPr>
                <w:sz w:val="20"/>
                <w:szCs w:val="20"/>
              </w:rPr>
              <w:t xml:space="preserve">local </w:t>
            </w:r>
            <w:r w:rsidR="005A081D">
              <w:rPr>
                <w:sz w:val="20"/>
                <w:szCs w:val="20"/>
              </w:rPr>
              <w:t xml:space="preserve">amenity </w:t>
            </w:r>
            <w:r w:rsidR="00204054">
              <w:rPr>
                <w:sz w:val="20"/>
                <w:szCs w:val="20"/>
              </w:rPr>
              <w:t xml:space="preserve">and vibrancy </w:t>
            </w:r>
            <w:r w:rsidR="00497BDE">
              <w:rPr>
                <w:sz w:val="20"/>
                <w:szCs w:val="20"/>
              </w:rPr>
              <w:t>in the Shire's townsites;</w:t>
            </w:r>
          </w:p>
          <w:p w14:paraId="2FA1433F" w14:textId="77777777" w:rsidR="00497BDE" w:rsidRDefault="00AA6A13" w:rsidP="009049D5">
            <w:pPr>
              <w:pStyle w:val="ListParagraph"/>
              <w:numPr>
                <w:ilvl w:val="0"/>
                <w:numId w:val="61"/>
              </w:numPr>
              <w:spacing w:after="160"/>
              <w:contextualSpacing w:val="0"/>
              <w:rPr>
                <w:sz w:val="20"/>
                <w:szCs w:val="20"/>
              </w:rPr>
            </w:pPr>
            <w:r>
              <w:rPr>
                <w:sz w:val="20"/>
                <w:szCs w:val="20"/>
              </w:rPr>
              <w:t>support</w:t>
            </w:r>
            <w:r w:rsidR="00DD07E7">
              <w:rPr>
                <w:sz w:val="20"/>
                <w:szCs w:val="20"/>
              </w:rPr>
              <w:t>ing</w:t>
            </w:r>
            <w:r>
              <w:rPr>
                <w:sz w:val="20"/>
                <w:szCs w:val="20"/>
              </w:rPr>
              <w:t xml:space="preserve"> the delivery and upgrade of critical infrastructure, particularly </w:t>
            </w:r>
            <w:r w:rsidR="00DD07E7">
              <w:rPr>
                <w:sz w:val="20"/>
                <w:szCs w:val="20"/>
              </w:rPr>
              <w:t>digital infrastructure;</w:t>
            </w:r>
          </w:p>
          <w:p w14:paraId="589D8C25" w14:textId="77777777" w:rsidR="00646405" w:rsidRDefault="00D51DE7" w:rsidP="009049D5">
            <w:pPr>
              <w:pStyle w:val="ListParagraph"/>
              <w:numPr>
                <w:ilvl w:val="0"/>
                <w:numId w:val="61"/>
              </w:numPr>
              <w:spacing w:after="160"/>
              <w:contextualSpacing w:val="0"/>
              <w:rPr>
                <w:sz w:val="20"/>
                <w:szCs w:val="20"/>
              </w:rPr>
            </w:pPr>
            <w:r>
              <w:rPr>
                <w:sz w:val="20"/>
                <w:szCs w:val="20"/>
              </w:rPr>
              <w:t xml:space="preserve">providing </w:t>
            </w:r>
            <w:r w:rsidR="00646405">
              <w:rPr>
                <w:sz w:val="20"/>
                <w:szCs w:val="20"/>
              </w:rPr>
              <w:t>opportunities for the growth of the tourism industry, including the provision of new accommodation and attractions;</w:t>
            </w:r>
          </w:p>
          <w:p w14:paraId="2F16537D" w14:textId="77777777" w:rsidR="00DD07E7" w:rsidRDefault="00772568" w:rsidP="009049D5">
            <w:pPr>
              <w:pStyle w:val="ListParagraph"/>
              <w:numPr>
                <w:ilvl w:val="0"/>
                <w:numId w:val="61"/>
              </w:numPr>
              <w:spacing w:after="160"/>
              <w:contextualSpacing w:val="0"/>
              <w:rPr>
                <w:sz w:val="20"/>
                <w:szCs w:val="20"/>
              </w:rPr>
            </w:pPr>
            <w:r>
              <w:rPr>
                <w:sz w:val="20"/>
                <w:szCs w:val="20"/>
              </w:rPr>
              <w:t>providing for the delivery of new industrial sites;</w:t>
            </w:r>
          </w:p>
          <w:p w14:paraId="068DB968" w14:textId="77777777" w:rsidR="00820EED" w:rsidRPr="00973181" w:rsidRDefault="00973181" w:rsidP="009049D5">
            <w:pPr>
              <w:pStyle w:val="ListParagraph"/>
              <w:numPr>
                <w:ilvl w:val="0"/>
                <w:numId w:val="61"/>
              </w:numPr>
              <w:spacing w:after="160"/>
              <w:contextualSpacing w:val="0"/>
              <w:rPr>
                <w:sz w:val="20"/>
                <w:szCs w:val="20"/>
              </w:rPr>
            </w:pPr>
            <w:r>
              <w:rPr>
                <w:sz w:val="20"/>
                <w:szCs w:val="20"/>
              </w:rPr>
              <w:t>leveraging while also protecting local</w:t>
            </w:r>
            <w:r w:rsidR="00B619C0" w:rsidRPr="00772568">
              <w:rPr>
                <w:sz w:val="20"/>
                <w:szCs w:val="20"/>
              </w:rPr>
              <w:t xml:space="preserve"> heritage</w:t>
            </w:r>
            <w:r>
              <w:rPr>
                <w:sz w:val="20"/>
                <w:szCs w:val="20"/>
              </w:rPr>
              <w:t xml:space="preserve">. </w:t>
            </w:r>
          </w:p>
        </w:tc>
      </w:tr>
      <w:tr w:rsidR="001013E3" w:rsidRPr="003223DF" w14:paraId="71D744FF" w14:textId="77777777" w:rsidTr="00557EB2">
        <w:tc>
          <w:tcPr>
            <w:tcW w:w="2405" w:type="dxa"/>
          </w:tcPr>
          <w:p w14:paraId="7464E347" w14:textId="77777777" w:rsidR="00354AB0" w:rsidRPr="006F201C" w:rsidRDefault="002F4888" w:rsidP="00872362">
            <w:pPr>
              <w:rPr>
                <w:sz w:val="20"/>
              </w:rPr>
            </w:pPr>
            <w:r w:rsidRPr="006F201C">
              <w:rPr>
                <w:sz w:val="20"/>
              </w:rPr>
              <w:lastRenderedPageBreak/>
              <w:t xml:space="preserve">Our Plan to develop the Hotham Williams Regional Economy </w:t>
            </w:r>
            <w:r w:rsidR="003B4954" w:rsidRPr="006F201C">
              <w:rPr>
                <w:sz w:val="20"/>
              </w:rPr>
              <w:t>(June 2016)</w:t>
            </w:r>
          </w:p>
          <w:p w14:paraId="5D700125" w14:textId="77777777" w:rsidR="00354AB0" w:rsidRPr="006F201C" w:rsidRDefault="00354AB0" w:rsidP="00872362">
            <w:pPr>
              <w:rPr>
                <w:sz w:val="20"/>
              </w:rPr>
            </w:pPr>
          </w:p>
          <w:p w14:paraId="2CE8C714" w14:textId="77777777" w:rsidR="001013E3" w:rsidRPr="006F201C" w:rsidRDefault="002F4888" w:rsidP="00872362">
            <w:pPr>
              <w:rPr>
                <w:sz w:val="20"/>
              </w:rPr>
            </w:pPr>
            <w:r w:rsidRPr="006F201C">
              <w:rPr>
                <w:sz w:val="20"/>
              </w:rPr>
              <w:t xml:space="preserve">(Economic Development </w:t>
            </w:r>
            <w:r w:rsidR="00354AB0" w:rsidRPr="006F201C">
              <w:rPr>
                <w:sz w:val="20"/>
              </w:rPr>
              <w:t xml:space="preserve">Implementation </w:t>
            </w:r>
            <w:r w:rsidRPr="006F201C">
              <w:rPr>
                <w:sz w:val="20"/>
              </w:rPr>
              <w:t>Strategy</w:t>
            </w:r>
            <w:r w:rsidR="001414CF" w:rsidRPr="006F201C">
              <w:rPr>
                <w:sz w:val="20"/>
              </w:rPr>
              <w:t xml:space="preserve"> for the Hotham Williams Region</w:t>
            </w:r>
            <w:r w:rsidRPr="006F201C">
              <w:rPr>
                <w:sz w:val="20"/>
              </w:rPr>
              <w:t>)</w:t>
            </w:r>
          </w:p>
        </w:tc>
        <w:tc>
          <w:tcPr>
            <w:tcW w:w="3981" w:type="dxa"/>
          </w:tcPr>
          <w:p w14:paraId="792A0D8C" w14:textId="77777777" w:rsidR="00955AB2" w:rsidRDefault="003C64FA" w:rsidP="009935C5">
            <w:pPr>
              <w:spacing w:after="160"/>
              <w:rPr>
                <w:sz w:val="20"/>
                <w:szCs w:val="20"/>
              </w:rPr>
            </w:pPr>
            <w:r>
              <w:rPr>
                <w:sz w:val="20"/>
                <w:szCs w:val="20"/>
              </w:rPr>
              <w:t xml:space="preserve">This regional economic plan has been prepared by the </w:t>
            </w:r>
            <w:r w:rsidRPr="003C64FA">
              <w:rPr>
                <w:sz w:val="20"/>
                <w:szCs w:val="20"/>
              </w:rPr>
              <w:t>Hotham Williams Economic Development Alliance</w:t>
            </w:r>
            <w:r>
              <w:rPr>
                <w:sz w:val="20"/>
                <w:szCs w:val="20"/>
              </w:rPr>
              <w:t xml:space="preserve">. While not prepared by the Shire of Williams specifically, it assists to outline </w:t>
            </w:r>
            <w:r w:rsidR="00013DFA">
              <w:rPr>
                <w:sz w:val="20"/>
                <w:szCs w:val="20"/>
              </w:rPr>
              <w:t>potential strategies for the advancement of the local economy</w:t>
            </w:r>
            <w:r w:rsidR="00955AB2">
              <w:rPr>
                <w:sz w:val="20"/>
                <w:szCs w:val="20"/>
              </w:rPr>
              <w:t xml:space="preserve">. Broadly it identifies </w:t>
            </w:r>
            <w:r w:rsidR="00345FFD">
              <w:rPr>
                <w:sz w:val="20"/>
                <w:szCs w:val="20"/>
              </w:rPr>
              <w:t xml:space="preserve">actions </w:t>
            </w:r>
            <w:r w:rsidR="009935C5">
              <w:rPr>
                <w:sz w:val="20"/>
                <w:szCs w:val="20"/>
              </w:rPr>
              <w:t>to</w:t>
            </w:r>
            <w:r w:rsidR="00955AB2">
              <w:rPr>
                <w:sz w:val="20"/>
                <w:szCs w:val="20"/>
              </w:rPr>
              <w:t>:</w:t>
            </w:r>
          </w:p>
          <w:p w14:paraId="5D56B868" w14:textId="77777777" w:rsidR="00664C09" w:rsidRDefault="00955AB2" w:rsidP="009049D5">
            <w:pPr>
              <w:pStyle w:val="ListParagraph"/>
              <w:numPr>
                <w:ilvl w:val="0"/>
                <w:numId w:val="64"/>
              </w:numPr>
              <w:spacing w:after="160"/>
              <w:contextualSpacing w:val="0"/>
              <w:rPr>
                <w:sz w:val="20"/>
                <w:szCs w:val="20"/>
              </w:rPr>
            </w:pPr>
            <w:r>
              <w:rPr>
                <w:sz w:val="20"/>
                <w:szCs w:val="20"/>
              </w:rPr>
              <w:t>i</w:t>
            </w:r>
            <w:r w:rsidR="00BD30F5" w:rsidRPr="00955AB2">
              <w:rPr>
                <w:sz w:val="20"/>
                <w:szCs w:val="20"/>
              </w:rPr>
              <w:t>ncrease the critical mass and diversity of residents in communities</w:t>
            </w:r>
            <w:r w:rsidR="00664C09">
              <w:rPr>
                <w:sz w:val="20"/>
                <w:szCs w:val="20"/>
              </w:rPr>
              <w:t>;</w:t>
            </w:r>
          </w:p>
          <w:p w14:paraId="62ED540E" w14:textId="77777777" w:rsidR="00664C09" w:rsidRDefault="00664C09" w:rsidP="009049D5">
            <w:pPr>
              <w:pStyle w:val="ListParagraph"/>
              <w:numPr>
                <w:ilvl w:val="0"/>
                <w:numId w:val="64"/>
              </w:numPr>
              <w:spacing w:after="160"/>
              <w:contextualSpacing w:val="0"/>
              <w:rPr>
                <w:sz w:val="20"/>
                <w:szCs w:val="20"/>
              </w:rPr>
            </w:pPr>
            <w:r>
              <w:rPr>
                <w:sz w:val="20"/>
                <w:szCs w:val="20"/>
              </w:rPr>
              <w:t>p</w:t>
            </w:r>
            <w:r w:rsidR="00426DA5" w:rsidRPr="00664C09">
              <w:rPr>
                <w:sz w:val="20"/>
                <w:szCs w:val="20"/>
              </w:rPr>
              <w:t>romote better population and worker retention, including both youth and aged cohorts</w:t>
            </w:r>
            <w:r>
              <w:rPr>
                <w:sz w:val="20"/>
                <w:szCs w:val="20"/>
              </w:rPr>
              <w:t>;</w:t>
            </w:r>
          </w:p>
          <w:p w14:paraId="45BE9AF7" w14:textId="77777777" w:rsidR="00664C09" w:rsidRDefault="00664C09" w:rsidP="009049D5">
            <w:pPr>
              <w:pStyle w:val="ListParagraph"/>
              <w:numPr>
                <w:ilvl w:val="0"/>
                <w:numId w:val="64"/>
              </w:numPr>
              <w:spacing w:after="160"/>
              <w:contextualSpacing w:val="0"/>
              <w:rPr>
                <w:sz w:val="20"/>
                <w:szCs w:val="20"/>
              </w:rPr>
            </w:pPr>
            <w:r>
              <w:rPr>
                <w:sz w:val="20"/>
                <w:szCs w:val="20"/>
              </w:rPr>
              <w:t>b</w:t>
            </w:r>
            <w:r w:rsidR="00D8312E" w:rsidRPr="00664C09">
              <w:rPr>
                <w:sz w:val="20"/>
                <w:szCs w:val="20"/>
              </w:rPr>
              <w:t>etter leverage access to Albany Highway to promote transport and logistics</w:t>
            </w:r>
            <w:r>
              <w:rPr>
                <w:sz w:val="20"/>
                <w:szCs w:val="20"/>
              </w:rPr>
              <w:t>;</w:t>
            </w:r>
          </w:p>
          <w:p w14:paraId="3C4BD590" w14:textId="77777777" w:rsidR="009935C5" w:rsidRDefault="00664C09" w:rsidP="009049D5">
            <w:pPr>
              <w:pStyle w:val="ListParagraph"/>
              <w:numPr>
                <w:ilvl w:val="0"/>
                <w:numId w:val="64"/>
              </w:numPr>
              <w:spacing w:after="160"/>
              <w:contextualSpacing w:val="0"/>
              <w:rPr>
                <w:sz w:val="20"/>
                <w:szCs w:val="20"/>
              </w:rPr>
            </w:pPr>
            <w:r>
              <w:rPr>
                <w:sz w:val="20"/>
                <w:szCs w:val="20"/>
              </w:rPr>
              <w:t>p</w:t>
            </w:r>
            <w:r w:rsidR="00B63657" w:rsidRPr="00664C09">
              <w:rPr>
                <w:sz w:val="20"/>
                <w:szCs w:val="20"/>
              </w:rPr>
              <w:t>romote revitalisation of major town centres including leveraging built heritage;</w:t>
            </w:r>
          </w:p>
          <w:p w14:paraId="444CDB5D" w14:textId="77777777" w:rsidR="009935C5" w:rsidRDefault="009935C5" w:rsidP="009049D5">
            <w:pPr>
              <w:pStyle w:val="ListParagraph"/>
              <w:numPr>
                <w:ilvl w:val="0"/>
                <w:numId w:val="64"/>
              </w:numPr>
              <w:spacing w:after="160"/>
              <w:contextualSpacing w:val="0"/>
              <w:rPr>
                <w:sz w:val="20"/>
                <w:szCs w:val="20"/>
              </w:rPr>
            </w:pPr>
            <w:r>
              <w:rPr>
                <w:sz w:val="20"/>
                <w:szCs w:val="20"/>
              </w:rPr>
              <w:t>e</w:t>
            </w:r>
            <w:r w:rsidR="00B63657" w:rsidRPr="009935C5">
              <w:rPr>
                <w:sz w:val="20"/>
                <w:szCs w:val="20"/>
              </w:rPr>
              <w:t>ncourage greater tourist visitation and associated economic activity in the region;</w:t>
            </w:r>
            <w:r>
              <w:rPr>
                <w:sz w:val="20"/>
                <w:szCs w:val="20"/>
              </w:rPr>
              <w:t xml:space="preserve"> and</w:t>
            </w:r>
          </w:p>
          <w:p w14:paraId="538867C2" w14:textId="77777777" w:rsidR="00B63657" w:rsidRPr="009935C5" w:rsidRDefault="009935C5" w:rsidP="009049D5">
            <w:pPr>
              <w:pStyle w:val="ListParagraph"/>
              <w:numPr>
                <w:ilvl w:val="0"/>
                <w:numId w:val="64"/>
              </w:numPr>
              <w:spacing w:after="160"/>
              <w:contextualSpacing w:val="0"/>
              <w:rPr>
                <w:sz w:val="20"/>
                <w:szCs w:val="20"/>
              </w:rPr>
            </w:pPr>
            <w:r>
              <w:rPr>
                <w:sz w:val="20"/>
                <w:szCs w:val="20"/>
              </w:rPr>
              <w:t>i</w:t>
            </w:r>
            <w:r w:rsidR="00B63657" w:rsidRPr="009935C5">
              <w:rPr>
                <w:sz w:val="20"/>
                <w:szCs w:val="20"/>
              </w:rPr>
              <w:t>ncrease supplies of appropriate and affordable housing</w:t>
            </w:r>
            <w:r>
              <w:rPr>
                <w:sz w:val="20"/>
                <w:szCs w:val="20"/>
              </w:rPr>
              <w:t>.</w:t>
            </w:r>
          </w:p>
          <w:p w14:paraId="330169AD" w14:textId="77777777" w:rsidR="00B63657" w:rsidRPr="00C13119" w:rsidDel="009F741B" w:rsidRDefault="00B63657" w:rsidP="00872362">
            <w:pPr>
              <w:rPr>
                <w:sz w:val="20"/>
                <w:szCs w:val="20"/>
              </w:rPr>
            </w:pPr>
          </w:p>
        </w:tc>
        <w:tc>
          <w:tcPr>
            <w:tcW w:w="3107" w:type="dxa"/>
          </w:tcPr>
          <w:p w14:paraId="583FD069" w14:textId="77777777" w:rsidR="001013E3" w:rsidRDefault="00AB1AC4" w:rsidP="005F3AC4">
            <w:pPr>
              <w:spacing w:after="160"/>
              <w:rPr>
                <w:sz w:val="20"/>
                <w:szCs w:val="20"/>
              </w:rPr>
            </w:pPr>
            <w:r>
              <w:rPr>
                <w:sz w:val="20"/>
                <w:szCs w:val="20"/>
              </w:rPr>
              <w:t xml:space="preserve">Broadly, the </w:t>
            </w:r>
            <w:r w:rsidR="00ED04B7">
              <w:rPr>
                <w:sz w:val="20"/>
                <w:szCs w:val="20"/>
              </w:rPr>
              <w:t xml:space="preserve">Shire of </w:t>
            </w:r>
            <w:r>
              <w:rPr>
                <w:sz w:val="20"/>
                <w:szCs w:val="20"/>
              </w:rPr>
              <w:t xml:space="preserve">Williams local planning framework can assist to promote some of the outcomes sort by the </w:t>
            </w:r>
            <w:r w:rsidR="008F6BCC" w:rsidRPr="008F6BCC">
              <w:rPr>
                <w:sz w:val="20"/>
                <w:szCs w:val="20"/>
              </w:rPr>
              <w:t>regional economic plan</w:t>
            </w:r>
            <w:r w:rsidR="00ED04B7">
              <w:rPr>
                <w:sz w:val="20"/>
                <w:szCs w:val="20"/>
              </w:rPr>
              <w:t xml:space="preserve"> by:</w:t>
            </w:r>
          </w:p>
          <w:p w14:paraId="232B3FB0" w14:textId="77777777" w:rsidR="00ED04B7" w:rsidRDefault="00373F53" w:rsidP="009049D5">
            <w:pPr>
              <w:pStyle w:val="ListParagraph"/>
              <w:numPr>
                <w:ilvl w:val="0"/>
                <w:numId w:val="65"/>
              </w:numPr>
              <w:spacing w:after="160"/>
              <w:contextualSpacing w:val="0"/>
              <w:rPr>
                <w:sz w:val="20"/>
                <w:szCs w:val="20"/>
              </w:rPr>
            </w:pPr>
            <w:r>
              <w:rPr>
                <w:sz w:val="20"/>
                <w:szCs w:val="20"/>
              </w:rPr>
              <w:t>providing land use and development provisions which support the diversification of the agricultural economy;</w:t>
            </w:r>
          </w:p>
          <w:p w14:paraId="4D36F9DC" w14:textId="77777777" w:rsidR="00373F53" w:rsidRDefault="003519E8" w:rsidP="009049D5">
            <w:pPr>
              <w:pStyle w:val="ListParagraph"/>
              <w:numPr>
                <w:ilvl w:val="0"/>
                <w:numId w:val="65"/>
              </w:numPr>
              <w:spacing w:after="160"/>
              <w:contextualSpacing w:val="0"/>
              <w:rPr>
                <w:sz w:val="20"/>
                <w:szCs w:val="20"/>
              </w:rPr>
            </w:pPr>
            <w:r>
              <w:rPr>
                <w:sz w:val="20"/>
                <w:szCs w:val="20"/>
              </w:rPr>
              <w:t>contemplating the workforce accommodation land use in appropriate locations;</w:t>
            </w:r>
          </w:p>
          <w:p w14:paraId="511C4C3B" w14:textId="77777777" w:rsidR="003519E8" w:rsidRDefault="003519E8" w:rsidP="009049D5">
            <w:pPr>
              <w:pStyle w:val="ListParagraph"/>
              <w:numPr>
                <w:ilvl w:val="0"/>
                <w:numId w:val="65"/>
              </w:numPr>
              <w:spacing w:after="160"/>
              <w:contextualSpacing w:val="0"/>
              <w:rPr>
                <w:sz w:val="20"/>
                <w:szCs w:val="20"/>
              </w:rPr>
            </w:pPr>
            <w:r>
              <w:rPr>
                <w:sz w:val="20"/>
                <w:szCs w:val="20"/>
              </w:rPr>
              <w:t>providing for a range of tourism and short-stay accommodation land uses;</w:t>
            </w:r>
            <w:r w:rsidR="005F3AC4">
              <w:rPr>
                <w:sz w:val="20"/>
                <w:szCs w:val="20"/>
              </w:rPr>
              <w:t xml:space="preserve"> and</w:t>
            </w:r>
          </w:p>
          <w:p w14:paraId="45A54F12" w14:textId="77777777" w:rsidR="005F3AC4" w:rsidRPr="005F3AC4" w:rsidRDefault="004D75DA" w:rsidP="009049D5">
            <w:pPr>
              <w:pStyle w:val="ListParagraph"/>
              <w:numPr>
                <w:ilvl w:val="0"/>
                <w:numId w:val="65"/>
              </w:numPr>
              <w:spacing w:after="160"/>
              <w:contextualSpacing w:val="0"/>
              <w:rPr>
                <w:sz w:val="20"/>
                <w:szCs w:val="20"/>
              </w:rPr>
            </w:pPr>
            <w:r>
              <w:rPr>
                <w:sz w:val="20"/>
                <w:szCs w:val="20"/>
              </w:rPr>
              <w:t>promoting the ongoing uptake of industrial land in the new industrial estate south of Williams</w:t>
            </w:r>
            <w:r w:rsidR="005F3AC4">
              <w:rPr>
                <w:sz w:val="20"/>
                <w:szCs w:val="20"/>
              </w:rPr>
              <w:t>.</w:t>
            </w:r>
          </w:p>
        </w:tc>
      </w:tr>
      <w:tr w:rsidR="006E27B0" w:rsidRPr="003223DF" w14:paraId="5D2DD0E3" w14:textId="77777777" w:rsidTr="00557EB2">
        <w:tc>
          <w:tcPr>
            <w:tcW w:w="2405" w:type="dxa"/>
          </w:tcPr>
          <w:p w14:paraId="36A4D00E" w14:textId="3D8B9284" w:rsidR="006E27B0" w:rsidRPr="006F201C" w:rsidRDefault="006E27B0" w:rsidP="00872362">
            <w:pPr>
              <w:rPr>
                <w:sz w:val="20"/>
              </w:rPr>
            </w:pPr>
            <w:r w:rsidRPr="006F201C">
              <w:rPr>
                <w:sz w:val="20"/>
              </w:rPr>
              <w:lastRenderedPageBreak/>
              <w:t>Wagin Airfield Study</w:t>
            </w:r>
            <w:r w:rsidR="00871B5A" w:rsidRPr="006F201C">
              <w:rPr>
                <w:sz w:val="20"/>
              </w:rPr>
              <w:t xml:space="preserve"> (2011)</w:t>
            </w:r>
          </w:p>
        </w:tc>
        <w:tc>
          <w:tcPr>
            <w:tcW w:w="3981" w:type="dxa"/>
          </w:tcPr>
          <w:p w14:paraId="4F495E38" w14:textId="77777777" w:rsidR="006F201C" w:rsidRPr="006F201C" w:rsidRDefault="006F201C" w:rsidP="006F201C">
            <w:pPr>
              <w:spacing w:after="160"/>
              <w:rPr>
                <w:sz w:val="20"/>
                <w:szCs w:val="20"/>
              </w:rPr>
            </w:pPr>
            <w:r w:rsidRPr="006F201C">
              <w:rPr>
                <w:sz w:val="20"/>
                <w:szCs w:val="20"/>
              </w:rPr>
              <w:t xml:space="preserve">In 2010, the Shire of Wagin was awarded a Regional Airports Development Scheme (RADS) grant to develop an Airfield Masterplan. </w:t>
            </w:r>
          </w:p>
          <w:p w14:paraId="1CB07BD2" w14:textId="77777777" w:rsidR="006E27B0" w:rsidRPr="006F201C" w:rsidRDefault="006F201C" w:rsidP="006F201C">
            <w:pPr>
              <w:spacing w:after="160"/>
              <w:rPr>
                <w:sz w:val="20"/>
                <w:szCs w:val="20"/>
              </w:rPr>
            </w:pPr>
            <w:r w:rsidRPr="006F201C">
              <w:rPr>
                <w:sz w:val="20"/>
                <w:szCs w:val="20"/>
              </w:rPr>
              <w:t>The Wagin Airfield Study was prepared to outline the initial findings of investigations into the aerodrome, its linkages to the community and the potential of the airfield to support and develop the community.</w:t>
            </w:r>
          </w:p>
          <w:p w14:paraId="4B1BF436" w14:textId="1137FCDC" w:rsidR="006F201C" w:rsidRPr="006F201C" w:rsidRDefault="006F201C" w:rsidP="006F201C">
            <w:pPr>
              <w:spacing w:after="160"/>
              <w:rPr>
                <w:sz w:val="20"/>
                <w:szCs w:val="20"/>
              </w:rPr>
            </w:pPr>
            <w:r w:rsidRPr="006F201C">
              <w:rPr>
                <w:sz w:val="20"/>
                <w:szCs w:val="20"/>
              </w:rPr>
              <w:t>Broadly, the study recommends:</w:t>
            </w:r>
          </w:p>
          <w:p w14:paraId="5ABFF574" w14:textId="04E6F164" w:rsidR="006F201C" w:rsidRPr="006F201C" w:rsidRDefault="006F201C" w:rsidP="006F201C">
            <w:pPr>
              <w:pStyle w:val="ListParagraph"/>
              <w:numPr>
                <w:ilvl w:val="0"/>
                <w:numId w:val="75"/>
              </w:numPr>
              <w:spacing w:after="160"/>
              <w:contextualSpacing w:val="0"/>
              <w:rPr>
                <w:sz w:val="20"/>
                <w:szCs w:val="20"/>
              </w:rPr>
            </w:pPr>
            <w:r w:rsidRPr="006F201C">
              <w:rPr>
                <w:sz w:val="20"/>
                <w:szCs w:val="20"/>
              </w:rPr>
              <w:t>various runway and aviation infrastructure upgrades;</w:t>
            </w:r>
          </w:p>
          <w:p w14:paraId="0E88F6A7" w14:textId="3A6D6E42" w:rsidR="006F201C" w:rsidRPr="006F201C" w:rsidRDefault="006F201C" w:rsidP="006F201C">
            <w:pPr>
              <w:pStyle w:val="ListParagraph"/>
              <w:numPr>
                <w:ilvl w:val="0"/>
                <w:numId w:val="75"/>
              </w:numPr>
              <w:spacing w:after="160"/>
              <w:contextualSpacing w:val="0"/>
              <w:rPr>
                <w:sz w:val="20"/>
                <w:szCs w:val="20"/>
              </w:rPr>
            </w:pPr>
            <w:r w:rsidRPr="006F201C">
              <w:rPr>
                <w:sz w:val="20"/>
                <w:szCs w:val="20"/>
              </w:rPr>
              <w:t>the provision of sewerage infrastructure;</w:t>
            </w:r>
          </w:p>
          <w:p w14:paraId="33E46762" w14:textId="66E8A66C" w:rsidR="006F201C" w:rsidRPr="006F201C" w:rsidRDefault="006F201C" w:rsidP="006F201C">
            <w:pPr>
              <w:pStyle w:val="ListParagraph"/>
              <w:numPr>
                <w:ilvl w:val="0"/>
                <w:numId w:val="75"/>
              </w:numPr>
              <w:spacing w:after="160"/>
              <w:contextualSpacing w:val="0"/>
              <w:rPr>
                <w:sz w:val="20"/>
                <w:szCs w:val="20"/>
              </w:rPr>
            </w:pPr>
            <w:r w:rsidRPr="006F201C">
              <w:rPr>
                <w:sz w:val="20"/>
                <w:szCs w:val="20"/>
              </w:rPr>
              <w:t>that the continued operation of the aerodrome be provided protection through land use planning controls;</w:t>
            </w:r>
          </w:p>
          <w:p w14:paraId="2E6E8F84" w14:textId="5B20E2C4" w:rsidR="006F201C" w:rsidRPr="006F201C" w:rsidRDefault="006F201C" w:rsidP="006F201C">
            <w:pPr>
              <w:pStyle w:val="ListParagraph"/>
              <w:numPr>
                <w:ilvl w:val="0"/>
                <w:numId w:val="75"/>
              </w:numPr>
              <w:spacing w:after="160"/>
              <w:contextualSpacing w:val="0"/>
              <w:rPr>
                <w:sz w:val="20"/>
                <w:szCs w:val="20"/>
              </w:rPr>
            </w:pPr>
            <w:r w:rsidRPr="006F201C">
              <w:rPr>
                <w:sz w:val="20"/>
                <w:szCs w:val="20"/>
              </w:rPr>
              <w:t>the promotion of fly-in fly-out tourism; and</w:t>
            </w:r>
          </w:p>
          <w:p w14:paraId="6BCE7CDA" w14:textId="245FB007" w:rsidR="006F201C" w:rsidRPr="006F201C" w:rsidRDefault="006F201C" w:rsidP="006F201C">
            <w:pPr>
              <w:pStyle w:val="ListParagraph"/>
              <w:numPr>
                <w:ilvl w:val="0"/>
                <w:numId w:val="75"/>
              </w:numPr>
              <w:spacing w:after="160"/>
              <w:contextualSpacing w:val="0"/>
              <w:rPr>
                <w:sz w:val="20"/>
                <w:szCs w:val="20"/>
              </w:rPr>
            </w:pPr>
            <w:r w:rsidRPr="006F201C">
              <w:rPr>
                <w:sz w:val="20"/>
                <w:szCs w:val="20"/>
              </w:rPr>
              <w:t>the Shire consider the development of a residential airpark.</w:t>
            </w:r>
          </w:p>
        </w:tc>
        <w:tc>
          <w:tcPr>
            <w:tcW w:w="3107" w:type="dxa"/>
          </w:tcPr>
          <w:p w14:paraId="3352CEDB" w14:textId="18AEC163" w:rsidR="006E27B0" w:rsidRPr="006F201C" w:rsidRDefault="006F201C" w:rsidP="006F201C">
            <w:pPr>
              <w:spacing w:after="160"/>
              <w:rPr>
                <w:sz w:val="20"/>
                <w:szCs w:val="20"/>
              </w:rPr>
            </w:pPr>
            <w:r w:rsidRPr="006F201C">
              <w:rPr>
                <w:sz w:val="20"/>
                <w:szCs w:val="20"/>
              </w:rPr>
              <w:t xml:space="preserve">The Wagin Aerodrome serves as an important potential commercial point of difference between the Shire and neighbouring local government areas. Accordingly, land use planning actions should ensure that aviation activities on the site are protected from incompatible development into the future. </w:t>
            </w:r>
          </w:p>
          <w:p w14:paraId="6B98BA3E" w14:textId="56261377" w:rsidR="006F201C" w:rsidRPr="006F201C" w:rsidRDefault="006F201C" w:rsidP="006F201C">
            <w:pPr>
              <w:spacing w:after="160"/>
              <w:rPr>
                <w:sz w:val="20"/>
                <w:szCs w:val="20"/>
              </w:rPr>
            </w:pPr>
            <w:r w:rsidRPr="006F201C">
              <w:rPr>
                <w:sz w:val="20"/>
                <w:szCs w:val="20"/>
              </w:rPr>
              <w:t xml:space="preserve">The Shire of Wagin may wish to support the development of an  'airpark' through its planning framework. This may include the preparation of a local development plan and/or draft design guidelines to ensure that development is undertaken in accordance with the principles of orderly and proper planning. </w:t>
            </w:r>
          </w:p>
        </w:tc>
      </w:tr>
      <w:bookmarkEnd w:id="39"/>
    </w:tbl>
    <w:p w14:paraId="6A7ED435" w14:textId="77777777" w:rsidR="00625C31" w:rsidRDefault="00625C31" w:rsidP="00D17729"/>
    <w:p w14:paraId="1E9FF2E9" w14:textId="77777777" w:rsidR="006862E9" w:rsidRPr="00A471C2" w:rsidRDefault="00A140C6" w:rsidP="00D17729">
      <w:pPr>
        <w:pStyle w:val="Heading2"/>
        <w:spacing w:before="160"/>
      </w:pPr>
      <w:bookmarkStart w:id="40" w:name="_Toc166830338"/>
      <w:r w:rsidRPr="00A471C2">
        <w:t>2.3</w:t>
      </w:r>
      <w:r w:rsidR="00C13119" w:rsidRPr="00A471C2">
        <w:tab/>
      </w:r>
      <w:r w:rsidR="00263579" w:rsidRPr="00A471C2">
        <w:t>Local government profile</w:t>
      </w:r>
      <w:bookmarkEnd w:id="40"/>
    </w:p>
    <w:p w14:paraId="79369F92" w14:textId="77777777" w:rsidR="006862E9" w:rsidRPr="00A471C2" w:rsidRDefault="00A140C6" w:rsidP="00D17729">
      <w:pPr>
        <w:pStyle w:val="Heading3"/>
      </w:pPr>
      <w:bookmarkStart w:id="41" w:name="_Toc166830339"/>
      <w:r w:rsidRPr="00A471C2">
        <w:t>2.3.1</w:t>
      </w:r>
      <w:r w:rsidR="00C13119" w:rsidRPr="00A471C2">
        <w:tab/>
      </w:r>
      <w:r w:rsidR="006862E9" w:rsidRPr="00A471C2">
        <w:t>Demographic profile and population forecast</w:t>
      </w:r>
      <w:bookmarkEnd w:id="41"/>
    </w:p>
    <w:p w14:paraId="3F949674" w14:textId="77777777" w:rsidR="00A01974" w:rsidRPr="00A471C2" w:rsidRDefault="00A01974" w:rsidP="00A01974">
      <w:pPr>
        <w:rPr>
          <w:b/>
          <w:bCs/>
        </w:rPr>
      </w:pPr>
      <w:r w:rsidRPr="00A471C2">
        <w:rPr>
          <w:b/>
          <w:bCs/>
        </w:rPr>
        <w:t xml:space="preserve">Strategy </w:t>
      </w:r>
      <w:r w:rsidR="00C758ED">
        <w:rPr>
          <w:b/>
          <w:bCs/>
        </w:rPr>
        <w:t>A</w:t>
      </w:r>
      <w:r w:rsidRPr="00A471C2">
        <w:rPr>
          <w:b/>
          <w:bCs/>
        </w:rPr>
        <w:t>rea and surrounds</w:t>
      </w:r>
    </w:p>
    <w:p w14:paraId="425CC811" w14:textId="77777777" w:rsidR="00A01974" w:rsidRPr="00A471C2" w:rsidRDefault="00A01974" w:rsidP="00A01974">
      <w:pPr>
        <w:rPr>
          <w:bCs/>
        </w:rPr>
      </w:pPr>
      <w:r w:rsidRPr="00A471C2">
        <w:t xml:space="preserve">The Shires of Wagin, West Arthur and Williams in the 15 year period incorporating the 2006, 2011, 2016 and 2021 Census years had a relatively stable population. Over the period there was a total loss of 12 persons for a combined population of 3,555 in 2021.  </w:t>
      </w:r>
    </w:p>
    <w:p w14:paraId="7C740B8A" w14:textId="77777777" w:rsidR="00A01974" w:rsidRPr="00A471C2" w:rsidRDefault="00A01974" w:rsidP="00A01974">
      <w:pPr>
        <w:rPr>
          <w:bCs/>
        </w:rPr>
      </w:pPr>
      <w:r w:rsidRPr="00A471C2">
        <w:t>The Shire of Williams experienced growth at 1% per annum adding 158 persons for a 2021 population of 1,021 persons.  The Shire of Wagin exper</w:t>
      </w:r>
      <w:r w:rsidR="00865304">
        <w:t>ienced</w:t>
      </w:r>
      <w:r w:rsidRPr="00A471C2">
        <w:t xml:space="preserve"> slight decline of -0.3% per annum for a 2021 population of 1,761 persons. The Shire of West Arthur saw the </w:t>
      </w:r>
      <w:r w:rsidR="00AD7790">
        <w:t>net loss</w:t>
      </w:r>
      <w:r w:rsidRPr="00A471C2">
        <w:t xml:space="preserve"> of 78 people between 2006 and 2021 for a population of 773 persons. </w:t>
      </w:r>
    </w:p>
    <w:p w14:paraId="0AEBA565" w14:textId="77777777" w:rsidR="00A01974" w:rsidRPr="00A471C2" w:rsidRDefault="00A01974" w:rsidP="00A01974">
      <w:pPr>
        <w:rPr>
          <w:bCs/>
        </w:rPr>
      </w:pPr>
      <w:r w:rsidRPr="00A471C2">
        <w:t xml:space="preserve">For comparison, it is noted that surrounding Shires largely had stable populations, though some standout growth was experienced </w:t>
      </w:r>
      <w:r w:rsidR="004E0F54">
        <w:t>in</w:t>
      </w:r>
      <w:r w:rsidRPr="00A471C2">
        <w:t xml:space="preserve"> the Shires of Wandering (50% population growth), Boddington (23% population growth), and Boyup Brook (23% population growth). </w:t>
      </w:r>
    </w:p>
    <w:p w14:paraId="0D34DBB3" w14:textId="77777777" w:rsidR="00655724" w:rsidRPr="00A471C2" w:rsidRDefault="00655724" w:rsidP="00655724">
      <w:pPr>
        <w:rPr>
          <w:i/>
          <w:iCs/>
          <w:u w:val="single"/>
        </w:rPr>
      </w:pPr>
      <w:r w:rsidRPr="00A471C2">
        <w:rPr>
          <w:bCs/>
          <w:u w:val="single"/>
        </w:rPr>
        <w:t>Shire of Wagin</w:t>
      </w:r>
    </w:p>
    <w:p w14:paraId="3FDD2ADC" w14:textId="77777777" w:rsidR="00655724" w:rsidRPr="00A471C2" w:rsidRDefault="00655724" w:rsidP="00655724">
      <w:r w:rsidRPr="00A471C2">
        <w:t xml:space="preserve">The Shire of Wagin's population is generally concentrated in the Wagin townsite. Over 74% of the population lives in town for a population of 1,311 persons, the highest townsite population of the three Shires. The Wagin townsite is the only settlement in the Shire and the seventh largest in the Wheatbelt region. The townsite is centrally located, with most properties in the Shire located within 25km of town. Narrogin and Katanning are the nearest </w:t>
      </w:r>
      <w:r w:rsidRPr="00A471C2">
        <w:lastRenderedPageBreak/>
        <w:t xml:space="preserve">major centres, while Dumbleyung approximately 35 kilometres to the east provides limited services which may attract some of the Shire's eastern residents. </w:t>
      </w:r>
    </w:p>
    <w:p w14:paraId="22C202AE" w14:textId="77777777" w:rsidR="00655724" w:rsidRPr="00A471C2" w:rsidRDefault="00655724" w:rsidP="00655724">
      <w:r w:rsidRPr="00A471C2">
        <w:t xml:space="preserve">Key statistical observations for the Shire of Wagin at the 2021 census when compared with </w:t>
      </w:r>
      <w:bookmarkStart w:id="42" w:name="_Hlk148009123"/>
      <w:r w:rsidRPr="00A471C2">
        <w:t>State averages include</w:t>
      </w:r>
      <w:bookmarkEnd w:id="42"/>
      <w:r w:rsidRPr="00A471C2">
        <w:t>:</w:t>
      </w:r>
    </w:p>
    <w:p w14:paraId="07ED8F00" w14:textId="77777777" w:rsidR="00655724" w:rsidRPr="00A471C2" w:rsidRDefault="00655724" w:rsidP="009049D5">
      <w:pPr>
        <w:pStyle w:val="ListParagraph"/>
        <w:numPr>
          <w:ilvl w:val="0"/>
          <w:numId w:val="48"/>
        </w:numPr>
        <w:ind w:left="714" w:hanging="357"/>
        <w:contextualSpacing w:val="0"/>
      </w:pPr>
      <w:r w:rsidRPr="00A471C2">
        <w:t xml:space="preserve">A median age of </w:t>
      </w:r>
      <w:r w:rsidR="00C96CC4" w:rsidRPr="00A471C2">
        <w:t>49, compared</w:t>
      </w:r>
      <w:r w:rsidRPr="00A471C2">
        <w:t xml:space="preserve"> with the State's median age of 38.</w:t>
      </w:r>
    </w:p>
    <w:p w14:paraId="3F93B8E9" w14:textId="77777777" w:rsidR="00655724" w:rsidRPr="00A471C2" w:rsidRDefault="00655724" w:rsidP="009049D5">
      <w:pPr>
        <w:pStyle w:val="ListParagraph"/>
        <w:numPr>
          <w:ilvl w:val="0"/>
          <w:numId w:val="48"/>
        </w:numPr>
        <w:ind w:left="714" w:hanging="357"/>
        <w:contextualSpacing w:val="0"/>
      </w:pPr>
      <w:r w:rsidRPr="00A471C2">
        <w:t>Aboriginal and/or Torres Strait Islander people make up 2.8% of the population, compared with 3.3% for the State.</w:t>
      </w:r>
    </w:p>
    <w:p w14:paraId="2129882E" w14:textId="77777777" w:rsidR="00655724" w:rsidRPr="00A471C2" w:rsidRDefault="00655724" w:rsidP="009049D5">
      <w:pPr>
        <w:pStyle w:val="ListParagraph"/>
        <w:numPr>
          <w:ilvl w:val="0"/>
          <w:numId w:val="48"/>
        </w:numPr>
        <w:ind w:left="714" w:hanging="357"/>
        <w:contextualSpacing w:val="0"/>
      </w:pPr>
      <w:r w:rsidRPr="00A471C2">
        <w:t>The average household size is 2.2 people, compared with 2.5 for the State.</w:t>
      </w:r>
    </w:p>
    <w:p w14:paraId="515A15C4" w14:textId="77777777" w:rsidR="00655724" w:rsidRPr="00A471C2" w:rsidRDefault="00655724" w:rsidP="009049D5">
      <w:pPr>
        <w:pStyle w:val="ListParagraph"/>
        <w:numPr>
          <w:ilvl w:val="0"/>
          <w:numId w:val="48"/>
        </w:numPr>
        <w:ind w:left="714" w:hanging="357"/>
        <w:contextualSpacing w:val="0"/>
      </w:pPr>
      <w:r w:rsidRPr="00A471C2">
        <w:t>More than 27% of the population is aged over 65 years, compared with up 16% for the State.</w:t>
      </w:r>
    </w:p>
    <w:p w14:paraId="0801DDDE" w14:textId="77777777" w:rsidR="00655724" w:rsidRPr="00A471C2" w:rsidRDefault="00655724" w:rsidP="009049D5">
      <w:pPr>
        <w:pStyle w:val="ListParagraph"/>
        <w:numPr>
          <w:ilvl w:val="0"/>
          <w:numId w:val="48"/>
        </w:numPr>
        <w:ind w:left="714" w:hanging="357"/>
        <w:contextualSpacing w:val="0"/>
      </w:pPr>
      <w:r w:rsidRPr="00A471C2">
        <w:t>The labour force participation rate is 51%, compared with 64% for the State.</w:t>
      </w:r>
    </w:p>
    <w:p w14:paraId="4AA94312" w14:textId="77777777" w:rsidR="00655724" w:rsidRPr="00A471C2" w:rsidRDefault="00655724" w:rsidP="009049D5">
      <w:pPr>
        <w:pStyle w:val="ListParagraph"/>
        <w:numPr>
          <w:ilvl w:val="0"/>
          <w:numId w:val="48"/>
        </w:numPr>
      </w:pPr>
      <w:r w:rsidRPr="00A471C2">
        <w:t>Higher employment rates in agriculture, aged care services and local government administration sectors.</w:t>
      </w:r>
    </w:p>
    <w:p w14:paraId="5A7EF6EF" w14:textId="77777777" w:rsidR="006B4C8B" w:rsidRPr="00A471C2" w:rsidRDefault="001317D0" w:rsidP="00D17729">
      <w:pPr>
        <w:rPr>
          <w:bCs/>
          <w:u w:val="single"/>
        </w:rPr>
      </w:pPr>
      <w:r w:rsidRPr="00A471C2">
        <w:rPr>
          <w:bCs/>
          <w:u w:val="single"/>
        </w:rPr>
        <w:t>Shire of West Arthur</w:t>
      </w:r>
    </w:p>
    <w:p w14:paraId="53D41028" w14:textId="77777777" w:rsidR="0039124B" w:rsidRPr="00A471C2" w:rsidRDefault="0039124B" w:rsidP="0039124B">
      <w:r w:rsidRPr="00A471C2">
        <w:t xml:space="preserve">The Shire of West Arthur has the most dispersed population of the three shires with only 25% of people living in the main townsite of Darkan, which has a population of 194 persons. The remaining population is dispersed in various smaller gazetted townsites and the surrounding hinterland. Darkan's population has remained relatively stable over the previous 15 year period, with </w:t>
      </w:r>
      <w:r w:rsidR="00AD7790">
        <w:t>a net loss</w:t>
      </w:r>
      <w:r w:rsidRPr="00A471C2">
        <w:t xml:space="preserve"> of seven people over this time. Meanwhile the Shire </w:t>
      </w:r>
      <w:r w:rsidR="00C96CC4" w:rsidRPr="00A471C2">
        <w:t>has</w:t>
      </w:r>
      <w:r w:rsidRPr="00A471C2">
        <w:t xml:space="preserve"> seen the population decrease by 78 people over the same period. </w:t>
      </w:r>
    </w:p>
    <w:p w14:paraId="097CA680" w14:textId="77777777" w:rsidR="0039124B" w:rsidRPr="00A471C2" w:rsidRDefault="0039124B" w:rsidP="0039124B">
      <w:r w:rsidRPr="00A471C2">
        <w:t xml:space="preserve">Darkan is not centrally located within the Shire, with people located in the Shire's southern and western locales potentially better serviced by other towns including Collie, Kojonup and Williams. </w:t>
      </w:r>
    </w:p>
    <w:p w14:paraId="0E0C396C" w14:textId="77777777" w:rsidR="0039124B" w:rsidRPr="00A471C2" w:rsidRDefault="0039124B" w:rsidP="0039124B">
      <w:r w:rsidRPr="00A471C2">
        <w:t>Key statistical observations for the Shire of West Arthur at the 2021 census when compared with State averages include:</w:t>
      </w:r>
    </w:p>
    <w:p w14:paraId="06038B33" w14:textId="77777777" w:rsidR="0039124B" w:rsidRPr="00A471C2" w:rsidRDefault="0039124B" w:rsidP="009049D5">
      <w:pPr>
        <w:pStyle w:val="ListParagraph"/>
        <w:numPr>
          <w:ilvl w:val="0"/>
          <w:numId w:val="49"/>
        </w:numPr>
        <w:contextualSpacing w:val="0"/>
      </w:pPr>
      <w:r w:rsidRPr="00A471C2">
        <w:t>A median age of 50, compared with the State's median age of 38.</w:t>
      </w:r>
    </w:p>
    <w:p w14:paraId="50FFE863" w14:textId="77777777" w:rsidR="0039124B" w:rsidRPr="00A471C2" w:rsidRDefault="0039124B" w:rsidP="009049D5">
      <w:pPr>
        <w:pStyle w:val="ListParagraph"/>
        <w:numPr>
          <w:ilvl w:val="0"/>
          <w:numId w:val="49"/>
        </w:numPr>
        <w:contextualSpacing w:val="0"/>
      </w:pPr>
      <w:r w:rsidRPr="00A471C2">
        <w:t xml:space="preserve">Aboriginal and/or Torres Strait Islander make up </w:t>
      </w:r>
      <w:r w:rsidR="00293C22" w:rsidRPr="00A471C2">
        <w:t>3</w:t>
      </w:r>
      <w:r w:rsidRPr="00A471C2">
        <w:t>.</w:t>
      </w:r>
      <w:r w:rsidR="00293C22" w:rsidRPr="00A471C2">
        <w:t>5</w:t>
      </w:r>
      <w:r w:rsidRPr="00A471C2">
        <w:t>% of the population, compared with 3.3% for the State.</w:t>
      </w:r>
    </w:p>
    <w:p w14:paraId="0482F509" w14:textId="77777777" w:rsidR="0039124B" w:rsidRPr="00A471C2" w:rsidRDefault="0039124B" w:rsidP="009049D5">
      <w:pPr>
        <w:pStyle w:val="ListParagraph"/>
        <w:numPr>
          <w:ilvl w:val="0"/>
          <w:numId w:val="49"/>
        </w:numPr>
        <w:contextualSpacing w:val="0"/>
      </w:pPr>
      <w:r w:rsidRPr="00A471C2">
        <w:t>The average household size is 2.2 people, compared with 2.5 for the State.</w:t>
      </w:r>
    </w:p>
    <w:p w14:paraId="2EFF104B" w14:textId="77777777" w:rsidR="0039124B" w:rsidRPr="00A471C2" w:rsidRDefault="0039124B" w:rsidP="009049D5">
      <w:pPr>
        <w:pStyle w:val="ListParagraph"/>
        <w:numPr>
          <w:ilvl w:val="0"/>
          <w:numId w:val="49"/>
        </w:numPr>
        <w:contextualSpacing w:val="0"/>
      </w:pPr>
      <w:r w:rsidRPr="00A471C2">
        <w:t>More than 20.5% of the population is aged over 65 years, compared with up 16% for the State.</w:t>
      </w:r>
    </w:p>
    <w:p w14:paraId="0A20E5AA" w14:textId="77777777" w:rsidR="0039124B" w:rsidRPr="00A471C2" w:rsidRDefault="0039124B" w:rsidP="009049D5">
      <w:pPr>
        <w:pStyle w:val="ListParagraph"/>
        <w:numPr>
          <w:ilvl w:val="0"/>
          <w:numId w:val="49"/>
        </w:numPr>
        <w:contextualSpacing w:val="0"/>
      </w:pPr>
      <w:r w:rsidRPr="00A471C2">
        <w:t>The labour force participation rate is 60.7%, compared with 64% for the State.</w:t>
      </w:r>
    </w:p>
    <w:p w14:paraId="2B176B1F" w14:textId="77777777" w:rsidR="0039124B" w:rsidRPr="00A471C2" w:rsidRDefault="0039124B" w:rsidP="009049D5">
      <w:pPr>
        <w:pStyle w:val="ListParagraph"/>
        <w:numPr>
          <w:ilvl w:val="0"/>
          <w:numId w:val="49"/>
        </w:numPr>
        <w:contextualSpacing w:val="0"/>
      </w:pPr>
      <w:r w:rsidRPr="00A471C2">
        <w:t>Higher employment rates in agriculture, local government administration and primary education sectors.</w:t>
      </w:r>
    </w:p>
    <w:p w14:paraId="3C755F3A" w14:textId="77777777" w:rsidR="000E620F" w:rsidRPr="00A471C2" w:rsidRDefault="000E620F" w:rsidP="000E620F">
      <w:pPr>
        <w:rPr>
          <w:u w:val="single"/>
        </w:rPr>
      </w:pPr>
      <w:r w:rsidRPr="00A471C2">
        <w:rPr>
          <w:u w:val="single"/>
        </w:rPr>
        <w:t>Shire of Williams</w:t>
      </w:r>
    </w:p>
    <w:p w14:paraId="7DD2FB2C" w14:textId="77777777" w:rsidR="000E620F" w:rsidRPr="00A471C2" w:rsidRDefault="000E620F" w:rsidP="000E620F">
      <w:r w:rsidRPr="00A471C2">
        <w:t xml:space="preserve">The Shire of Williams </w:t>
      </w:r>
      <w:r w:rsidR="00130E19" w:rsidRPr="00A471C2">
        <w:t xml:space="preserve">population </w:t>
      </w:r>
      <w:r w:rsidRPr="00A471C2">
        <w:t xml:space="preserve">is dispersed between the Williams townsite and the Shire's surrounding hinterland, with 41% of the population living in town for a townsite population of 424 persons. The Shire's small townsite of Quindanning, approximately 30km east of Williams, has a population of 43 persons. </w:t>
      </w:r>
    </w:p>
    <w:p w14:paraId="21FAD5A6" w14:textId="77777777" w:rsidR="000E620F" w:rsidRPr="00A471C2" w:rsidRDefault="000E620F" w:rsidP="000E620F">
      <w:r w:rsidRPr="00A471C2">
        <w:t xml:space="preserve">The Williams townsite is not central to the Shire, with residents located in the Shire's western areas potentially better serviced by Collie. </w:t>
      </w:r>
    </w:p>
    <w:p w14:paraId="2EE31527" w14:textId="77777777" w:rsidR="000E620F" w:rsidRPr="00A471C2" w:rsidRDefault="000E620F" w:rsidP="000E620F">
      <w:r w:rsidRPr="00A471C2">
        <w:lastRenderedPageBreak/>
        <w:t>Key statistical observations for the Shire of Williams at the 2021 census when compared with State averages include:</w:t>
      </w:r>
    </w:p>
    <w:p w14:paraId="58AF3675" w14:textId="77777777" w:rsidR="000E620F" w:rsidRPr="00A471C2" w:rsidRDefault="000E620F" w:rsidP="009049D5">
      <w:pPr>
        <w:pStyle w:val="ListParagraph"/>
        <w:numPr>
          <w:ilvl w:val="0"/>
          <w:numId w:val="50"/>
        </w:numPr>
        <w:ind w:left="714" w:hanging="357"/>
        <w:contextualSpacing w:val="0"/>
      </w:pPr>
      <w:r w:rsidRPr="00A471C2">
        <w:t>A median age of 41, similar to the State's median age of 38.</w:t>
      </w:r>
    </w:p>
    <w:p w14:paraId="54C916AC" w14:textId="77777777" w:rsidR="00950C34" w:rsidRPr="00A471C2" w:rsidRDefault="00950C34" w:rsidP="009049D5">
      <w:pPr>
        <w:pStyle w:val="ListParagraph"/>
        <w:numPr>
          <w:ilvl w:val="0"/>
          <w:numId w:val="50"/>
        </w:numPr>
        <w:ind w:left="714" w:hanging="357"/>
        <w:contextualSpacing w:val="0"/>
      </w:pPr>
      <w:r w:rsidRPr="00A471C2">
        <w:t>Aboriginal and/or Torres Strait Islander make up 1.8% of the population, compared with 3.3% for the State.</w:t>
      </w:r>
    </w:p>
    <w:p w14:paraId="41779B1A" w14:textId="77777777" w:rsidR="000E620F" w:rsidRPr="00A471C2" w:rsidRDefault="000E620F" w:rsidP="009049D5">
      <w:pPr>
        <w:pStyle w:val="ListParagraph"/>
        <w:numPr>
          <w:ilvl w:val="0"/>
          <w:numId w:val="50"/>
        </w:numPr>
        <w:ind w:left="714" w:hanging="357"/>
        <w:contextualSpacing w:val="0"/>
      </w:pPr>
      <w:r w:rsidRPr="00A471C2">
        <w:t>The average household size is 2.4 people, compared with 2.5 for the State.</w:t>
      </w:r>
    </w:p>
    <w:p w14:paraId="24860D63" w14:textId="77777777" w:rsidR="000E620F" w:rsidRPr="00A471C2" w:rsidRDefault="000E620F" w:rsidP="009049D5">
      <w:pPr>
        <w:pStyle w:val="ListParagraph"/>
        <w:numPr>
          <w:ilvl w:val="0"/>
          <w:numId w:val="50"/>
        </w:numPr>
        <w:ind w:left="714" w:hanging="357"/>
        <w:contextualSpacing w:val="0"/>
      </w:pPr>
      <w:r w:rsidRPr="00A471C2">
        <w:t>More than 18.8% of the population is aged over 65 years, compared with up 16% for the State.</w:t>
      </w:r>
    </w:p>
    <w:p w14:paraId="45BC59BE" w14:textId="77777777" w:rsidR="000E620F" w:rsidRPr="00A471C2" w:rsidRDefault="000E620F" w:rsidP="009049D5">
      <w:pPr>
        <w:pStyle w:val="ListParagraph"/>
        <w:numPr>
          <w:ilvl w:val="0"/>
          <w:numId w:val="50"/>
        </w:numPr>
        <w:ind w:left="714" w:hanging="357"/>
        <w:contextualSpacing w:val="0"/>
      </w:pPr>
      <w:r w:rsidRPr="00A471C2">
        <w:t>The labour force participation rate is 67.5%, compared with 64% for the State.</w:t>
      </w:r>
    </w:p>
    <w:p w14:paraId="65CBB280" w14:textId="77777777" w:rsidR="001317D0" w:rsidRPr="00A471C2" w:rsidRDefault="000E620F" w:rsidP="009049D5">
      <w:pPr>
        <w:pStyle w:val="ListParagraph"/>
        <w:numPr>
          <w:ilvl w:val="0"/>
          <w:numId w:val="50"/>
        </w:numPr>
        <w:ind w:left="714" w:hanging="357"/>
        <w:contextualSpacing w:val="0"/>
      </w:pPr>
      <w:r w:rsidRPr="00A471C2">
        <w:t>Higher employment rates in agriculture, gold mining and primary education sectors.</w:t>
      </w:r>
    </w:p>
    <w:p w14:paraId="528BC898" w14:textId="77777777" w:rsidR="00695CA5" w:rsidRPr="00A471C2" w:rsidRDefault="00695CA5" w:rsidP="00D17729">
      <w:pPr>
        <w:rPr>
          <w:b/>
        </w:rPr>
      </w:pPr>
      <w:r w:rsidRPr="00A471C2">
        <w:rPr>
          <w:b/>
        </w:rPr>
        <w:t>Population</w:t>
      </w:r>
    </w:p>
    <w:p w14:paraId="579B3EDE" w14:textId="77777777" w:rsidR="00775B13" w:rsidRPr="00A471C2" w:rsidRDefault="00775B13" w:rsidP="00775B13">
      <w:pPr>
        <w:spacing w:before="160"/>
      </w:pPr>
      <w:r w:rsidRPr="00A471C2">
        <w:t xml:space="preserve">The WAPC, in its function as the State Demographer, predicts continued modest aggregate population decline across the three shires to 2031 in its median population model scenario. </w:t>
      </w:r>
    </w:p>
    <w:p w14:paraId="79C7A7B5" w14:textId="77777777" w:rsidR="00775B13" w:rsidRPr="00D54945" w:rsidRDefault="00775B13" w:rsidP="00775B13">
      <w:pPr>
        <w:spacing w:before="160"/>
      </w:pPr>
      <w:r w:rsidRPr="00A471C2">
        <w:t xml:space="preserve">The established rate of change and potential population during the </w:t>
      </w:r>
      <w:r w:rsidR="0069331A">
        <w:t xml:space="preserve">15-year </w:t>
      </w:r>
      <w:r w:rsidRPr="00A471C2">
        <w:t xml:space="preserve">life of the Strategy for </w:t>
      </w:r>
      <w:r w:rsidRPr="00D54945">
        <w:t>each shire is as follows:</w:t>
      </w:r>
    </w:p>
    <w:p w14:paraId="7B79BB85" w14:textId="77777777" w:rsidR="00082CC2" w:rsidRPr="00D54945" w:rsidRDefault="00082CC2" w:rsidP="00732FB2">
      <w:pPr>
        <w:ind w:left="2157" w:right="567" w:hanging="1590"/>
      </w:pPr>
      <w:r w:rsidRPr="00D54945">
        <w:rPr>
          <w:bCs/>
          <w:u w:val="single"/>
        </w:rPr>
        <w:t>Wagin</w:t>
      </w:r>
      <w:r w:rsidR="00732FB2" w:rsidRPr="00D54945">
        <w:t xml:space="preserve"> </w:t>
      </w:r>
      <w:r w:rsidRPr="00D54945">
        <w:tab/>
      </w:r>
      <w:r w:rsidRPr="00D54945">
        <w:tab/>
        <w:t>Using a rate of change of -</w:t>
      </w:r>
      <w:r w:rsidR="00C12953" w:rsidRPr="00D54945">
        <w:t>15.5</w:t>
      </w:r>
      <w:r w:rsidRPr="00D54945">
        <w:t xml:space="preserve"> persons per year, the</w:t>
      </w:r>
      <w:r w:rsidR="00732FB2" w:rsidRPr="00D54945">
        <w:t xml:space="preserve"> </w:t>
      </w:r>
      <w:r w:rsidRPr="00D54945">
        <w:t>Shire’s population could reduce to 1,</w:t>
      </w:r>
      <w:r w:rsidR="00D15EEA" w:rsidRPr="00D54945">
        <w:t xml:space="preserve">496 </w:t>
      </w:r>
      <w:r w:rsidRPr="00D54945">
        <w:t>persons.</w:t>
      </w:r>
    </w:p>
    <w:p w14:paraId="081BC565" w14:textId="77777777" w:rsidR="00082CC2" w:rsidRPr="00D54945" w:rsidRDefault="00082CC2" w:rsidP="00732FB2">
      <w:pPr>
        <w:ind w:left="2157" w:right="567" w:hanging="1590"/>
      </w:pPr>
      <w:r w:rsidRPr="00D54945">
        <w:rPr>
          <w:u w:val="single"/>
        </w:rPr>
        <w:t>West Arthur</w:t>
      </w:r>
      <w:r w:rsidR="00732FB2" w:rsidRPr="00D54945">
        <w:tab/>
      </w:r>
      <w:r w:rsidRPr="00D54945">
        <w:t>Using a rate of change of -</w:t>
      </w:r>
      <w:r w:rsidR="00B462F3" w:rsidRPr="00D54945">
        <w:t>5</w:t>
      </w:r>
      <w:r w:rsidRPr="00D54945">
        <w:t xml:space="preserve"> persons per year, the Shire’s population could reduce to </w:t>
      </w:r>
      <w:r w:rsidR="00C74F5F" w:rsidRPr="00D54945">
        <w:t>695</w:t>
      </w:r>
      <w:r w:rsidRPr="00D54945">
        <w:t xml:space="preserve"> persons.</w:t>
      </w:r>
    </w:p>
    <w:p w14:paraId="2C7072B5" w14:textId="77777777" w:rsidR="00775B13" w:rsidRPr="00A471C2" w:rsidRDefault="00082CC2" w:rsidP="00914DF7">
      <w:pPr>
        <w:ind w:left="2157" w:right="567" w:hanging="1590"/>
      </w:pPr>
      <w:r w:rsidRPr="00D54945">
        <w:rPr>
          <w:u w:val="single"/>
        </w:rPr>
        <w:t>Williams</w:t>
      </w:r>
      <w:r w:rsidR="00732FB2" w:rsidRPr="00D54945">
        <w:tab/>
      </w:r>
      <w:r w:rsidR="001A747C" w:rsidRPr="00D54945">
        <w:t>While it is note</w:t>
      </w:r>
      <w:r w:rsidR="00362979" w:rsidRPr="00D54945">
        <w:t>d</w:t>
      </w:r>
      <w:r w:rsidR="001A747C" w:rsidRPr="00D54945">
        <w:t xml:space="preserve"> that Williams </w:t>
      </w:r>
      <w:r w:rsidR="00A131A1" w:rsidRPr="00D54945">
        <w:t>exper</w:t>
      </w:r>
      <w:r w:rsidR="00C0116F">
        <w:t>ienced</w:t>
      </w:r>
      <w:r w:rsidR="00A131A1" w:rsidRPr="00D54945">
        <w:t xml:space="preserve"> population increase between 2016 and 2021, </w:t>
      </w:r>
      <w:r w:rsidR="00B61F02" w:rsidRPr="00D54945">
        <w:t xml:space="preserve">calculations informed by WA </w:t>
      </w:r>
      <w:r w:rsidR="00362979" w:rsidRPr="00D54945">
        <w:t>Tomorrow</w:t>
      </w:r>
      <w:r w:rsidR="00B61F02" w:rsidRPr="00D54945">
        <w:t xml:space="preserve"> indicates a long-term </w:t>
      </w:r>
      <w:r w:rsidRPr="00D54945">
        <w:t xml:space="preserve">rate of change </w:t>
      </w:r>
      <w:r w:rsidR="000E3736" w:rsidRPr="00D54945">
        <w:t>of</w:t>
      </w:r>
      <w:r w:rsidRPr="00D54945">
        <w:t xml:space="preserve"> </w:t>
      </w:r>
      <w:r w:rsidR="00B462F3" w:rsidRPr="00D54945">
        <w:t>-4</w:t>
      </w:r>
      <w:r w:rsidRPr="00D54945">
        <w:t xml:space="preserve"> persons per year</w:t>
      </w:r>
      <w:r w:rsidR="00B61F02" w:rsidRPr="00D54945">
        <w:t xml:space="preserve">. This scenario would see </w:t>
      </w:r>
      <w:r w:rsidRPr="00D54945">
        <w:t xml:space="preserve">the Shire’s population </w:t>
      </w:r>
      <w:r w:rsidR="00B61F02" w:rsidRPr="00D54945">
        <w:t>reduced</w:t>
      </w:r>
      <w:r w:rsidRPr="00D54945">
        <w:t xml:space="preserve"> to </w:t>
      </w:r>
      <w:r w:rsidR="00C74F5F" w:rsidRPr="00D54945">
        <w:t>943</w:t>
      </w:r>
      <w:r w:rsidRPr="00D54945">
        <w:t xml:space="preserve"> persons</w:t>
      </w:r>
      <w:r w:rsidR="00362979" w:rsidRPr="00D54945">
        <w:t xml:space="preserve"> during the life of the Strategy</w:t>
      </w:r>
      <w:r w:rsidRPr="00D54945">
        <w:t>.</w:t>
      </w:r>
    </w:p>
    <w:p w14:paraId="70ED5A60" w14:textId="77777777" w:rsidR="005668C9" w:rsidRPr="00255B17" w:rsidRDefault="005668C9" w:rsidP="00D17729">
      <w:pPr>
        <w:spacing w:before="160"/>
      </w:pPr>
      <w:r w:rsidRPr="00255B17">
        <w:t xml:space="preserve">Modelling by the Western Australia Tomorrow Population Report No. 11 (WA Tomorrow) provides an indication of the potential population scenarios as per Tables </w:t>
      </w:r>
      <w:r w:rsidR="00255B17" w:rsidRPr="00255B17">
        <w:t>11</w:t>
      </w:r>
      <w:r w:rsidRPr="00255B17">
        <w:t xml:space="preserve">, </w:t>
      </w:r>
      <w:r w:rsidR="00255B17" w:rsidRPr="00255B17">
        <w:t>12</w:t>
      </w:r>
      <w:r w:rsidRPr="00255B17">
        <w:t xml:space="preserve"> and </w:t>
      </w:r>
      <w:r w:rsidR="00255B17" w:rsidRPr="00255B17">
        <w:t>13</w:t>
      </w:r>
      <w:r w:rsidRPr="00255B17">
        <w:t xml:space="preserve"> below:</w:t>
      </w:r>
    </w:p>
    <w:p w14:paraId="5CB0FFCC" w14:textId="77777777" w:rsidR="00F75CA8" w:rsidRPr="00A471C2" w:rsidRDefault="00F75CA8" w:rsidP="00D17729">
      <w:pPr>
        <w:spacing w:before="160"/>
        <w:rPr>
          <w:b/>
        </w:rPr>
      </w:pPr>
      <w:r w:rsidRPr="00255B17">
        <w:rPr>
          <w:b/>
        </w:rPr>
        <w:t xml:space="preserve">Table </w:t>
      </w:r>
      <w:r w:rsidR="00CE1CA8" w:rsidRPr="00255B17">
        <w:rPr>
          <w:b/>
        </w:rPr>
        <w:t>11</w:t>
      </w:r>
      <w:r w:rsidRPr="00255B17">
        <w:rPr>
          <w:b/>
        </w:rPr>
        <w:t xml:space="preserve">: Shire of </w:t>
      </w:r>
      <w:r w:rsidR="005668C9" w:rsidRPr="00255B17">
        <w:rPr>
          <w:b/>
        </w:rPr>
        <w:t>Wagin</w:t>
      </w:r>
      <w:r w:rsidRPr="00255B17">
        <w:rPr>
          <w:b/>
        </w:rPr>
        <w:t xml:space="preserve"> Population Scenarios </w:t>
      </w:r>
      <w:r w:rsidR="00280184" w:rsidRPr="00255B17">
        <w:rPr>
          <w:b/>
        </w:rPr>
        <w:t>–</w:t>
      </w:r>
      <w:r w:rsidRPr="00255B17">
        <w:rPr>
          <w:b/>
        </w:rPr>
        <w:t xml:space="preserve"> WA Tomorrow</w:t>
      </w:r>
    </w:p>
    <w:tbl>
      <w:tblPr>
        <w:tblStyle w:val="TableGrid11"/>
        <w:tblW w:w="0" w:type="auto"/>
        <w:tblLook w:val="04A0" w:firstRow="1" w:lastRow="0" w:firstColumn="1" w:lastColumn="0" w:noHBand="0" w:noVBand="1"/>
      </w:tblPr>
      <w:tblGrid>
        <w:gridCol w:w="1268"/>
        <w:gridCol w:w="1562"/>
        <w:gridCol w:w="1418"/>
        <w:gridCol w:w="1559"/>
        <w:gridCol w:w="1418"/>
        <w:gridCol w:w="1417"/>
      </w:tblGrid>
      <w:tr w:rsidR="00BB6ABF" w:rsidRPr="00A471C2" w14:paraId="1333B54C" w14:textId="77777777" w:rsidTr="0000083F">
        <w:tc>
          <w:tcPr>
            <w:tcW w:w="12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D5216BF" w14:textId="77777777" w:rsidR="00BB6ABF" w:rsidRPr="00A471C2" w:rsidRDefault="00BB6ABF" w:rsidP="00BB6ABF">
            <w:pPr>
              <w:spacing w:before="160"/>
              <w:rPr>
                <w:rFonts w:cs="Arial"/>
                <w:b/>
                <w:i/>
              </w:rPr>
            </w:pPr>
            <w:r w:rsidRPr="00A471C2">
              <w:rPr>
                <w:rFonts w:cs="Arial"/>
                <w:b/>
                <w:i/>
              </w:rPr>
              <w:t>Year</w:t>
            </w:r>
          </w:p>
        </w:tc>
        <w:tc>
          <w:tcPr>
            <w:tcW w:w="737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13F4480" w14:textId="77777777" w:rsidR="00BB6ABF" w:rsidRPr="00A471C2" w:rsidRDefault="00BB6ABF" w:rsidP="00BB6ABF">
            <w:pPr>
              <w:rPr>
                <w:rFonts w:cs="Arial"/>
                <w:b/>
                <w:i/>
              </w:rPr>
            </w:pPr>
            <w:r w:rsidRPr="00A471C2">
              <w:rPr>
                <w:rFonts w:cs="Arial"/>
                <w:b/>
                <w:i/>
              </w:rPr>
              <w:t>Forecast WA Tomorrow population bands</w:t>
            </w:r>
          </w:p>
        </w:tc>
      </w:tr>
      <w:tr w:rsidR="0000083F" w:rsidRPr="00A471C2" w14:paraId="39A03E25" w14:textId="77777777" w:rsidTr="0000083F">
        <w:tc>
          <w:tcPr>
            <w:tcW w:w="0" w:type="auto"/>
            <w:vMerge/>
            <w:tcBorders>
              <w:top w:val="single" w:sz="4" w:space="0" w:color="auto"/>
              <w:left w:val="single" w:sz="4" w:space="0" w:color="auto"/>
              <w:bottom w:val="single" w:sz="4" w:space="0" w:color="auto"/>
              <w:right w:val="single" w:sz="4" w:space="0" w:color="auto"/>
            </w:tcBorders>
            <w:vAlign w:val="center"/>
            <w:hideMark/>
          </w:tcPr>
          <w:p w14:paraId="41BEF36F" w14:textId="77777777" w:rsidR="00BB6ABF" w:rsidRPr="00A471C2" w:rsidRDefault="00BB6ABF" w:rsidP="00BB6ABF">
            <w:pPr>
              <w:rPr>
                <w:rFonts w:cs="Arial"/>
                <w:b/>
                <w:i/>
              </w:rPr>
            </w:pP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14:paraId="558DC676" w14:textId="77777777" w:rsidR="00BB6ABF" w:rsidRPr="00A471C2" w:rsidRDefault="00BB6ABF" w:rsidP="00BB6ABF">
            <w:pPr>
              <w:rPr>
                <w:rFonts w:cs="Arial"/>
                <w:b/>
              </w:rPr>
            </w:pPr>
            <w:r w:rsidRPr="00A471C2">
              <w:rPr>
                <w:rFonts w:cs="Arial"/>
                <w:b/>
              </w:rPr>
              <w:t>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3B036E3D" w14:textId="77777777" w:rsidR="00BB6ABF" w:rsidRPr="00A471C2" w:rsidRDefault="00BB6ABF" w:rsidP="00BB6ABF">
            <w:pPr>
              <w:rPr>
                <w:rFonts w:cs="Arial"/>
                <w:b/>
              </w:rPr>
            </w:pPr>
            <w:r w:rsidRPr="00A471C2">
              <w:rPr>
                <w:rFonts w:cs="Arial"/>
                <w:b/>
              </w:rPr>
              <w:t>B</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DA8FE0B" w14:textId="77777777" w:rsidR="00BB6ABF" w:rsidRPr="00A471C2" w:rsidRDefault="00BB6ABF" w:rsidP="00BB6ABF">
            <w:pPr>
              <w:rPr>
                <w:rFonts w:cs="Arial"/>
                <w:b/>
              </w:rPr>
            </w:pPr>
            <w:r w:rsidRPr="00A471C2">
              <w:rPr>
                <w:rFonts w:cs="Arial"/>
                <w:b/>
              </w:rPr>
              <w:t xml:space="preserve">C </w:t>
            </w:r>
          </w:p>
          <w:p w14:paraId="2726A458" w14:textId="77777777" w:rsidR="00BB6ABF" w:rsidRPr="00A471C2" w:rsidRDefault="00BB6ABF" w:rsidP="00BB6ABF">
            <w:pPr>
              <w:rPr>
                <w:rFonts w:cs="Arial"/>
                <w:b/>
              </w:rPr>
            </w:pPr>
            <w:r w:rsidRPr="00A471C2">
              <w:rPr>
                <w:rFonts w:cs="Arial"/>
                <w:b/>
              </w:rPr>
              <w:t>(median)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07B8E3A" w14:textId="77777777" w:rsidR="00BB6ABF" w:rsidRPr="00A471C2" w:rsidRDefault="00BB6ABF" w:rsidP="00BB6ABF">
            <w:pPr>
              <w:rPr>
                <w:rFonts w:cs="Arial"/>
                <w:b/>
              </w:rPr>
            </w:pPr>
            <w:r w:rsidRPr="00A471C2">
              <w:rPr>
                <w:rFonts w:cs="Arial"/>
                <w:b/>
              </w:rPr>
              <w:t>D</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F0BFAC5" w14:textId="77777777" w:rsidR="00BB6ABF" w:rsidRPr="00A471C2" w:rsidRDefault="00BB6ABF" w:rsidP="00BB6ABF">
            <w:pPr>
              <w:rPr>
                <w:rFonts w:cs="Arial"/>
                <w:b/>
              </w:rPr>
            </w:pPr>
            <w:r w:rsidRPr="00A471C2">
              <w:rPr>
                <w:rFonts w:cs="Arial"/>
                <w:b/>
              </w:rPr>
              <w:t>E</w:t>
            </w:r>
          </w:p>
        </w:tc>
      </w:tr>
      <w:tr w:rsidR="00BB6ABF" w:rsidRPr="00A471C2" w14:paraId="0B9C2CE6"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537CDE8B" w14:textId="77777777" w:rsidR="00BB6ABF" w:rsidRPr="00A471C2" w:rsidRDefault="00BB6ABF" w:rsidP="00BB6ABF">
            <w:pPr>
              <w:rPr>
                <w:rFonts w:cs="Arial"/>
                <w:b/>
              </w:rPr>
            </w:pPr>
            <w:r w:rsidRPr="00A471C2">
              <w:rPr>
                <w:rFonts w:cs="Arial"/>
                <w:b/>
              </w:rPr>
              <w:t>2016</w:t>
            </w:r>
          </w:p>
        </w:tc>
        <w:tc>
          <w:tcPr>
            <w:tcW w:w="1562" w:type="dxa"/>
            <w:tcBorders>
              <w:top w:val="single" w:sz="4" w:space="0" w:color="auto"/>
              <w:left w:val="single" w:sz="4" w:space="0" w:color="auto"/>
              <w:bottom w:val="single" w:sz="4" w:space="0" w:color="auto"/>
              <w:right w:val="single" w:sz="4" w:space="0" w:color="auto"/>
            </w:tcBorders>
            <w:hideMark/>
          </w:tcPr>
          <w:p w14:paraId="787250CF" w14:textId="77777777" w:rsidR="00BB6ABF" w:rsidRPr="00A471C2" w:rsidRDefault="00BB6ABF" w:rsidP="00BB6ABF">
            <w:pPr>
              <w:rPr>
                <w:rFonts w:cs="Arial"/>
              </w:rPr>
            </w:pPr>
            <w:r w:rsidRPr="00A471C2">
              <w:rPr>
                <w:rFonts w:cs="Arial"/>
              </w:rPr>
              <w:t>1,865</w:t>
            </w:r>
          </w:p>
          <w:p w14:paraId="54931EFE" w14:textId="77777777" w:rsidR="00BB6ABF" w:rsidRPr="00A471C2" w:rsidRDefault="00BB6ABF" w:rsidP="00BB6ABF">
            <w:pPr>
              <w:rPr>
                <w:rFonts w:cs="Arial"/>
              </w:rPr>
            </w:pPr>
            <w:r w:rsidRPr="00A471C2">
              <w:rPr>
                <w:rFonts w:cs="Arial"/>
              </w:rPr>
              <w:t>(ABS 1,852)</w:t>
            </w:r>
          </w:p>
        </w:tc>
        <w:tc>
          <w:tcPr>
            <w:tcW w:w="1418" w:type="dxa"/>
            <w:tcBorders>
              <w:top w:val="single" w:sz="4" w:space="0" w:color="auto"/>
              <w:left w:val="single" w:sz="4" w:space="0" w:color="auto"/>
              <w:bottom w:val="single" w:sz="4" w:space="0" w:color="auto"/>
              <w:right w:val="single" w:sz="4" w:space="0" w:color="auto"/>
            </w:tcBorders>
            <w:hideMark/>
          </w:tcPr>
          <w:p w14:paraId="2B18D19D" w14:textId="77777777" w:rsidR="00BB6ABF" w:rsidRPr="00A471C2" w:rsidRDefault="00BB6ABF" w:rsidP="00BB6ABF">
            <w:pPr>
              <w:rPr>
                <w:rFonts w:cs="Arial"/>
              </w:rPr>
            </w:pPr>
            <w:r w:rsidRPr="00A471C2">
              <w:rPr>
                <w:rFonts w:cs="Arial"/>
              </w:rPr>
              <w:t xml:space="preserve">1,865 </w:t>
            </w:r>
          </w:p>
          <w:p w14:paraId="722E379E" w14:textId="77777777" w:rsidR="00BB6ABF" w:rsidRPr="00A471C2" w:rsidRDefault="00BB6ABF" w:rsidP="00BB6ABF">
            <w:pPr>
              <w:rPr>
                <w:rFonts w:cs="Arial"/>
              </w:rPr>
            </w:pPr>
            <w:r w:rsidRPr="00A471C2">
              <w:rPr>
                <w:rFonts w:cs="Arial"/>
              </w:rPr>
              <w:t>(ABS 1,852)</w:t>
            </w:r>
          </w:p>
        </w:tc>
        <w:tc>
          <w:tcPr>
            <w:tcW w:w="1559" w:type="dxa"/>
            <w:tcBorders>
              <w:top w:val="single" w:sz="4" w:space="0" w:color="auto"/>
              <w:left w:val="single" w:sz="4" w:space="0" w:color="auto"/>
              <w:bottom w:val="single" w:sz="4" w:space="0" w:color="auto"/>
              <w:right w:val="single" w:sz="4" w:space="0" w:color="auto"/>
            </w:tcBorders>
            <w:hideMark/>
          </w:tcPr>
          <w:p w14:paraId="7218A274" w14:textId="77777777" w:rsidR="00BB6ABF" w:rsidRPr="00A471C2" w:rsidRDefault="00BB6ABF" w:rsidP="00BB6ABF">
            <w:pPr>
              <w:rPr>
                <w:rFonts w:cs="Arial"/>
              </w:rPr>
            </w:pPr>
            <w:r w:rsidRPr="00A471C2">
              <w:rPr>
                <w:rFonts w:cs="Arial"/>
              </w:rPr>
              <w:t xml:space="preserve">1,865 </w:t>
            </w:r>
          </w:p>
          <w:p w14:paraId="361D384C" w14:textId="77777777" w:rsidR="00BB6ABF" w:rsidRPr="00A471C2" w:rsidRDefault="00BB6ABF" w:rsidP="00BB6ABF">
            <w:pPr>
              <w:rPr>
                <w:rFonts w:cs="Arial"/>
                <w:b/>
              </w:rPr>
            </w:pPr>
            <w:r w:rsidRPr="00A471C2">
              <w:rPr>
                <w:rFonts w:cs="Arial"/>
                <w:b/>
              </w:rPr>
              <w:t>(ABS 1,852)</w:t>
            </w:r>
          </w:p>
        </w:tc>
        <w:tc>
          <w:tcPr>
            <w:tcW w:w="1418" w:type="dxa"/>
            <w:tcBorders>
              <w:top w:val="single" w:sz="4" w:space="0" w:color="auto"/>
              <w:left w:val="single" w:sz="4" w:space="0" w:color="auto"/>
              <w:bottom w:val="single" w:sz="4" w:space="0" w:color="auto"/>
              <w:right w:val="single" w:sz="4" w:space="0" w:color="auto"/>
            </w:tcBorders>
            <w:hideMark/>
          </w:tcPr>
          <w:p w14:paraId="1A0594B4" w14:textId="77777777" w:rsidR="00BB6ABF" w:rsidRPr="00A471C2" w:rsidRDefault="00BB6ABF" w:rsidP="00BB6ABF">
            <w:pPr>
              <w:rPr>
                <w:rFonts w:cs="Arial"/>
              </w:rPr>
            </w:pPr>
            <w:r w:rsidRPr="00A471C2">
              <w:rPr>
                <w:rFonts w:cs="Arial"/>
              </w:rPr>
              <w:t xml:space="preserve">1,865 </w:t>
            </w:r>
          </w:p>
          <w:p w14:paraId="63266FBE" w14:textId="77777777" w:rsidR="00BB6ABF" w:rsidRPr="00A471C2" w:rsidRDefault="00BB6ABF" w:rsidP="00BB6ABF">
            <w:pPr>
              <w:rPr>
                <w:rFonts w:cs="Arial"/>
              </w:rPr>
            </w:pPr>
            <w:r w:rsidRPr="00A471C2">
              <w:rPr>
                <w:rFonts w:cs="Arial"/>
              </w:rPr>
              <w:t>(ABS 1,852)</w:t>
            </w:r>
          </w:p>
        </w:tc>
        <w:tc>
          <w:tcPr>
            <w:tcW w:w="1417" w:type="dxa"/>
            <w:tcBorders>
              <w:top w:val="single" w:sz="4" w:space="0" w:color="auto"/>
              <w:left w:val="single" w:sz="4" w:space="0" w:color="auto"/>
              <w:bottom w:val="single" w:sz="4" w:space="0" w:color="auto"/>
              <w:right w:val="single" w:sz="4" w:space="0" w:color="auto"/>
            </w:tcBorders>
            <w:hideMark/>
          </w:tcPr>
          <w:p w14:paraId="5499A842" w14:textId="77777777" w:rsidR="00BB6ABF" w:rsidRPr="00A471C2" w:rsidRDefault="00BB6ABF" w:rsidP="00BB6ABF">
            <w:pPr>
              <w:rPr>
                <w:rFonts w:cs="Arial"/>
              </w:rPr>
            </w:pPr>
            <w:r w:rsidRPr="00A471C2">
              <w:rPr>
                <w:rFonts w:cs="Arial"/>
              </w:rPr>
              <w:t xml:space="preserve">1,865 </w:t>
            </w:r>
          </w:p>
          <w:p w14:paraId="25D8DCD2" w14:textId="77777777" w:rsidR="00BB6ABF" w:rsidRPr="00A471C2" w:rsidRDefault="00BB6ABF" w:rsidP="00BB6ABF">
            <w:pPr>
              <w:rPr>
                <w:rFonts w:cs="Arial"/>
              </w:rPr>
            </w:pPr>
            <w:r w:rsidRPr="00A471C2">
              <w:rPr>
                <w:rFonts w:cs="Arial"/>
              </w:rPr>
              <w:t>(ABS 1,852)</w:t>
            </w:r>
          </w:p>
        </w:tc>
      </w:tr>
      <w:tr w:rsidR="00BB6ABF" w:rsidRPr="00A471C2" w14:paraId="1B981A12"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01732769" w14:textId="77777777" w:rsidR="00BB6ABF" w:rsidRPr="00A471C2" w:rsidRDefault="00BB6ABF" w:rsidP="00BB6ABF">
            <w:pPr>
              <w:rPr>
                <w:rFonts w:cs="Arial"/>
                <w:b/>
              </w:rPr>
            </w:pPr>
            <w:r w:rsidRPr="00A471C2">
              <w:rPr>
                <w:rFonts w:cs="Arial"/>
                <w:b/>
              </w:rPr>
              <w:t>2021</w:t>
            </w:r>
          </w:p>
        </w:tc>
        <w:tc>
          <w:tcPr>
            <w:tcW w:w="1562" w:type="dxa"/>
            <w:tcBorders>
              <w:top w:val="single" w:sz="4" w:space="0" w:color="auto"/>
              <w:left w:val="single" w:sz="4" w:space="0" w:color="auto"/>
              <w:bottom w:val="single" w:sz="4" w:space="0" w:color="auto"/>
              <w:right w:val="single" w:sz="4" w:space="0" w:color="auto"/>
            </w:tcBorders>
            <w:hideMark/>
          </w:tcPr>
          <w:p w14:paraId="39BB8EEF" w14:textId="77777777" w:rsidR="00BB6ABF" w:rsidRPr="00A471C2" w:rsidRDefault="00BB6ABF" w:rsidP="00BB6ABF">
            <w:pPr>
              <w:rPr>
                <w:rFonts w:cs="Arial"/>
              </w:rPr>
            </w:pPr>
            <w:r w:rsidRPr="00A471C2">
              <w:rPr>
                <w:rFonts w:cs="Arial"/>
              </w:rPr>
              <w:t>1,345</w:t>
            </w:r>
          </w:p>
          <w:p w14:paraId="6B672B9B" w14:textId="77777777" w:rsidR="00BB6ABF" w:rsidRPr="00A471C2" w:rsidRDefault="00BB6ABF" w:rsidP="00BB6ABF">
            <w:pPr>
              <w:rPr>
                <w:rFonts w:cs="Arial"/>
              </w:rPr>
            </w:pPr>
            <w:r w:rsidRPr="00A471C2">
              <w:rPr>
                <w:rFonts w:cs="Arial"/>
              </w:rPr>
              <w:t>(ABS 1,761)</w:t>
            </w:r>
          </w:p>
        </w:tc>
        <w:tc>
          <w:tcPr>
            <w:tcW w:w="1418" w:type="dxa"/>
            <w:tcBorders>
              <w:top w:val="single" w:sz="4" w:space="0" w:color="auto"/>
              <w:left w:val="single" w:sz="4" w:space="0" w:color="auto"/>
              <w:bottom w:val="single" w:sz="4" w:space="0" w:color="auto"/>
              <w:right w:val="single" w:sz="4" w:space="0" w:color="auto"/>
            </w:tcBorders>
            <w:hideMark/>
          </w:tcPr>
          <w:p w14:paraId="7000DB3B" w14:textId="77777777" w:rsidR="00BB6ABF" w:rsidRPr="00A471C2" w:rsidRDefault="00BB6ABF" w:rsidP="00BB6ABF">
            <w:pPr>
              <w:rPr>
                <w:rFonts w:cs="Arial"/>
              </w:rPr>
            </w:pPr>
            <w:r w:rsidRPr="00A471C2">
              <w:rPr>
                <w:rFonts w:cs="Arial"/>
              </w:rPr>
              <w:t>1,655</w:t>
            </w:r>
          </w:p>
          <w:p w14:paraId="6BE7656F" w14:textId="77777777" w:rsidR="00BB6ABF" w:rsidRPr="00A471C2" w:rsidRDefault="00BB6ABF" w:rsidP="00BB6ABF">
            <w:pPr>
              <w:rPr>
                <w:rFonts w:cs="Arial"/>
              </w:rPr>
            </w:pPr>
            <w:r w:rsidRPr="00A471C2">
              <w:rPr>
                <w:rFonts w:cs="Arial"/>
              </w:rPr>
              <w:t>(ABS 1,761)</w:t>
            </w:r>
          </w:p>
        </w:tc>
        <w:tc>
          <w:tcPr>
            <w:tcW w:w="1559" w:type="dxa"/>
            <w:tcBorders>
              <w:top w:val="single" w:sz="4" w:space="0" w:color="auto"/>
              <w:left w:val="single" w:sz="4" w:space="0" w:color="auto"/>
              <w:bottom w:val="single" w:sz="4" w:space="0" w:color="auto"/>
              <w:right w:val="single" w:sz="4" w:space="0" w:color="auto"/>
            </w:tcBorders>
            <w:hideMark/>
          </w:tcPr>
          <w:p w14:paraId="272B4F08" w14:textId="77777777" w:rsidR="00BB6ABF" w:rsidRPr="00A471C2" w:rsidRDefault="00BB6ABF" w:rsidP="00BB6ABF">
            <w:pPr>
              <w:rPr>
                <w:rFonts w:cs="Arial"/>
              </w:rPr>
            </w:pPr>
            <w:r w:rsidRPr="00A471C2">
              <w:rPr>
                <w:rFonts w:cs="Arial"/>
              </w:rPr>
              <w:t>1,770</w:t>
            </w:r>
          </w:p>
          <w:p w14:paraId="4383BB8D" w14:textId="77777777" w:rsidR="00BB6ABF" w:rsidRPr="00A471C2" w:rsidRDefault="00BB6ABF" w:rsidP="00BB6ABF">
            <w:pPr>
              <w:rPr>
                <w:rFonts w:cs="Arial"/>
                <w:b/>
              </w:rPr>
            </w:pPr>
            <w:r w:rsidRPr="00A471C2">
              <w:rPr>
                <w:rFonts w:cs="Arial"/>
                <w:b/>
              </w:rPr>
              <w:t>(ABS 1,761)</w:t>
            </w:r>
          </w:p>
        </w:tc>
        <w:tc>
          <w:tcPr>
            <w:tcW w:w="1418" w:type="dxa"/>
            <w:tcBorders>
              <w:top w:val="single" w:sz="4" w:space="0" w:color="auto"/>
              <w:left w:val="single" w:sz="4" w:space="0" w:color="auto"/>
              <w:bottom w:val="single" w:sz="4" w:space="0" w:color="auto"/>
              <w:right w:val="single" w:sz="4" w:space="0" w:color="auto"/>
            </w:tcBorders>
            <w:hideMark/>
          </w:tcPr>
          <w:p w14:paraId="2FBEDB4D" w14:textId="77777777" w:rsidR="00BB6ABF" w:rsidRPr="00A471C2" w:rsidRDefault="00BB6ABF" w:rsidP="00BB6ABF">
            <w:pPr>
              <w:rPr>
                <w:rFonts w:cs="Arial"/>
              </w:rPr>
            </w:pPr>
            <w:r w:rsidRPr="00A471C2">
              <w:rPr>
                <w:rFonts w:cs="Arial"/>
              </w:rPr>
              <w:t>1,860</w:t>
            </w:r>
          </w:p>
          <w:p w14:paraId="47EFF2F6" w14:textId="77777777" w:rsidR="00BB6ABF" w:rsidRPr="00A471C2" w:rsidRDefault="00BB6ABF" w:rsidP="00BB6ABF">
            <w:pPr>
              <w:rPr>
                <w:rFonts w:cs="Arial"/>
              </w:rPr>
            </w:pPr>
            <w:r w:rsidRPr="00A471C2">
              <w:rPr>
                <w:rFonts w:cs="Arial"/>
              </w:rPr>
              <w:t>(ABS 1,761)</w:t>
            </w:r>
          </w:p>
        </w:tc>
        <w:tc>
          <w:tcPr>
            <w:tcW w:w="1417" w:type="dxa"/>
            <w:tcBorders>
              <w:top w:val="single" w:sz="4" w:space="0" w:color="auto"/>
              <w:left w:val="single" w:sz="4" w:space="0" w:color="auto"/>
              <w:bottom w:val="single" w:sz="4" w:space="0" w:color="auto"/>
              <w:right w:val="single" w:sz="4" w:space="0" w:color="auto"/>
            </w:tcBorders>
            <w:hideMark/>
          </w:tcPr>
          <w:p w14:paraId="5B48A6F9" w14:textId="77777777" w:rsidR="00BB6ABF" w:rsidRPr="00A471C2" w:rsidRDefault="00BB6ABF" w:rsidP="00BB6ABF">
            <w:pPr>
              <w:rPr>
                <w:rFonts w:cs="Arial"/>
              </w:rPr>
            </w:pPr>
            <w:r w:rsidRPr="00A471C2">
              <w:rPr>
                <w:rFonts w:cs="Arial"/>
              </w:rPr>
              <w:t>2,225</w:t>
            </w:r>
          </w:p>
          <w:p w14:paraId="0D3A95F9" w14:textId="77777777" w:rsidR="00BB6ABF" w:rsidRPr="00A471C2" w:rsidRDefault="00BB6ABF" w:rsidP="00BB6ABF">
            <w:pPr>
              <w:rPr>
                <w:rFonts w:cs="Arial"/>
              </w:rPr>
            </w:pPr>
            <w:r w:rsidRPr="00A471C2">
              <w:rPr>
                <w:rFonts w:cs="Arial"/>
              </w:rPr>
              <w:t>(ABS 1,761)</w:t>
            </w:r>
          </w:p>
        </w:tc>
      </w:tr>
      <w:tr w:rsidR="00BB6ABF" w:rsidRPr="00A471C2" w14:paraId="4B700429"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352CE940" w14:textId="77777777" w:rsidR="00BB6ABF" w:rsidRPr="00A471C2" w:rsidRDefault="00BB6ABF" w:rsidP="00BB6ABF">
            <w:pPr>
              <w:rPr>
                <w:rFonts w:cs="Arial"/>
                <w:b/>
              </w:rPr>
            </w:pPr>
            <w:r w:rsidRPr="00A471C2">
              <w:rPr>
                <w:rFonts w:cs="Arial"/>
                <w:b/>
              </w:rPr>
              <w:t>2026</w:t>
            </w:r>
          </w:p>
        </w:tc>
        <w:tc>
          <w:tcPr>
            <w:tcW w:w="1562" w:type="dxa"/>
            <w:tcBorders>
              <w:top w:val="single" w:sz="4" w:space="0" w:color="auto"/>
              <w:left w:val="single" w:sz="4" w:space="0" w:color="auto"/>
              <w:bottom w:val="single" w:sz="4" w:space="0" w:color="auto"/>
              <w:right w:val="single" w:sz="4" w:space="0" w:color="auto"/>
            </w:tcBorders>
            <w:hideMark/>
          </w:tcPr>
          <w:p w14:paraId="16FD0562" w14:textId="77777777" w:rsidR="00BB6ABF" w:rsidRPr="00A471C2" w:rsidRDefault="00BB6ABF" w:rsidP="00BB6ABF">
            <w:pPr>
              <w:rPr>
                <w:rFonts w:cs="Arial"/>
              </w:rPr>
            </w:pPr>
            <w:r w:rsidRPr="00A471C2">
              <w:rPr>
                <w:rFonts w:cs="Arial"/>
              </w:rPr>
              <w:t>1,180</w:t>
            </w:r>
          </w:p>
        </w:tc>
        <w:tc>
          <w:tcPr>
            <w:tcW w:w="1418" w:type="dxa"/>
            <w:tcBorders>
              <w:top w:val="single" w:sz="4" w:space="0" w:color="auto"/>
              <w:left w:val="single" w:sz="4" w:space="0" w:color="auto"/>
              <w:bottom w:val="single" w:sz="4" w:space="0" w:color="auto"/>
              <w:right w:val="single" w:sz="4" w:space="0" w:color="auto"/>
            </w:tcBorders>
            <w:hideMark/>
          </w:tcPr>
          <w:p w14:paraId="03C43EDF" w14:textId="77777777" w:rsidR="00BB6ABF" w:rsidRPr="00A471C2" w:rsidRDefault="00BB6ABF" w:rsidP="00BB6ABF">
            <w:pPr>
              <w:rPr>
                <w:rFonts w:cs="Arial"/>
              </w:rPr>
            </w:pPr>
            <w:r w:rsidRPr="00A471C2">
              <w:rPr>
                <w:rFonts w:cs="Arial"/>
              </w:rPr>
              <w:t>1,520</w:t>
            </w:r>
          </w:p>
        </w:tc>
        <w:tc>
          <w:tcPr>
            <w:tcW w:w="1559" w:type="dxa"/>
            <w:tcBorders>
              <w:top w:val="single" w:sz="4" w:space="0" w:color="auto"/>
              <w:left w:val="single" w:sz="4" w:space="0" w:color="auto"/>
              <w:bottom w:val="single" w:sz="4" w:space="0" w:color="auto"/>
              <w:right w:val="single" w:sz="4" w:space="0" w:color="auto"/>
            </w:tcBorders>
            <w:hideMark/>
          </w:tcPr>
          <w:p w14:paraId="1AACA251" w14:textId="77777777" w:rsidR="00BB6ABF" w:rsidRPr="00A471C2" w:rsidRDefault="00BB6ABF" w:rsidP="00BB6ABF">
            <w:pPr>
              <w:rPr>
                <w:rFonts w:cs="Arial"/>
              </w:rPr>
            </w:pPr>
            <w:r w:rsidRPr="00A471C2">
              <w:rPr>
                <w:rFonts w:cs="Arial"/>
              </w:rPr>
              <w:t>1,685</w:t>
            </w:r>
          </w:p>
        </w:tc>
        <w:tc>
          <w:tcPr>
            <w:tcW w:w="1418" w:type="dxa"/>
            <w:tcBorders>
              <w:top w:val="single" w:sz="4" w:space="0" w:color="auto"/>
              <w:left w:val="single" w:sz="4" w:space="0" w:color="auto"/>
              <w:bottom w:val="single" w:sz="4" w:space="0" w:color="auto"/>
              <w:right w:val="single" w:sz="4" w:space="0" w:color="auto"/>
            </w:tcBorders>
            <w:hideMark/>
          </w:tcPr>
          <w:p w14:paraId="6BDBC4D5" w14:textId="77777777" w:rsidR="00BB6ABF" w:rsidRPr="00A471C2" w:rsidRDefault="00BB6ABF" w:rsidP="00BB6ABF">
            <w:pPr>
              <w:rPr>
                <w:rFonts w:cs="Arial"/>
              </w:rPr>
            </w:pPr>
            <w:r w:rsidRPr="00A471C2">
              <w:rPr>
                <w:rFonts w:cs="Arial"/>
              </w:rPr>
              <w:t>1,840</w:t>
            </w:r>
          </w:p>
        </w:tc>
        <w:tc>
          <w:tcPr>
            <w:tcW w:w="1417" w:type="dxa"/>
            <w:tcBorders>
              <w:top w:val="single" w:sz="4" w:space="0" w:color="auto"/>
              <w:left w:val="single" w:sz="4" w:space="0" w:color="auto"/>
              <w:bottom w:val="single" w:sz="4" w:space="0" w:color="auto"/>
              <w:right w:val="single" w:sz="4" w:space="0" w:color="auto"/>
            </w:tcBorders>
            <w:hideMark/>
          </w:tcPr>
          <w:p w14:paraId="691AFD30" w14:textId="77777777" w:rsidR="00BB6ABF" w:rsidRPr="00A471C2" w:rsidRDefault="00BB6ABF" w:rsidP="00BB6ABF">
            <w:pPr>
              <w:rPr>
                <w:rFonts w:cs="Arial"/>
              </w:rPr>
            </w:pPr>
            <w:r w:rsidRPr="00A471C2">
              <w:rPr>
                <w:rFonts w:cs="Arial"/>
              </w:rPr>
              <w:t>2,235</w:t>
            </w:r>
          </w:p>
        </w:tc>
      </w:tr>
      <w:tr w:rsidR="00BB6ABF" w:rsidRPr="00A471C2" w14:paraId="41FC5401" w14:textId="77777777" w:rsidTr="0000083F">
        <w:tc>
          <w:tcPr>
            <w:tcW w:w="1268" w:type="dxa"/>
            <w:tcBorders>
              <w:top w:val="single" w:sz="4" w:space="0" w:color="auto"/>
              <w:left w:val="single" w:sz="4" w:space="0" w:color="auto"/>
              <w:bottom w:val="single" w:sz="18" w:space="0" w:color="auto"/>
              <w:right w:val="single" w:sz="4" w:space="0" w:color="auto"/>
            </w:tcBorders>
            <w:shd w:val="clear" w:color="auto" w:fill="D9D9D9"/>
            <w:hideMark/>
          </w:tcPr>
          <w:p w14:paraId="235C7E0D" w14:textId="77777777" w:rsidR="00BB6ABF" w:rsidRPr="00A471C2" w:rsidRDefault="00BB6ABF" w:rsidP="00BB6ABF">
            <w:pPr>
              <w:rPr>
                <w:rFonts w:cs="Arial"/>
                <w:b/>
              </w:rPr>
            </w:pPr>
            <w:r w:rsidRPr="00A471C2">
              <w:rPr>
                <w:rFonts w:cs="Arial"/>
                <w:b/>
              </w:rPr>
              <w:t>2031</w:t>
            </w:r>
          </w:p>
        </w:tc>
        <w:tc>
          <w:tcPr>
            <w:tcW w:w="1562" w:type="dxa"/>
            <w:tcBorders>
              <w:top w:val="single" w:sz="4" w:space="0" w:color="auto"/>
              <w:left w:val="single" w:sz="4" w:space="0" w:color="auto"/>
              <w:bottom w:val="single" w:sz="18" w:space="0" w:color="auto"/>
              <w:right w:val="single" w:sz="4" w:space="0" w:color="auto"/>
            </w:tcBorders>
            <w:hideMark/>
          </w:tcPr>
          <w:p w14:paraId="2E5C7471" w14:textId="77777777" w:rsidR="00BB6ABF" w:rsidRPr="00A471C2" w:rsidRDefault="00BB6ABF" w:rsidP="00BB6ABF">
            <w:pPr>
              <w:rPr>
                <w:rFonts w:cs="Arial"/>
              </w:rPr>
            </w:pPr>
            <w:r w:rsidRPr="00A471C2">
              <w:rPr>
                <w:rFonts w:cs="Arial"/>
              </w:rPr>
              <w:t>1,100</w:t>
            </w:r>
          </w:p>
        </w:tc>
        <w:tc>
          <w:tcPr>
            <w:tcW w:w="1418" w:type="dxa"/>
            <w:tcBorders>
              <w:top w:val="single" w:sz="4" w:space="0" w:color="auto"/>
              <w:left w:val="single" w:sz="4" w:space="0" w:color="auto"/>
              <w:bottom w:val="single" w:sz="18" w:space="0" w:color="auto"/>
              <w:right w:val="single" w:sz="4" w:space="0" w:color="auto"/>
            </w:tcBorders>
            <w:hideMark/>
          </w:tcPr>
          <w:p w14:paraId="2BEBE3FA" w14:textId="77777777" w:rsidR="00BB6ABF" w:rsidRPr="00A471C2" w:rsidRDefault="00BB6ABF" w:rsidP="00BB6ABF">
            <w:pPr>
              <w:rPr>
                <w:rFonts w:cs="Arial"/>
              </w:rPr>
            </w:pPr>
            <w:r w:rsidRPr="00A471C2">
              <w:rPr>
                <w:rFonts w:cs="Arial"/>
              </w:rPr>
              <w:t>1,450</w:t>
            </w:r>
          </w:p>
        </w:tc>
        <w:tc>
          <w:tcPr>
            <w:tcW w:w="1559" w:type="dxa"/>
            <w:tcBorders>
              <w:top w:val="single" w:sz="4" w:space="0" w:color="auto"/>
              <w:left w:val="single" w:sz="4" w:space="0" w:color="auto"/>
              <w:bottom w:val="single" w:sz="18" w:space="0" w:color="auto"/>
              <w:right w:val="single" w:sz="4" w:space="0" w:color="auto"/>
            </w:tcBorders>
            <w:hideMark/>
          </w:tcPr>
          <w:p w14:paraId="1395A7E5" w14:textId="77777777" w:rsidR="00BB6ABF" w:rsidRPr="00A471C2" w:rsidRDefault="00BB6ABF" w:rsidP="00BB6ABF">
            <w:pPr>
              <w:rPr>
                <w:rFonts w:cs="Arial"/>
              </w:rPr>
            </w:pPr>
            <w:r w:rsidRPr="00A471C2">
              <w:rPr>
                <w:rFonts w:cs="Arial"/>
              </w:rPr>
              <w:t>1,620</w:t>
            </w:r>
          </w:p>
        </w:tc>
        <w:tc>
          <w:tcPr>
            <w:tcW w:w="1418" w:type="dxa"/>
            <w:tcBorders>
              <w:top w:val="single" w:sz="4" w:space="0" w:color="auto"/>
              <w:left w:val="single" w:sz="4" w:space="0" w:color="auto"/>
              <w:bottom w:val="single" w:sz="18" w:space="0" w:color="auto"/>
              <w:right w:val="single" w:sz="4" w:space="0" w:color="auto"/>
            </w:tcBorders>
            <w:hideMark/>
          </w:tcPr>
          <w:p w14:paraId="6F56A6E6" w14:textId="77777777" w:rsidR="00BB6ABF" w:rsidRPr="00A471C2" w:rsidRDefault="00BB6ABF" w:rsidP="00BB6ABF">
            <w:pPr>
              <w:rPr>
                <w:rFonts w:cs="Arial"/>
              </w:rPr>
            </w:pPr>
            <w:r w:rsidRPr="00A471C2">
              <w:rPr>
                <w:rFonts w:cs="Arial"/>
              </w:rPr>
              <w:t>1,770</w:t>
            </w:r>
          </w:p>
        </w:tc>
        <w:tc>
          <w:tcPr>
            <w:tcW w:w="1417" w:type="dxa"/>
            <w:tcBorders>
              <w:top w:val="single" w:sz="4" w:space="0" w:color="auto"/>
              <w:left w:val="single" w:sz="4" w:space="0" w:color="auto"/>
              <w:bottom w:val="single" w:sz="18" w:space="0" w:color="auto"/>
              <w:right w:val="single" w:sz="4" w:space="0" w:color="auto"/>
            </w:tcBorders>
            <w:hideMark/>
          </w:tcPr>
          <w:p w14:paraId="6A4DB3EC" w14:textId="77777777" w:rsidR="00BB6ABF" w:rsidRPr="00A471C2" w:rsidRDefault="00BB6ABF" w:rsidP="00BB6ABF">
            <w:pPr>
              <w:rPr>
                <w:rFonts w:cs="Arial"/>
              </w:rPr>
            </w:pPr>
            <w:r w:rsidRPr="00A471C2">
              <w:rPr>
                <w:rFonts w:cs="Arial"/>
              </w:rPr>
              <w:t>2,190</w:t>
            </w:r>
          </w:p>
        </w:tc>
      </w:tr>
      <w:tr w:rsidR="00BB6ABF" w:rsidRPr="00A471C2" w14:paraId="4AF3DC8C" w14:textId="77777777" w:rsidTr="0000083F">
        <w:tc>
          <w:tcPr>
            <w:tcW w:w="1268" w:type="dxa"/>
            <w:tcBorders>
              <w:top w:val="single" w:sz="18" w:space="0" w:color="auto"/>
              <w:left w:val="single" w:sz="4" w:space="0" w:color="auto"/>
              <w:bottom w:val="single" w:sz="4" w:space="0" w:color="auto"/>
              <w:right w:val="single" w:sz="4" w:space="0" w:color="auto"/>
            </w:tcBorders>
            <w:hideMark/>
          </w:tcPr>
          <w:p w14:paraId="082F7A17" w14:textId="77777777" w:rsidR="00BB6ABF" w:rsidRPr="00A471C2" w:rsidRDefault="00BB6ABF" w:rsidP="00BB6ABF">
            <w:pPr>
              <w:rPr>
                <w:rFonts w:cs="Arial"/>
              </w:rPr>
            </w:pPr>
            <w:r w:rsidRPr="00A471C2">
              <w:rPr>
                <w:rFonts w:cs="Arial"/>
              </w:rPr>
              <w:t>Pop. Difference 2016-2031</w:t>
            </w:r>
          </w:p>
        </w:tc>
        <w:tc>
          <w:tcPr>
            <w:tcW w:w="1562" w:type="dxa"/>
            <w:tcBorders>
              <w:top w:val="single" w:sz="18" w:space="0" w:color="auto"/>
              <w:left w:val="single" w:sz="4" w:space="0" w:color="auto"/>
              <w:bottom w:val="single" w:sz="4" w:space="0" w:color="auto"/>
              <w:right w:val="single" w:sz="4" w:space="0" w:color="auto"/>
            </w:tcBorders>
            <w:vAlign w:val="center"/>
            <w:hideMark/>
          </w:tcPr>
          <w:p w14:paraId="206B8206" w14:textId="77777777" w:rsidR="00BB6ABF" w:rsidRPr="00A471C2" w:rsidRDefault="00BB6ABF" w:rsidP="00BB6ABF">
            <w:pPr>
              <w:rPr>
                <w:rFonts w:cs="Arial"/>
              </w:rPr>
            </w:pPr>
            <w:r w:rsidRPr="00A471C2">
              <w:rPr>
                <w:rFonts w:cs="Arial"/>
              </w:rPr>
              <w:t>Formula</w:t>
            </w:r>
          </w:p>
        </w:tc>
        <w:tc>
          <w:tcPr>
            <w:tcW w:w="1418" w:type="dxa"/>
            <w:tcBorders>
              <w:top w:val="single" w:sz="18" w:space="0" w:color="auto"/>
              <w:left w:val="single" w:sz="4" w:space="0" w:color="auto"/>
              <w:bottom w:val="single" w:sz="4" w:space="0" w:color="auto"/>
              <w:right w:val="single" w:sz="4" w:space="0" w:color="auto"/>
            </w:tcBorders>
            <w:vAlign w:val="center"/>
            <w:hideMark/>
          </w:tcPr>
          <w:p w14:paraId="5767E676" w14:textId="77777777" w:rsidR="00BB6ABF" w:rsidRPr="00A471C2" w:rsidRDefault="00BB6ABF" w:rsidP="00BB6ABF">
            <w:pPr>
              <w:rPr>
                <w:rFonts w:cs="Arial"/>
              </w:rPr>
            </w:pPr>
            <w:r w:rsidRPr="00A471C2">
              <w:rPr>
                <w:rFonts w:cs="Arial"/>
              </w:rPr>
              <w:t>1,85</w:t>
            </w:r>
            <w:r w:rsidR="00696252">
              <w:rPr>
                <w:rFonts w:cs="Arial"/>
              </w:rPr>
              <w:t>2</w:t>
            </w:r>
            <w:r w:rsidRPr="00A471C2">
              <w:rPr>
                <w:rFonts w:cs="Arial"/>
              </w:rPr>
              <w:t xml:space="preserve"> – 1,</w:t>
            </w:r>
            <w:r w:rsidR="007904B8">
              <w:rPr>
                <w:rFonts w:cs="Arial"/>
              </w:rPr>
              <w:t>620</w:t>
            </w:r>
          </w:p>
        </w:tc>
        <w:tc>
          <w:tcPr>
            <w:tcW w:w="1559" w:type="dxa"/>
            <w:tcBorders>
              <w:top w:val="single" w:sz="18" w:space="0" w:color="auto"/>
              <w:left w:val="single" w:sz="4" w:space="0" w:color="auto"/>
              <w:bottom w:val="single" w:sz="4" w:space="0" w:color="auto"/>
              <w:right w:val="single" w:sz="4" w:space="0" w:color="auto"/>
            </w:tcBorders>
            <w:vAlign w:val="center"/>
            <w:hideMark/>
          </w:tcPr>
          <w:p w14:paraId="4801253E" w14:textId="77777777" w:rsidR="00BB6ABF" w:rsidRPr="00A471C2" w:rsidRDefault="00BB6ABF" w:rsidP="00BB6ABF">
            <w:pPr>
              <w:rPr>
                <w:rFonts w:cs="Arial"/>
                <w:b/>
              </w:rPr>
            </w:pPr>
            <w:r w:rsidRPr="00A471C2">
              <w:rPr>
                <w:rFonts w:cs="Arial"/>
                <w:b/>
              </w:rPr>
              <w:t>-</w:t>
            </w:r>
            <w:r w:rsidR="00C1666E">
              <w:rPr>
                <w:rFonts w:cs="Arial"/>
                <w:b/>
              </w:rPr>
              <w:t>232</w:t>
            </w:r>
          </w:p>
        </w:tc>
        <w:tc>
          <w:tcPr>
            <w:tcW w:w="1418" w:type="dxa"/>
            <w:tcBorders>
              <w:top w:val="single" w:sz="18" w:space="0" w:color="auto"/>
              <w:left w:val="single" w:sz="4" w:space="0" w:color="auto"/>
              <w:bottom w:val="single" w:sz="4" w:space="0" w:color="auto"/>
              <w:right w:val="single" w:sz="4" w:space="0" w:color="auto"/>
            </w:tcBorders>
          </w:tcPr>
          <w:p w14:paraId="6EFE9656" w14:textId="77777777" w:rsidR="00BB6ABF" w:rsidRPr="00A471C2" w:rsidRDefault="00BB6ABF" w:rsidP="00BB6ABF">
            <w:pPr>
              <w:rPr>
                <w:rFonts w:cs="Arial"/>
              </w:rPr>
            </w:pPr>
          </w:p>
        </w:tc>
        <w:tc>
          <w:tcPr>
            <w:tcW w:w="1417" w:type="dxa"/>
            <w:tcBorders>
              <w:top w:val="single" w:sz="18" w:space="0" w:color="auto"/>
              <w:left w:val="single" w:sz="4" w:space="0" w:color="auto"/>
              <w:bottom w:val="single" w:sz="4" w:space="0" w:color="auto"/>
              <w:right w:val="single" w:sz="4" w:space="0" w:color="auto"/>
            </w:tcBorders>
          </w:tcPr>
          <w:p w14:paraId="37DA40C7" w14:textId="77777777" w:rsidR="00BB6ABF" w:rsidRPr="00A471C2" w:rsidRDefault="00BB6ABF" w:rsidP="00BB6ABF">
            <w:pPr>
              <w:rPr>
                <w:rFonts w:cs="Arial"/>
              </w:rPr>
            </w:pPr>
          </w:p>
        </w:tc>
      </w:tr>
      <w:tr w:rsidR="00BB6ABF" w:rsidRPr="00A471C2" w14:paraId="0A8586A0" w14:textId="77777777" w:rsidTr="0000083F">
        <w:tc>
          <w:tcPr>
            <w:tcW w:w="1268" w:type="dxa"/>
            <w:tcBorders>
              <w:top w:val="single" w:sz="4" w:space="0" w:color="auto"/>
              <w:left w:val="single" w:sz="4" w:space="0" w:color="auto"/>
              <w:bottom w:val="single" w:sz="4" w:space="0" w:color="auto"/>
              <w:right w:val="single" w:sz="4" w:space="0" w:color="auto"/>
            </w:tcBorders>
            <w:hideMark/>
          </w:tcPr>
          <w:p w14:paraId="0860C0ED" w14:textId="77777777" w:rsidR="00BB6ABF" w:rsidRPr="00A471C2" w:rsidRDefault="00BB6ABF" w:rsidP="00BB6ABF">
            <w:pPr>
              <w:rPr>
                <w:rFonts w:cs="Arial"/>
              </w:rPr>
            </w:pPr>
            <w:r w:rsidRPr="00A471C2">
              <w:rPr>
                <w:rFonts w:cs="Arial"/>
              </w:rPr>
              <w:t>Average annual increase</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2D60451" w14:textId="77777777" w:rsidR="00BB6ABF" w:rsidRPr="00A471C2" w:rsidRDefault="00BB6ABF" w:rsidP="00BB6ABF">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703E16" w14:textId="77777777" w:rsidR="00BB6ABF" w:rsidRPr="00A471C2" w:rsidRDefault="00BB6ABF" w:rsidP="00BB6ABF">
            <w:pPr>
              <w:rPr>
                <w:rFonts w:cs="Arial"/>
              </w:rPr>
            </w:pPr>
            <w:r w:rsidRPr="00A471C2">
              <w:rPr>
                <w:rFonts w:cs="Arial"/>
              </w:rPr>
              <w:t>-</w:t>
            </w:r>
            <w:r w:rsidR="007904B8">
              <w:rPr>
                <w:rFonts w:cs="Arial"/>
              </w:rPr>
              <w:t>232</w:t>
            </w:r>
            <w:r w:rsidRPr="00A471C2">
              <w:rPr>
                <w:rFonts w:cs="Arial"/>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0AC7B5" w14:textId="77777777" w:rsidR="00BB6ABF" w:rsidRPr="00A471C2" w:rsidRDefault="00BB6ABF" w:rsidP="00BB6ABF">
            <w:pPr>
              <w:rPr>
                <w:rFonts w:cs="Arial"/>
                <w:b/>
              </w:rPr>
            </w:pPr>
            <w:r w:rsidRPr="00A471C2">
              <w:rPr>
                <w:rFonts w:cs="Arial"/>
                <w:b/>
              </w:rPr>
              <w:t>-</w:t>
            </w:r>
            <w:r w:rsidR="007904B8">
              <w:rPr>
                <w:rFonts w:cs="Arial"/>
                <w:b/>
              </w:rPr>
              <w:t>15.5</w:t>
            </w:r>
          </w:p>
        </w:tc>
        <w:tc>
          <w:tcPr>
            <w:tcW w:w="1418" w:type="dxa"/>
            <w:tcBorders>
              <w:top w:val="single" w:sz="4" w:space="0" w:color="auto"/>
              <w:left w:val="single" w:sz="4" w:space="0" w:color="auto"/>
              <w:bottom w:val="single" w:sz="4" w:space="0" w:color="auto"/>
              <w:right w:val="single" w:sz="4" w:space="0" w:color="auto"/>
            </w:tcBorders>
          </w:tcPr>
          <w:p w14:paraId="309C42F2" w14:textId="77777777" w:rsidR="00BB6ABF" w:rsidRPr="00A471C2" w:rsidRDefault="00BB6ABF" w:rsidP="00BB6ABF">
            <w:pPr>
              <w:rPr>
                <w:rFonts w:cs="Arial"/>
              </w:rPr>
            </w:pPr>
          </w:p>
        </w:tc>
        <w:tc>
          <w:tcPr>
            <w:tcW w:w="1417" w:type="dxa"/>
            <w:tcBorders>
              <w:top w:val="single" w:sz="4" w:space="0" w:color="auto"/>
              <w:left w:val="single" w:sz="4" w:space="0" w:color="auto"/>
              <w:bottom w:val="single" w:sz="4" w:space="0" w:color="auto"/>
              <w:right w:val="single" w:sz="4" w:space="0" w:color="auto"/>
            </w:tcBorders>
          </w:tcPr>
          <w:p w14:paraId="75C10FBC" w14:textId="77777777" w:rsidR="00BB6ABF" w:rsidRPr="00A471C2" w:rsidRDefault="00BB6ABF" w:rsidP="00BB6ABF">
            <w:pPr>
              <w:rPr>
                <w:rFonts w:cs="Arial"/>
              </w:rPr>
            </w:pPr>
          </w:p>
        </w:tc>
      </w:tr>
      <w:tr w:rsidR="00BB6ABF" w:rsidRPr="00A471C2" w14:paraId="55DF4097" w14:textId="77777777" w:rsidTr="0000083F">
        <w:tc>
          <w:tcPr>
            <w:tcW w:w="1268" w:type="dxa"/>
            <w:tcBorders>
              <w:top w:val="single" w:sz="4" w:space="0" w:color="auto"/>
              <w:left w:val="single" w:sz="4" w:space="0" w:color="auto"/>
              <w:bottom w:val="single" w:sz="4" w:space="0" w:color="auto"/>
              <w:right w:val="single" w:sz="4" w:space="0" w:color="auto"/>
            </w:tcBorders>
            <w:hideMark/>
          </w:tcPr>
          <w:p w14:paraId="3F8A6E2F" w14:textId="77777777" w:rsidR="00BB6ABF" w:rsidRPr="00A471C2" w:rsidRDefault="00BB6ABF" w:rsidP="00BB6ABF">
            <w:pPr>
              <w:rPr>
                <w:rFonts w:cs="Arial"/>
                <w:b/>
              </w:rPr>
            </w:pPr>
            <w:r w:rsidRPr="00A471C2">
              <w:rPr>
                <w:rFonts w:cs="Arial"/>
                <w:b/>
              </w:rPr>
              <w:lastRenderedPageBreak/>
              <w:t>Estimated pop. 2039</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CB1D48B" w14:textId="77777777" w:rsidR="00BB6ABF" w:rsidRPr="00A471C2" w:rsidRDefault="00BB6ABF" w:rsidP="00BB6ABF">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3BFAD" w14:textId="77777777" w:rsidR="00BB6ABF" w:rsidRPr="00A471C2" w:rsidRDefault="00BB6ABF" w:rsidP="00BB6ABF">
            <w:pPr>
              <w:rPr>
                <w:rFonts w:cs="Arial"/>
              </w:rPr>
            </w:pPr>
            <w:r w:rsidRPr="00A471C2">
              <w:rPr>
                <w:rFonts w:cs="Arial"/>
              </w:rPr>
              <w:t>1,</w:t>
            </w:r>
            <w:r w:rsidR="004D0555">
              <w:rPr>
                <w:rFonts w:cs="Arial"/>
              </w:rPr>
              <w:t>620</w:t>
            </w:r>
            <w:r w:rsidRPr="00A471C2">
              <w:rPr>
                <w:rFonts w:cs="Arial"/>
              </w:rPr>
              <w:t xml:space="preserve"> + (8 x -</w:t>
            </w:r>
            <w:r w:rsidR="004D0555">
              <w:rPr>
                <w:rFonts w:cs="Arial"/>
              </w:rPr>
              <w:t>15.5</w:t>
            </w:r>
            <w:r w:rsidRPr="00A471C2">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4D07E6" w14:textId="77777777" w:rsidR="00BB6ABF" w:rsidRPr="00A471C2" w:rsidRDefault="00BB6ABF" w:rsidP="00BB6ABF">
            <w:pPr>
              <w:rPr>
                <w:rFonts w:cs="Arial"/>
                <w:b/>
              </w:rPr>
            </w:pPr>
            <w:r w:rsidRPr="00A471C2">
              <w:rPr>
                <w:rFonts w:cs="Arial"/>
                <w:b/>
              </w:rPr>
              <w:t>1,</w:t>
            </w:r>
            <w:r w:rsidR="004D0555">
              <w:rPr>
                <w:rFonts w:cs="Arial"/>
                <w:b/>
              </w:rPr>
              <w:t>496</w:t>
            </w:r>
          </w:p>
        </w:tc>
        <w:tc>
          <w:tcPr>
            <w:tcW w:w="1418" w:type="dxa"/>
            <w:tcBorders>
              <w:top w:val="single" w:sz="4" w:space="0" w:color="auto"/>
              <w:left w:val="single" w:sz="4" w:space="0" w:color="auto"/>
              <w:bottom w:val="single" w:sz="4" w:space="0" w:color="auto"/>
              <w:right w:val="single" w:sz="4" w:space="0" w:color="auto"/>
            </w:tcBorders>
          </w:tcPr>
          <w:p w14:paraId="4734B0EF" w14:textId="77777777" w:rsidR="00BB6ABF" w:rsidRPr="00A471C2" w:rsidRDefault="00BB6ABF" w:rsidP="00BB6ABF">
            <w:pPr>
              <w:rPr>
                <w:rFonts w:cs="Arial"/>
              </w:rPr>
            </w:pPr>
          </w:p>
        </w:tc>
        <w:tc>
          <w:tcPr>
            <w:tcW w:w="1417" w:type="dxa"/>
            <w:tcBorders>
              <w:top w:val="single" w:sz="4" w:space="0" w:color="auto"/>
              <w:left w:val="single" w:sz="4" w:space="0" w:color="auto"/>
              <w:bottom w:val="single" w:sz="4" w:space="0" w:color="auto"/>
              <w:right w:val="single" w:sz="4" w:space="0" w:color="auto"/>
            </w:tcBorders>
          </w:tcPr>
          <w:p w14:paraId="4B74AB5F" w14:textId="77777777" w:rsidR="00BB6ABF" w:rsidRPr="00A471C2" w:rsidRDefault="00BB6ABF" w:rsidP="00BB6ABF">
            <w:pPr>
              <w:rPr>
                <w:rFonts w:cs="Arial"/>
              </w:rPr>
            </w:pPr>
          </w:p>
        </w:tc>
      </w:tr>
    </w:tbl>
    <w:p w14:paraId="70BDBBF7" w14:textId="77777777" w:rsidR="005668C9" w:rsidRPr="00A471C2" w:rsidRDefault="005668C9" w:rsidP="00D17729">
      <w:pPr>
        <w:spacing w:before="160"/>
        <w:rPr>
          <w:b/>
        </w:rPr>
      </w:pPr>
    </w:p>
    <w:p w14:paraId="39E0EE23" w14:textId="77777777" w:rsidR="005668C9" w:rsidRPr="00A471C2" w:rsidRDefault="005668C9" w:rsidP="005668C9">
      <w:pPr>
        <w:spacing w:before="160"/>
        <w:rPr>
          <w:b/>
        </w:rPr>
      </w:pPr>
      <w:r w:rsidRPr="00255B17">
        <w:rPr>
          <w:b/>
        </w:rPr>
        <w:t>Table 1</w:t>
      </w:r>
      <w:r w:rsidR="00255B17" w:rsidRPr="00255B17">
        <w:rPr>
          <w:b/>
        </w:rPr>
        <w:t>2</w:t>
      </w:r>
      <w:r w:rsidRPr="00255B17">
        <w:rPr>
          <w:b/>
        </w:rPr>
        <w:t>: Shire of West Arthur Population Scenarios – WA Tomorrow</w:t>
      </w:r>
    </w:p>
    <w:tbl>
      <w:tblPr>
        <w:tblStyle w:val="TableGrid2"/>
        <w:tblW w:w="8642" w:type="dxa"/>
        <w:tblLook w:val="04A0" w:firstRow="1" w:lastRow="0" w:firstColumn="1" w:lastColumn="0" w:noHBand="0" w:noVBand="1"/>
      </w:tblPr>
      <w:tblGrid>
        <w:gridCol w:w="1268"/>
        <w:gridCol w:w="1562"/>
        <w:gridCol w:w="1418"/>
        <w:gridCol w:w="1559"/>
        <w:gridCol w:w="1418"/>
        <w:gridCol w:w="1417"/>
      </w:tblGrid>
      <w:tr w:rsidR="00BB6ABF" w:rsidRPr="00A471C2" w14:paraId="3F8C0F2F" w14:textId="77777777" w:rsidTr="0000083F">
        <w:tc>
          <w:tcPr>
            <w:tcW w:w="12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51C94DA" w14:textId="77777777" w:rsidR="00BB6ABF" w:rsidRPr="00A471C2" w:rsidRDefault="00BB6ABF" w:rsidP="00BB6ABF">
            <w:pPr>
              <w:spacing w:before="160"/>
              <w:rPr>
                <w:rFonts w:cs="Arial"/>
                <w:b/>
                <w:i/>
              </w:rPr>
            </w:pPr>
            <w:r w:rsidRPr="00A471C2">
              <w:rPr>
                <w:rFonts w:cs="Arial"/>
                <w:b/>
                <w:i/>
              </w:rPr>
              <w:t>Year</w:t>
            </w:r>
          </w:p>
        </w:tc>
        <w:tc>
          <w:tcPr>
            <w:tcW w:w="737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4872465" w14:textId="77777777" w:rsidR="00BB6ABF" w:rsidRPr="00A471C2" w:rsidRDefault="00BB6ABF" w:rsidP="00BB6ABF">
            <w:pPr>
              <w:rPr>
                <w:rFonts w:cs="Arial"/>
                <w:b/>
                <w:i/>
              </w:rPr>
            </w:pPr>
            <w:r w:rsidRPr="00A471C2">
              <w:rPr>
                <w:rFonts w:cs="Arial"/>
                <w:b/>
                <w:i/>
              </w:rPr>
              <w:t>Forecast WA Tomorrow population bands</w:t>
            </w:r>
          </w:p>
        </w:tc>
      </w:tr>
      <w:tr w:rsidR="0000083F" w:rsidRPr="00A471C2" w14:paraId="4A806E65" w14:textId="77777777" w:rsidTr="0000083F">
        <w:tc>
          <w:tcPr>
            <w:tcW w:w="0" w:type="auto"/>
            <w:vMerge/>
            <w:tcBorders>
              <w:top w:val="single" w:sz="4" w:space="0" w:color="auto"/>
              <w:left w:val="single" w:sz="4" w:space="0" w:color="auto"/>
              <w:bottom w:val="single" w:sz="4" w:space="0" w:color="auto"/>
              <w:right w:val="single" w:sz="4" w:space="0" w:color="auto"/>
            </w:tcBorders>
            <w:vAlign w:val="center"/>
            <w:hideMark/>
          </w:tcPr>
          <w:p w14:paraId="7B2F4567" w14:textId="77777777" w:rsidR="00BB6ABF" w:rsidRPr="00A471C2" w:rsidRDefault="00BB6ABF" w:rsidP="00BB6ABF">
            <w:pPr>
              <w:rPr>
                <w:rFonts w:cs="Arial"/>
                <w:b/>
                <w:i/>
              </w:rPr>
            </w:pP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14:paraId="5F867D9F" w14:textId="77777777" w:rsidR="00BB6ABF" w:rsidRPr="00A471C2" w:rsidRDefault="00BB6ABF" w:rsidP="00BB6ABF">
            <w:pPr>
              <w:rPr>
                <w:rFonts w:cs="Arial"/>
                <w:b/>
              </w:rPr>
            </w:pPr>
            <w:r w:rsidRPr="00A471C2">
              <w:rPr>
                <w:rFonts w:cs="Arial"/>
                <w:b/>
              </w:rPr>
              <w:t>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58E2AAE" w14:textId="77777777" w:rsidR="00BB6ABF" w:rsidRPr="00A471C2" w:rsidRDefault="00BB6ABF" w:rsidP="00BB6ABF">
            <w:pPr>
              <w:rPr>
                <w:rFonts w:cs="Arial"/>
                <w:b/>
              </w:rPr>
            </w:pPr>
            <w:r w:rsidRPr="00A471C2">
              <w:rPr>
                <w:rFonts w:cs="Arial"/>
                <w:b/>
              </w:rPr>
              <w:t>B</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A0840F4" w14:textId="77777777" w:rsidR="00BB6ABF" w:rsidRPr="00A471C2" w:rsidRDefault="00BB6ABF" w:rsidP="00BB6ABF">
            <w:pPr>
              <w:rPr>
                <w:rFonts w:cs="Arial"/>
                <w:b/>
              </w:rPr>
            </w:pPr>
            <w:r w:rsidRPr="00A471C2">
              <w:rPr>
                <w:rFonts w:cs="Arial"/>
                <w:b/>
              </w:rPr>
              <w:t xml:space="preserve">C </w:t>
            </w:r>
          </w:p>
          <w:p w14:paraId="29B0D87D" w14:textId="77777777" w:rsidR="00BB6ABF" w:rsidRPr="00A471C2" w:rsidRDefault="00BB6ABF" w:rsidP="00BB6ABF">
            <w:pPr>
              <w:rPr>
                <w:rFonts w:cs="Arial"/>
                <w:b/>
              </w:rPr>
            </w:pPr>
            <w:r w:rsidRPr="00A471C2">
              <w:rPr>
                <w:rFonts w:cs="Arial"/>
                <w:b/>
              </w:rPr>
              <w:t>(median)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06DF307" w14:textId="77777777" w:rsidR="00BB6ABF" w:rsidRPr="00A471C2" w:rsidRDefault="00BB6ABF" w:rsidP="00BB6ABF">
            <w:pPr>
              <w:rPr>
                <w:rFonts w:cs="Arial"/>
                <w:b/>
              </w:rPr>
            </w:pPr>
            <w:r w:rsidRPr="00A471C2">
              <w:rPr>
                <w:rFonts w:cs="Arial"/>
                <w:b/>
              </w:rPr>
              <w:t>D</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5110F30" w14:textId="77777777" w:rsidR="00BB6ABF" w:rsidRPr="00A471C2" w:rsidRDefault="00BB6ABF" w:rsidP="00BB6ABF">
            <w:pPr>
              <w:rPr>
                <w:rFonts w:cs="Arial"/>
                <w:b/>
              </w:rPr>
            </w:pPr>
            <w:r w:rsidRPr="00A471C2">
              <w:rPr>
                <w:rFonts w:cs="Arial"/>
                <w:b/>
              </w:rPr>
              <w:t>E</w:t>
            </w:r>
          </w:p>
        </w:tc>
      </w:tr>
      <w:tr w:rsidR="00BB6ABF" w:rsidRPr="00A471C2" w14:paraId="334862B9"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3C17E262" w14:textId="77777777" w:rsidR="00BB6ABF" w:rsidRPr="00A471C2" w:rsidRDefault="00BB6ABF" w:rsidP="00BB6ABF">
            <w:pPr>
              <w:rPr>
                <w:rFonts w:cs="Arial"/>
                <w:b/>
              </w:rPr>
            </w:pPr>
            <w:r w:rsidRPr="00A471C2">
              <w:rPr>
                <w:rFonts w:cs="Arial"/>
                <w:b/>
              </w:rPr>
              <w:t>2016</w:t>
            </w:r>
          </w:p>
        </w:tc>
        <w:tc>
          <w:tcPr>
            <w:tcW w:w="1562" w:type="dxa"/>
            <w:tcBorders>
              <w:top w:val="single" w:sz="4" w:space="0" w:color="auto"/>
              <w:left w:val="single" w:sz="4" w:space="0" w:color="auto"/>
              <w:bottom w:val="single" w:sz="4" w:space="0" w:color="auto"/>
              <w:right w:val="single" w:sz="4" w:space="0" w:color="auto"/>
            </w:tcBorders>
            <w:hideMark/>
          </w:tcPr>
          <w:p w14:paraId="7B54A8E8" w14:textId="77777777" w:rsidR="00BB6ABF" w:rsidRPr="00A471C2" w:rsidRDefault="00BB6ABF" w:rsidP="00BB6ABF">
            <w:pPr>
              <w:rPr>
                <w:rFonts w:cs="Arial"/>
              </w:rPr>
            </w:pPr>
            <w:r w:rsidRPr="00A471C2">
              <w:rPr>
                <w:rFonts w:cs="Arial"/>
              </w:rPr>
              <w:t>815</w:t>
            </w:r>
          </w:p>
          <w:p w14:paraId="79E0CE47" w14:textId="77777777" w:rsidR="00BB6ABF" w:rsidRPr="00A471C2" w:rsidRDefault="00BB6ABF" w:rsidP="00BB6ABF">
            <w:pPr>
              <w:rPr>
                <w:rFonts w:cs="Arial"/>
              </w:rPr>
            </w:pPr>
            <w:r w:rsidRPr="00A471C2">
              <w:rPr>
                <w:rFonts w:cs="Arial"/>
              </w:rPr>
              <w:t>(ABS 809)</w:t>
            </w:r>
          </w:p>
        </w:tc>
        <w:tc>
          <w:tcPr>
            <w:tcW w:w="1418" w:type="dxa"/>
            <w:tcBorders>
              <w:top w:val="single" w:sz="4" w:space="0" w:color="auto"/>
              <w:left w:val="single" w:sz="4" w:space="0" w:color="auto"/>
              <w:bottom w:val="single" w:sz="4" w:space="0" w:color="auto"/>
              <w:right w:val="single" w:sz="4" w:space="0" w:color="auto"/>
            </w:tcBorders>
            <w:hideMark/>
          </w:tcPr>
          <w:p w14:paraId="40567FB1" w14:textId="77777777" w:rsidR="00BB6ABF" w:rsidRPr="00A471C2" w:rsidRDefault="00BB6ABF" w:rsidP="00BB6ABF">
            <w:pPr>
              <w:rPr>
                <w:rFonts w:cs="Arial"/>
              </w:rPr>
            </w:pPr>
            <w:r w:rsidRPr="00A471C2">
              <w:rPr>
                <w:rFonts w:cs="Arial"/>
              </w:rPr>
              <w:t>815</w:t>
            </w:r>
          </w:p>
          <w:p w14:paraId="516D738E" w14:textId="77777777" w:rsidR="00BB6ABF" w:rsidRPr="00A471C2" w:rsidRDefault="00BB6ABF" w:rsidP="00BB6ABF">
            <w:pPr>
              <w:rPr>
                <w:rFonts w:cs="Arial"/>
              </w:rPr>
            </w:pPr>
            <w:r w:rsidRPr="00A471C2">
              <w:rPr>
                <w:rFonts w:cs="Arial"/>
              </w:rPr>
              <w:t>(ABS 809)</w:t>
            </w:r>
          </w:p>
        </w:tc>
        <w:tc>
          <w:tcPr>
            <w:tcW w:w="1559" w:type="dxa"/>
            <w:tcBorders>
              <w:top w:val="single" w:sz="4" w:space="0" w:color="auto"/>
              <w:left w:val="single" w:sz="4" w:space="0" w:color="auto"/>
              <w:bottom w:val="single" w:sz="4" w:space="0" w:color="auto"/>
              <w:right w:val="single" w:sz="4" w:space="0" w:color="auto"/>
            </w:tcBorders>
            <w:hideMark/>
          </w:tcPr>
          <w:p w14:paraId="6EF6E8A6" w14:textId="77777777" w:rsidR="00BB6ABF" w:rsidRPr="00A471C2" w:rsidRDefault="00BB6ABF" w:rsidP="00BB6ABF">
            <w:pPr>
              <w:rPr>
                <w:rFonts w:cs="Arial"/>
              </w:rPr>
            </w:pPr>
            <w:r w:rsidRPr="00A471C2">
              <w:rPr>
                <w:rFonts w:cs="Arial"/>
              </w:rPr>
              <w:t>815</w:t>
            </w:r>
          </w:p>
          <w:p w14:paraId="11480EE2" w14:textId="77777777" w:rsidR="00BB6ABF" w:rsidRPr="00A471C2" w:rsidRDefault="00BB6ABF" w:rsidP="00BB6ABF">
            <w:pPr>
              <w:rPr>
                <w:rFonts w:cs="Arial"/>
                <w:b/>
              </w:rPr>
            </w:pPr>
            <w:r w:rsidRPr="00A471C2">
              <w:rPr>
                <w:rFonts w:cs="Arial"/>
                <w:b/>
              </w:rPr>
              <w:t>(ABS 809)</w:t>
            </w:r>
          </w:p>
        </w:tc>
        <w:tc>
          <w:tcPr>
            <w:tcW w:w="1418" w:type="dxa"/>
            <w:tcBorders>
              <w:top w:val="single" w:sz="4" w:space="0" w:color="auto"/>
              <w:left w:val="single" w:sz="4" w:space="0" w:color="auto"/>
              <w:bottom w:val="single" w:sz="4" w:space="0" w:color="auto"/>
              <w:right w:val="single" w:sz="4" w:space="0" w:color="auto"/>
            </w:tcBorders>
            <w:hideMark/>
          </w:tcPr>
          <w:p w14:paraId="146FC135" w14:textId="77777777" w:rsidR="00BB6ABF" w:rsidRPr="00A471C2" w:rsidRDefault="00BB6ABF" w:rsidP="00BB6ABF">
            <w:pPr>
              <w:rPr>
                <w:rFonts w:cs="Arial"/>
              </w:rPr>
            </w:pPr>
            <w:r w:rsidRPr="00A471C2">
              <w:rPr>
                <w:rFonts w:cs="Arial"/>
              </w:rPr>
              <w:t>815</w:t>
            </w:r>
          </w:p>
          <w:p w14:paraId="1E53BE36" w14:textId="77777777" w:rsidR="00BB6ABF" w:rsidRPr="00A471C2" w:rsidRDefault="00BB6ABF" w:rsidP="00BB6ABF">
            <w:pPr>
              <w:rPr>
                <w:rFonts w:cs="Arial"/>
              </w:rPr>
            </w:pPr>
            <w:r w:rsidRPr="00A471C2">
              <w:rPr>
                <w:rFonts w:cs="Arial"/>
              </w:rPr>
              <w:t>(ABS 809)</w:t>
            </w:r>
          </w:p>
        </w:tc>
        <w:tc>
          <w:tcPr>
            <w:tcW w:w="1417" w:type="dxa"/>
            <w:tcBorders>
              <w:top w:val="single" w:sz="4" w:space="0" w:color="auto"/>
              <w:left w:val="single" w:sz="4" w:space="0" w:color="auto"/>
              <w:bottom w:val="single" w:sz="4" w:space="0" w:color="auto"/>
              <w:right w:val="single" w:sz="4" w:space="0" w:color="auto"/>
            </w:tcBorders>
            <w:hideMark/>
          </w:tcPr>
          <w:p w14:paraId="0DB4DAB0" w14:textId="77777777" w:rsidR="00BB6ABF" w:rsidRPr="00A471C2" w:rsidRDefault="00BB6ABF" w:rsidP="00BB6ABF">
            <w:pPr>
              <w:rPr>
                <w:rFonts w:cs="Arial"/>
              </w:rPr>
            </w:pPr>
            <w:r w:rsidRPr="00A471C2">
              <w:rPr>
                <w:rFonts w:cs="Arial"/>
              </w:rPr>
              <w:t>815</w:t>
            </w:r>
          </w:p>
          <w:p w14:paraId="6E3646D6" w14:textId="77777777" w:rsidR="00BB6ABF" w:rsidRPr="00A471C2" w:rsidRDefault="00BB6ABF" w:rsidP="00BB6ABF">
            <w:pPr>
              <w:rPr>
                <w:rFonts w:cs="Arial"/>
              </w:rPr>
            </w:pPr>
            <w:r w:rsidRPr="00A471C2">
              <w:rPr>
                <w:rFonts w:cs="Arial"/>
              </w:rPr>
              <w:t>(ABS 809)</w:t>
            </w:r>
          </w:p>
        </w:tc>
      </w:tr>
      <w:tr w:rsidR="00BB6ABF" w:rsidRPr="00A471C2" w14:paraId="72DFB7D5"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7B002B18" w14:textId="77777777" w:rsidR="00BB6ABF" w:rsidRPr="00A471C2" w:rsidRDefault="00BB6ABF" w:rsidP="00BB6ABF">
            <w:pPr>
              <w:rPr>
                <w:rFonts w:cs="Arial"/>
                <w:b/>
              </w:rPr>
            </w:pPr>
            <w:r w:rsidRPr="00A471C2">
              <w:rPr>
                <w:rFonts w:cs="Arial"/>
                <w:b/>
              </w:rPr>
              <w:t>2021</w:t>
            </w:r>
          </w:p>
        </w:tc>
        <w:tc>
          <w:tcPr>
            <w:tcW w:w="1562" w:type="dxa"/>
            <w:tcBorders>
              <w:top w:val="single" w:sz="4" w:space="0" w:color="auto"/>
              <w:left w:val="single" w:sz="4" w:space="0" w:color="auto"/>
              <w:bottom w:val="single" w:sz="4" w:space="0" w:color="auto"/>
              <w:right w:val="single" w:sz="4" w:space="0" w:color="auto"/>
            </w:tcBorders>
            <w:hideMark/>
          </w:tcPr>
          <w:p w14:paraId="50823A65" w14:textId="77777777" w:rsidR="00BB6ABF" w:rsidRPr="00A471C2" w:rsidRDefault="00BB6ABF" w:rsidP="00BB6ABF">
            <w:pPr>
              <w:rPr>
                <w:rFonts w:cs="Arial"/>
              </w:rPr>
            </w:pPr>
            <w:r w:rsidRPr="00A471C2">
              <w:rPr>
                <w:rFonts w:cs="Arial"/>
              </w:rPr>
              <w:t>510</w:t>
            </w:r>
          </w:p>
          <w:p w14:paraId="2F070624" w14:textId="77777777" w:rsidR="00BB6ABF" w:rsidRPr="00A471C2" w:rsidRDefault="00BB6ABF" w:rsidP="00BB6ABF">
            <w:pPr>
              <w:rPr>
                <w:rFonts w:cs="Arial"/>
              </w:rPr>
            </w:pPr>
            <w:r w:rsidRPr="00A471C2">
              <w:rPr>
                <w:rFonts w:cs="Arial"/>
              </w:rPr>
              <w:t>(ABS 773)</w:t>
            </w:r>
          </w:p>
        </w:tc>
        <w:tc>
          <w:tcPr>
            <w:tcW w:w="1418" w:type="dxa"/>
            <w:tcBorders>
              <w:top w:val="single" w:sz="4" w:space="0" w:color="auto"/>
              <w:left w:val="single" w:sz="4" w:space="0" w:color="auto"/>
              <w:bottom w:val="single" w:sz="4" w:space="0" w:color="auto"/>
              <w:right w:val="single" w:sz="4" w:space="0" w:color="auto"/>
            </w:tcBorders>
            <w:hideMark/>
          </w:tcPr>
          <w:p w14:paraId="3B835790" w14:textId="77777777" w:rsidR="00BB6ABF" w:rsidRPr="00A471C2" w:rsidRDefault="00BB6ABF" w:rsidP="00BB6ABF">
            <w:pPr>
              <w:rPr>
                <w:rFonts w:cs="Arial"/>
              </w:rPr>
            </w:pPr>
            <w:r w:rsidRPr="00A471C2">
              <w:rPr>
                <w:rFonts w:cs="Arial"/>
              </w:rPr>
              <w:t>695</w:t>
            </w:r>
          </w:p>
          <w:p w14:paraId="38C309E7" w14:textId="77777777" w:rsidR="00BB6ABF" w:rsidRPr="00A471C2" w:rsidRDefault="00BB6ABF" w:rsidP="00BB6ABF">
            <w:pPr>
              <w:rPr>
                <w:rFonts w:cs="Arial"/>
              </w:rPr>
            </w:pPr>
            <w:r w:rsidRPr="00A471C2">
              <w:rPr>
                <w:rFonts w:cs="Arial"/>
              </w:rPr>
              <w:t>(ABS 773)</w:t>
            </w:r>
          </w:p>
        </w:tc>
        <w:tc>
          <w:tcPr>
            <w:tcW w:w="1559" w:type="dxa"/>
            <w:tcBorders>
              <w:top w:val="single" w:sz="4" w:space="0" w:color="auto"/>
              <w:left w:val="single" w:sz="4" w:space="0" w:color="auto"/>
              <w:bottom w:val="single" w:sz="4" w:space="0" w:color="auto"/>
              <w:right w:val="single" w:sz="4" w:space="0" w:color="auto"/>
            </w:tcBorders>
            <w:hideMark/>
          </w:tcPr>
          <w:p w14:paraId="2D5FAD8C" w14:textId="77777777" w:rsidR="00BB6ABF" w:rsidRPr="00A471C2" w:rsidRDefault="00BB6ABF" w:rsidP="00BB6ABF">
            <w:pPr>
              <w:rPr>
                <w:rFonts w:cs="Arial"/>
              </w:rPr>
            </w:pPr>
            <w:r w:rsidRPr="00A471C2">
              <w:rPr>
                <w:rFonts w:cs="Arial"/>
              </w:rPr>
              <w:t>790</w:t>
            </w:r>
          </w:p>
          <w:p w14:paraId="4A91AA67" w14:textId="77777777" w:rsidR="00BB6ABF" w:rsidRPr="00A471C2" w:rsidRDefault="00BB6ABF" w:rsidP="00BB6ABF">
            <w:pPr>
              <w:rPr>
                <w:rFonts w:cs="Arial"/>
                <w:b/>
              </w:rPr>
            </w:pPr>
            <w:r w:rsidRPr="00A471C2">
              <w:rPr>
                <w:rFonts w:cs="Arial"/>
                <w:b/>
              </w:rPr>
              <w:t>(ABS 773)</w:t>
            </w:r>
          </w:p>
        </w:tc>
        <w:tc>
          <w:tcPr>
            <w:tcW w:w="1418" w:type="dxa"/>
            <w:tcBorders>
              <w:top w:val="single" w:sz="4" w:space="0" w:color="auto"/>
              <w:left w:val="single" w:sz="4" w:space="0" w:color="auto"/>
              <w:bottom w:val="single" w:sz="4" w:space="0" w:color="auto"/>
              <w:right w:val="single" w:sz="4" w:space="0" w:color="auto"/>
            </w:tcBorders>
            <w:hideMark/>
          </w:tcPr>
          <w:p w14:paraId="51430364" w14:textId="77777777" w:rsidR="00BB6ABF" w:rsidRPr="00A471C2" w:rsidRDefault="00BB6ABF" w:rsidP="00BB6ABF">
            <w:pPr>
              <w:rPr>
                <w:rFonts w:cs="Arial"/>
              </w:rPr>
            </w:pPr>
            <w:r w:rsidRPr="00A471C2">
              <w:rPr>
                <w:rFonts w:cs="Arial"/>
              </w:rPr>
              <w:t>855</w:t>
            </w:r>
          </w:p>
          <w:p w14:paraId="12E5E23B" w14:textId="77777777" w:rsidR="00BB6ABF" w:rsidRPr="00A471C2" w:rsidRDefault="00BB6ABF" w:rsidP="00BB6ABF">
            <w:pPr>
              <w:rPr>
                <w:rFonts w:cs="Arial"/>
              </w:rPr>
            </w:pPr>
            <w:r w:rsidRPr="00A471C2">
              <w:rPr>
                <w:rFonts w:cs="Arial"/>
              </w:rPr>
              <w:t>(ABS 773)</w:t>
            </w:r>
          </w:p>
        </w:tc>
        <w:tc>
          <w:tcPr>
            <w:tcW w:w="1417" w:type="dxa"/>
            <w:tcBorders>
              <w:top w:val="single" w:sz="4" w:space="0" w:color="auto"/>
              <w:left w:val="single" w:sz="4" w:space="0" w:color="auto"/>
              <w:bottom w:val="single" w:sz="4" w:space="0" w:color="auto"/>
              <w:right w:val="single" w:sz="4" w:space="0" w:color="auto"/>
            </w:tcBorders>
            <w:hideMark/>
          </w:tcPr>
          <w:p w14:paraId="1824AF2D" w14:textId="77777777" w:rsidR="00BB6ABF" w:rsidRPr="00A471C2" w:rsidRDefault="00BB6ABF" w:rsidP="00BB6ABF">
            <w:pPr>
              <w:rPr>
                <w:rFonts w:cs="Arial"/>
              </w:rPr>
            </w:pPr>
            <w:r w:rsidRPr="00A471C2">
              <w:rPr>
                <w:rFonts w:cs="Arial"/>
              </w:rPr>
              <w:t>1,090</w:t>
            </w:r>
          </w:p>
          <w:p w14:paraId="52611E99" w14:textId="77777777" w:rsidR="00BB6ABF" w:rsidRPr="00A471C2" w:rsidRDefault="00BB6ABF" w:rsidP="00BB6ABF">
            <w:pPr>
              <w:rPr>
                <w:rFonts w:cs="Arial"/>
              </w:rPr>
            </w:pPr>
            <w:r w:rsidRPr="00A471C2">
              <w:rPr>
                <w:rFonts w:cs="Arial"/>
              </w:rPr>
              <w:t>(ABS 773)</w:t>
            </w:r>
          </w:p>
        </w:tc>
      </w:tr>
      <w:tr w:rsidR="00BB6ABF" w:rsidRPr="00A471C2" w14:paraId="58BCA239"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0B9C67EF" w14:textId="77777777" w:rsidR="00BB6ABF" w:rsidRPr="00A471C2" w:rsidRDefault="00BB6ABF" w:rsidP="00BB6ABF">
            <w:pPr>
              <w:rPr>
                <w:rFonts w:cs="Arial"/>
                <w:b/>
              </w:rPr>
            </w:pPr>
            <w:r w:rsidRPr="00A471C2">
              <w:rPr>
                <w:rFonts w:cs="Arial"/>
                <w:b/>
              </w:rPr>
              <w:t>2026</w:t>
            </w:r>
          </w:p>
        </w:tc>
        <w:tc>
          <w:tcPr>
            <w:tcW w:w="1562" w:type="dxa"/>
            <w:tcBorders>
              <w:top w:val="single" w:sz="4" w:space="0" w:color="auto"/>
              <w:left w:val="single" w:sz="4" w:space="0" w:color="auto"/>
              <w:bottom w:val="single" w:sz="4" w:space="0" w:color="auto"/>
              <w:right w:val="single" w:sz="4" w:space="0" w:color="auto"/>
            </w:tcBorders>
            <w:hideMark/>
          </w:tcPr>
          <w:p w14:paraId="0A4BF18D" w14:textId="77777777" w:rsidR="00BB6ABF" w:rsidRPr="00A471C2" w:rsidRDefault="00BB6ABF" w:rsidP="00BB6ABF">
            <w:pPr>
              <w:rPr>
                <w:rFonts w:cs="Arial"/>
              </w:rPr>
            </w:pPr>
            <w:r w:rsidRPr="00A471C2">
              <w:rPr>
                <w:rFonts w:cs="Arial"/>
              </w:rPr>
              <w:t>425</w:t>
            </w:r>
          </w:p>
        </w:tc>
        <w:tc>
          <w:tcPr>
            <w:tcW w:w="1418" w:type="dxa"/>
            <w:tcBorders>
              <w:top w:val="single" w:sz="4" w:space="0" w:color="auto"/>
              <w:left w:val="single" w:sz="4" w:space="0" w:color="auto"/>
              <w:bottom w:val="single" w:sz="4" w:space="0" w:color="auto"/>
              <w:right w:val="single" w:sz="4" w:space="0" w:color="auto"/>
            </w:tcBorders>
            <w:hideMark/>
          </w:tcPr>
          <w:p w14:paraId="1E7E6AC4" w14:textId="77777777" w:rsidR="00BB6ABF" w:rsidRPr="00A471C2" w:rsidRDefault="00BB6ABF" w:rsidP="00BB6ABF">
            <w:pPr>
              <w:rPr>
                <w:rFonts w:cs="Arial"/>
              </w:rPr>
            </w:pPr>
            <w:r w:rsidRPr="00A471C2">
              <w:rPr>
                <w:rFonts w:cs="Arial"/>
              </w:rPr>
              <w:t>655</w:t>
            </w:r>
          </w:p>
        </w:tc>
        <w:tc>
          <w:tcPr>
            <w:tcW w:w="1559" w:type="dxa"/>
            <w:tcBorders>
              <w:top w:val="single" w:sz="4" w:space="0" w:color="auto"/>
              <w:left w:val="single" w:sz="4" w:space="0" w:color="auto"/>
              <w:bottom w:val="single" w:sz="4" w:space="0" w:color="auto"/>
              <w:right w:val="single" w:sz="4" w:space="0" w:color="auto"/>
            </w:tcBorders>
            <w:hideMark/>
          </w:tcPr>
          <w:p w14:paraId="72D2B20C" w14:textId="77777777" w:rsidR="00BB6ABF" w:rsidRPr="00A471C2" w:rsidRDefault="00BB6ABF" w:rsidP="00BB6ABF">
            <w:pPr>
              <w:rPr>
                <w:rFonts w:cs="Arial"/>
              </w:rPr>
            </w:pPr>
            <w:r w:rsidRPr="00A471C2">
              <w:rPr>
                <w:rFonts w:cs="Arial"/>
              </w:rPr>
              <w:t>770</w:t>
            </w:r>
          </w:p>
        </w:tc>
        <w:tc>
          <w:tcPr>
            <w:tcW w:w="1418" w:type="dxa"/>
            <w:tcBorders>
              <w:top w:val="single" w:sz="4" w:space="0" w:color="auto"/>
              <w:left w:val="single" w:sz="4" w:space="0" w:color="auto"/>
              <w:bottom w:val="single" w:sz="4" w:space="0" w:color="auto"/>
              <w:right w:val="single" w:sz="4" w:space="0" w:color="auto"/>
            </w:tcBorders>
            <w:hideMark/>
          </w:tcPr>
          <w:p w14:paraId="18057631" w14:textId="77777777" w:rsidR="00BB6ABF" w:rsidRPr="00A471C2" w:rsidRDefault="00BB6ABF" w:rsidP="00BB6ABF">
            <w:pPr>
              <w:rPr>
                <w:rFonts w:cs="Arial"/>
              </w:rPr>
            </w:pPr>
            <w:r w:rsidRPr="00A471C2">
              <w:rPr>
                <w:rFonts w:cs="Arial"/>
              </w:rPr>
              <w:t>855</w:t>
            </w:r>
          </w:p>
        </w:tc>
        <w:tc>
          <w:tcPr>
            <w:tcW w:w="1417" w:type="dxa"/>
            <w:tcBorders>
              <w:top w:val="single" w:sz="4" w:space="0" w:color="auto"/>
              <w:left w:val="single" w:sz="4" w:space="0" w:color="auto"/>
              <w:bottom w:val="single" w:sz="4" w:space="0" w:color="auto"/>
              <w:right w:val="single" w:sz="4" w:space="0" w:color="auto"/>
            </w:tcBorders>
            <w:hideMark/>
          </w:tcPr>
          <w:p w14:paraId="2493E4C8" w14:textId="77777777" w:rsidR="00BB6ABF" w:rsidRPr="00A471C2" w:rsidRDefault="00BB6ABF" w:rsidP="00BB6ABF">
            <w:pPr>
              <w:rPr>
                <w:rFonts w:cs="Arial"/>
              </w:rPr>
            </w:pPr>
            <w:r w:rsidRPr="00A471C2">
              <w:rPr>
                <w:rFonts w:cs="Arial"/>
              </w:rPr>
              <w:t>1,135</w:t>
            </w:r>
          </w:p>
        </w:tc>
      </w:tr>
      <w:tr w:rsidR="00BB6ABF" w:rsidRPr="00A471C2" w14:paraId="3C1F9627" w14:textId="77777777" w:rsidTr="0000083F">
        <w:tc>
          <w:tcPr>
            <w:tcW w:w="1268" w:type="dxa"/>
            <w:tcBorders>
              <w:top w:val="single" w:sz="4" w:space="0" w:color="auto"/>
              <w:left w:val="single" w:sz="4" w:space="0" w:color="auto"/>
              <w:bottom w:val="single" w:sz="18" w:space="0" w:color="auto"/>
              <w:right w:val="single" w:sz="4" w:space="0" w:color="auto"/>
            </w:tcBorders>
            <w:shd w:val="clear" w:color="auto" w:fill="D9D9D9"/>
            <w:hideMark/>
          </w:tcPr>
          <w:p w14:paraId="57A84F2E" w14:textId="77777777" w:rsidR="00BB6ABF" w:rsidRPr="00A471C2" w:rsidRDefault="00BB6ABF" w:rsidP="00BB6ABF">
            <w:pPr>
              <w:rPr>
                <w:rFonts w:cs="Arial"/>
                <w:b/>
              </w:rPr>
            </w:pPr>
            <w:r w:rsidRPr="00A471C2">
              <w:rPr>
                <w:rFonts w:cs="Arial"/>
                <w:b/>
              </w:rPr>
              <w:t>2031</w:t>
            </w:r>
          </w:p>
        </w:tc>
        <w:tc>
          <w:tcPr>
            <w:tcW w:w="1562" w:type="dxa"/>
            <w:tcBorders>
              <w:top w:val="single" w:sz="4" w:space="0" w:color="auto"/>
              <w:left w:val="single" w:sz="4" w:space="0" w:color="auto"/>
              <w:bottom w:val="single" w:sz="18" w:space="0" w:color="auto"/>
              <w:right w:val="single" w:sz="4" w:space="0" w:color="auto"/>
            </w:tcBorders>
            <w:hideMark/>
          </w:tcPr>
          <w:p w14:paraId="6EF275D1" w14:textId="77777777" w:rsidR="00BB6ABF" w:rsidRPr="00A471C2" w:rsidRDefault="00BB6ABF" w:rsidP="00BB6ABF">
            <w:pPr>
              <w:rPr>
                <w:rFonts w:cs="Arial"/>
              </w:rPr>
            </w:pPr>
            <w:r w:rsidRPr="00A471C2">
              <w:rPr>
                <w:rFonts w:cs="Arial"/>
              </w:rPr>
              <w:t>400</w:t>
            </w:r>
          </w:p>
        </w:tc>
        <w:tc>
          <w:tcPr>
            <w:tcW w:w="1418" w:type="dxa"/>
            <w:tcBorders>
              <w:top w:val="single" w:sz="4" w:space="0" w:color="auto"/>
              <w:left w:val="single" w:sz="4" w:space="0" w:color="auto"/>
              <w:bottom w:val="single" w:sz="18" w:space="0" w:color="auto"/>
              <w:right w:val="single" w:sz="4" w:space="0" w:color="auto"/>
            </w:tcBorders>
            <w:hideMark/>
          </w:tcPr>
          <w:p w14:paraId="669ED885" w14:textId="77777777" w:rsidR="00BB6ABF" w:rsidRPr="00A471C2" w:rsidRDefault="00BB6ABF" w:rsidP="00BB6ABF">
            <w:pPr>
              <w:rPr>
                <w:rFonts w:cs="Arial"/>
              </w:rPr>
            </w:pPr>
            <w:r w:rsidRPr="00A471C2">
              <w:rPr>
                <w:rFonts w:cs="Arial"/>
              </w:rPr>
              <w:t>625</w:t>
            </w:r>
          </w:p>
        </w:tc>
        <w:tc>
          <w:tcPr>
            <w:tcW w:w="1559" w:type="dxa"/>
            <w:tcBorders>
              <w:top w:val="single" w:sz="4" w:space="0" w:color="auto"/>
              <w:left w:val="single" w:sz="4" w:space="0" w:color="auto"/>
              <w:bottom w:val="single" w:sz="18" w:space="0" w:color="auto"/>
              <w:right w:val="single" w:sz="4" w:space="0" w:color="auto"/>
            </w:tcBorders>
            <w:hideMark/>
          </w:tcPr>
          <w:p w14:paraId="76E5616C" w14:textId="77777777" w:rsidR="00BB6ABF" w:rsidRPr="00A471C2" w:rsidRDefault="00BB6ABF" w:rsidP="00BB6ABF">
            <w:pPr>
              <w:rPr>
                <w:rFonts w:cs="Arial"/>
              </w:rPr>
            </w:pPr>
            <w:r w:rsidRPr="00A471C2">
              <w:rPr>
                <w:rFonts w:cs="Arial"/>
              </w:rPr>
              <w:t>735</w:t>
            </w:r>
          </w:p>
        </w:tc>
        <w:tc>
          <w:tcPr>
            <w:tcW w:w="1418" w:type="dxa"/>
            <w:tcBorders>
              <w:top w:val="single" w:sz="4" w:space="0" w:color="auto"/>
              <w:left w:val="single" w:sz="4" w:space="0" w:color="auto"/>
              <w:bottom w:val="single" w:sz="18" w:space="0" w:color="auto"/>
              <w:right w:val="single" w:sz="4" w:space="0" w:color="auto"/>
            </w:tcBorders>
            <w:hideMark/>
          </w:tcPr>
          <w:p w14:paraId="58D756C8" w14:textId="77777777" w:rsidR="00BB6ABF" w:rsidRPr="00A471C2" w:rsidRDefault="00BB6ABF" w:rsidP="00BB6ABF">
            <w:pPr>
              <w:rPr>
                <w:rFonts w:cs="Arial"/>
              </w:rPr>
            </w:pPr>
            <w:r w:rsidRPr="00A471C2">
              <w:rPr>
                <w:rFonts w:cs="Arial"/>
              </w:rPr>
              <w:t>825</w:t>
            </w:r>
          </w:p>
        </w:tc>
        <w:tc>
          <w:tcPr>
            <w:tcW w:w="1417" w:type="dxa"/>
            <w:tcBorders>
              <w:top w:val="single" w:sz="4" w:space="0" w:color="auto"/>
              <w:left w:val="single" w:sz="4" w:space="0" w:color="auto"/>
              <w:bottom w:val="single" w:sz="18" w:space="0" w:color="auto"/>
              <w:right w:val="single" w:sz="4" w:space="0" w:color="auto"/>
            </w:tcBorders>
            <w:hideMark/>
          </w:tcPr>
          <w:p w14:paraId="58291BE2" w14:textId="77777777" w:rsidR="00BB6ABF" w:rsidRPr="00A471C2" w:rsidRDefault="00BB6ABF" w:rsidP="00BB6ABF">
            <w:pPr>
              <w:rPr>
                <w:rFonts w:cs="Arial"/>
              </w:rPr>
            </w:pPr>
            <w:r w:rsidRPr="00A471C2">
              <w:rPr>
                <w:rFonts w:cs="Arial"/>
              </w:rPr>
              <w:t>1,100</w:t>
            </w:r>
          </w:p>
        </w:tc>
      </w:tr>
      <w:tr w:rsidR="00BB6ABF" w:rsidRPr="00A471C2" w14:paraId="1A18BD91" w14:textId="77777777" w:rsidTr="0000083F">
        <w:tc>
          <w:tcPr>
            <w:tcW w:w="1268" w:type="dxa"/>
            <w:tcBorders>
              <w:top w:val="single" w:sz="18" w:space="0" w:color="auto"/>
              <w:left w:val="single" w:sz="4" w:space="0" w:color="auto"/>
              <w:bottom w:val="single" w:sz="4" w:space="0" w:color="auto"/>
              <w:right w:val="single" w:sz="4" w:space="0" w:color="auto"/>
            </w:tcBorders>
            <w:hideMark/>
          </w:tcPr>
          <w:p w14:paraId="22D022F9" w14:textId="77777777" w:rsidR="00BB6ABF" w:rsidRPr="00A471C2" w:rsidRDefault="00BB6ABF" w:rsidP="00BB6ABF">
            <w:pPr>
              <w:rPr>
                <w:rFonts w:cs="Arial"/>
              </w:rPr>
            </w:pPr>
            <w:r w:rsidRPr="00A471C2">
              <w:rPr>
                <w:rFonts w:cs="Arial"/>
              </w:rPr>
              <w:t>Pop. Difference 2016-2031</w:t>
            </w:r>
          </w:p>
        </w:tc>
        <w:tc>
          <w:tcPr>
            <w:tcW w:w="1562" w:type="dxa"/>
            <w:tcBorders>
              <w:top w:val="single" w:sz="18" w:space="0" w:color="auto"/>
              <w:left w:val="single" w:sz="4" w:space="0" w:color="auto"/>
              <w:bottom w:val="single" w:sz="4" w:space="0" w:color="auto"/>
              <w:right w:val="single" w:sz="4" w:space="0" w:color="auto"/>
            </w:tcBorders>
            <w:vAlign w:val="center"/>
            <w:hideMark/>
          </w:tcPr>
          <w:p w14:paraId="25DA64E7" w14:textId="77777777" w:rsidR="00BB6ABF" w:rsidRPr="00A471C2" w:rsidRDefault="00BB6ABF" w:rsidP="00BB6ABF">
            <w:pPr>
              <w:rPr>
                <w:rFonts w:cs="Arial"/>
              </w:rPr>
            </w:pPr>
            <w:r w:rsidRPr="00A471C2">
              <w:rPr>
                <w:rFonts w:cs="Arial"/>
              </w:rPr>
              <w:t>Formula</w:t>
            </w:r>
          </w:p>
        </w:tc>
        <w:tc>
          <w:tcPr>
            <w:tcW w:w="1418" w:type="dxa"/>
            <w:tcBorders>
              <w:top w:val="single" w:sz="18" w:space="0" w:color="auto"/>
              <w:left w:val="single" w:sz="4" w:space="0" w:color="auto"/>
              <w:bottom w:val="single" w:sz="4" w:space="0" w:color="auto"/>
              <w:right w:val="single" w:sz="4" w:space="0" w:color="auto"/>
            </w:tcBorders>
            <w:vAlign w:val="center"/>
            <w:hideMark/>
          </w:tcPr>
          <w:p w14:paraId="465DBF78" w14:textId="77777777" w:rsidR="00BB6ABF" w:rsidRPr="00A471C2" w:rsidRDefault="00BB6ABF" w:rsidP="00BB6ABF">
            <w:pPr>
              <w:rPr>
                <w:rFonts w:cs="Arial"/>
              </w:rPr>
            </w:pPr>
            <w:r w:rsidRPr="00A471C2">
              <w:rPr>
                <w:rFonts w:cs="Arial"/>
              </w:rPr>
              <w:t xml:space="preserve">810 – </w:t>
            </w:r>
            <w:r w:rsidR="00304155">
              <w:rPr>
                <w:rFonts w:cs="Arial"/>
              </w:rPr>
              <w:t>735</w:t>
            </w:r>
          </w:p>
        </w:tc>
        <w:tc>
          <w:tcPr>
            <w:tcW w:w="1559" w:type="dxa"/>
            <w:tcBorders>
              <w:top w:val="single" w:sz="18" w:space="0" w:color="auto"/>
              <w:left w:val="single" w:sz="4" w:space="0" w:color="auto"/>
              <w:bottom w:val="single" w:sz="4" w:space="0" w:color="auto"/>
              <w:right w:val="single" w:sz="4" w:space="0" w:color="auto"/>
            </w:tcBorders>
            <w:vAlign w:val="center"/>
            <w:hideMark/>
          </w:tcPr>
          <w:p w14:paraId="1587385C" w14:textId="77777777" w:rsidR="00BB6ABF" w:rsidRPr="00A471C2" w:rsidRDefault="00BB6ABF" w:rsidP="00BB6ABF">
            <w:pPr>
              <w:rPr>
                <w:rFonts w:cs="Arial"/>
                <w:b/>
              </w:rPr>
            </w:pPr>
            <w:r w:rsidRPr="00A471C2">
              <w:rPr>
                <w:rFonts w:cs="Arial"/>
                <w:b/>
              </w:rPr>
              <w:t>-</w:t>
            </w:r>
            <w:r w:rsidR="00304155">
              <w:rPr>
                <w:rFonts w:cs="Arial"/>
                <w:b/>
              </w:rPr>
              <w:t>75</w:t>
            </w:r>
          </w:p>
        </w:tc>
        <w:tc>
          <w:tcPr>
            <w:tcW w:w="1418" w:type="dxa"/>
            <w:tcBorders>
              <w:top w:val="single" w:sz="18" w:space="0" w:color="auto"/>
              <w:left w:val="single" w:sz="4" w:space="0" w:color="auto"/>
              <w:bottom w:val="single" w:sz="4" w:space="0" w:color="auto"/>
              <w:right w:val="single" w:sz="4" w:space="0" w:color="auto"/>
            </w:tcBorders>
          </w:tcPr>
          <w:p w14:paraId="7F89EC1F" w14:textId="77777777" w:rsidR="00BB6ABF" w:rsidRPr="00A471C2" w:rsidRDefault="00BB6ABF" w:rsidP="00BB6ABF">
            <w:pPr>
              <w:rPr>
                <w:rFonts w:cs="Arial"/>
              </w:rPr>
            </w:pPr>
          </w:p>
        </w:tc>
        <w:tc>
          <w:tcPr>
            <w:tcW w:w="1417" w:type="dxa"/>
            <w:tcBorders>
              <w:top w:val="single" w:sz="18" w:space="0" w:color="auto"/>
              <w:left w:val="single" w:sz="4" w:space="0" w:color="auto"/>
              <w:bottom w:val="single" w:sz="4" w:space="0" w:color="auto"/>
              <w:right w:val="single" w:sz="4" w:space="0" w:color="auto"/>
            </w:tcBorders>
          </w:tcPr>
          <w:p w14:paraId="69346522" w14:textId="77777777" w:rsidR="00BB6ABF" w:rsidRPr="00A471C2" w:rsidRDefault="00BB6ABF" w:rsidP="00BB6ABF">
            <w:pPr>
              <w:rPr>
                <w:rFonts w:cs="Arial"/>
              </w:rPr>
            </w:pPr>
          </w:p>
        </w:tc>
      </w:tr>
      <w:tr w:rsidR="00BB6ABF" w:rsidRPr="00A471C2" w14:paraId="2DA5DE40" w14:textId="77777777" w:rsidTr="0000083F">
        <w:tc>
          <w:tcPr>
            <w:tcW w:w="1268" w:type="dxa"/>
            <w:tcBorders>
              <w:top w:val="single" w:sz="4" w:space="0" w:color="auto"/>
              <w:left w:val="single" w:sz="4" w:space="0" w:color="auto"/>
              <w:bottom w:val="single" w:sz="4" w:space="0" w:color="auto"/>
              <w:right w:val="single" w:sz="4" w:space="0" w:color="auto"/>
            </w:tcBorders>
            <w:hideMark/>
          </w:tcPr>
          <w:p w14:paraId="422D32F3" w14:textId="77777777" w:rsidR="00BB6ABF" w:rsidRPr="00A471C2" w:rsidRDefault="00BB6ABF" w:rsidP="00BB6ABF">
            <w:pPr>
              <w:rPr>
                <w:rFonts w:cs="Arial"/>
              </w:rPr>
            </w:pPr>
            <w:r w:rsidRPr="00A471C2">
              <w:rPr>
                <w:rFonts w:cs="Arial"/>
              </w:rPr>
              <w:t>Average annual increase</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B0874DC" w14:textId="77777777" w:rsidR="00BB6ABF" w:rsidRPr="00A471C2" w:rsidRDefault="00BB6ABF" w:rsidP="00BB6ABF">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7FAEE" w14:textId="77777777" w:rsidR="00BB6ABF" w:rsidRPr="00A471C2" w:rsidRDefault="00BB6ABF" w:rsidP="00BB6ABF">
            <w:pPr>
              <w:rPr>
                <w:rFonts w:cs="Arial"/>
              </w:rPr>
            </w:pPr>
            <w:r w:rsidRPr="00A471C2">
              <w:rPr>
                <w:rFonts w:cs="Arial"/>
              </w:rPr>
              <w:t>-</w:t>
            </w:r>
            <w:r w:rsidR="00304155">
              <w:rPr>
                <w:rFonts w:cs="Arial"/>
              </w:rPr>
              <w:t>75</w:t>
            </w:r>
            <w:r w:rsidRPr="00A471C2">
              <w:rPr>
                <w:rFonts w:cs="Arial"/>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26297" w14:textId="77777777" w:rsidR="00BB6ABF" w:rsidRPr="00A471C2" w:rsidRDefault="00BB6ABF" w:rsidP="00BB6ABF">
            <w:pPr>
              <w:rPr>
                <w:rFonts w:cs="Arial"/>
                <w:b/>
              </w:rPr>
            </w:pPr>
            <w:r w:rsidRPr="00A471C2">
              <w:rPr>
                <w:rFonts w:cs="Arial"/>
                <w:b/>
              </w:rPr>
              <w:t>-</w:t>
            </w:r>
            <w:r w:rsidR="00F664A2">
              <w:rPr>
                <w:rFonts w:cs="Arial"/>
                <w:b/>
              </w:rPr>
              <w:t>5</w:t>
            </w:r>
          </w:p>
        </w:tc>
        <w:tc>
          <w:tcPr>
            <w:tcW w:w="1418" w:type="dxa"/>
            <w:tcBorders>
              <w:top w:val="single" w:sz="4" w:space="0" w:color="auto"/>
              <w:left w:val="single" w:sz="4" w:space="0" w:color="auto"/>
              <w:bottom w:val="single" w:sz="4" w:space="0" w:color="auto"/>
              <w:right w:val="single" w:sz="4" w:space="0" w:color="auto"/>
            </w:tcBorders>
          </w:tcPr>
          <w:p w14:paraId="06ED0484" w14:textId="77777777" w:rsidR="00BB6ABF" w:rsidRPr="00A471C2" w:rsidRDefault="00BB6ABF" w:rsidP="00BB6ABF">
            <w:pPr>
              <w:rPr>
                <w:rFonts w:cs="Arial"/>
              </w:rPr>
            </w:pPr>
          </w:p>
        </w:tc>
        <w:tc>
          <w:tcPr>
            <w:tcW w:w="1417" w:type="dxa"/>
            <w:tcBorders>
              <w:top w:val="single" w:sz="4" w:space="0" w:color="auto"/>
              <w:left w:val="single" w:sz="4" w:space="0" w:color="auto"/>
              <w:bottom w:val="single" w:sz="4" w:space="0" w:color="auto"/>
              <w:right w:val="single" w:sz="4" w:space="0" w:color="auto"/>
            </w:tcBorders>
          </w:tcPr>
          <w:p w14:paraId="4DD2DE45" w14:textId="77777777" w:rsidR="00BB6ABF" w:rsidRPr="00A471C2" w:rsidRDefault="00BB6ABF" w:rsidP="00BB6ABF">
            <w:pPr>
              <w:rPr>
                <w:rFonts w:cs="Arial"/>
              </w:rPr>
            </w:pPr>
          </w:p>
        </w:tc>
      </w:tr>
      <w:tr w:rsidR="00BB6ABF" w:rsidRPr="00A471C2" w14:paraId="32E2A485" w14:textId="77777777" w:rsidTr="0000083F">
        <w:tc>
          <w:tcPr>
            <w:tcW w:w="1268" w:type="dxa"/>
            <w:tcBorders>
              <w:top w:val="single" w:sz="4" w:space="0" w:color="auto"/>
              <w:left w:val="single" w:sz="4" w:space="0" w:color="auto"/>
              <w:bottom w:val="single" w:sz="4" w:space="0" w:color="auto"/>
              <w:right w:val="single" w:sz="4" w:space="0" w:color="auto"/>
            </w:tcBorders>
            <w:hideMark/>
          </w:tcPr>
          <w:p w14:paraId="4F4C0747" w14:textId="77777777" w:rsidR="00BB6ABF" w:rsidRPr="00A471C2" w:rsidRDefault="00BB6ABF" w:rsidP="00BB6ABF">
            <w:pPr>
              <w:rPr>
                <w:rFonts w:cs="Arial"/>
                <w:b/>
              </w:rPr>
            </w:pPr>
            <w:r w:rsidRPr="00A471C2">
              <w:rPr>
                <w:rFonts w:cs="Arial"/>
                <w:b/>
              </w:rPr>
              <w:t>Estimated pop. 2039</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2C01A51" w14:textId="77777777" w:rsidR="00BB6ABF" w:rsidRPr="00A471C2" w:rsidRDefault="00BB6ABF" w:rsidP="00BB6ABF">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BE6201" w14:textId="77777777" w:rsidR="00BB6ABF" w:rsidRPr="00A471C2" w:rsidRDefault="00BB6ABF" w:rsidP="00BB6ABF">
            <w:pPr>
              <w:rPr>
                <w:rFonts w:cs="Arial"/>
              </w:rPr>
            </w:pPr>
            <w:r w:rsidRPr="00A471C2">
              <w:rPr>
                <w:rFonts w:cs="Arial"/>
              </w:rPr>
              <w:t>7</w:t>
            </w:r>
            <w:r w:rsidR="00F664A2">
              <w:rPr>
                <w:rFonts w:cs="Arial"/>
              </w:rPr>
              <w:t>35</w:t>
            </w:r>
            <w:r w:rsidRPr="00A471C2">
              <w:rPr>
                <w:rFonts w:cs="Arial"/>
              </w:rPr>
              <w:t xml:space="preserve"> + (8 x </w:t>
            </w:r>
          </w:p>
          <w:p w14:paraId="38C28C44" w14:textId="77777777" w:rsidR="00BB6ABF" w:rsidRPr="00A471C2" w:rsidRDefault="00BB6ABF" w:rsidP="00BB6ABF">
            <w:pPr>
              <w:rPr>
                <w:rFonts w:cs="Arial"/>
              </w:rPr>
            </w:pPr>
            <w:r w:rsidRPr="00A471C2">
              <w:rPr>
                <w:rFonts w:cs="Arial"/>
              </w:rPr>
              <w:t>-</w:t>
            </w:r>
            <w:r w:rsidR="00F664A2">
              <w:rPr>
                <w:rFonts w:cs="Arial"/>
              </w:rPr>
              <w:t>5</w:t>
            </w:r>
            <w:r w:rsidRPr="00A471C2">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8BE69F" w14:textId="77777777" w:rsidR="00BB6ABF" w:rsidRPr="00A471C2" w:rsidRDefault="00F664A2" w:rsidP="00BB6ABF">
            <w:pPr>
              <w:rPr>
                <w:rFonts w:cs="Arial"/>
                <w:b/>
              </w:rPr>
            </w:pPr>
            <w:r>
              <w:rPr>
                <w:rFonts w:cs="Arial"/>
                <w:b/>
              </w:rPr>
              <w:t>695</w:t>
            </w:r>
          </w:p>
        </w:tc>
        <w:tc>
          <w:tcPr>
            <w:tcW w:w="1418" w:type="dxa"/>
            <w:tcBorders>
              <w:top w:val="single" w:sz="4" w:space="0" w:color="auto"/>
              <w:left w:val="single" w:sz="4" w:space="0" w:color="auto"/>
              <w:bottom w:val="single" w:sz="4" w:space="0" w:color="auto"/>
              <w:right w:val="single" w:sz="4" w:space="0" w:color="auto"/>
            </w:tcBorders>
          </w:tcPr>
          <w:p w14:paraId="041B140B" w14:textId="77777777" w:rsidR="00BB6ABF" w:rsidRPr="00A471C2" w:rsidRDefault="00BB6ABF" w:rsidP="00BB6ABF">
            <w:pPr>
              <w:rPr>
                <w:rFonts w:cs="Arial"/>
              </w:rPr>
            </w:pPr>
          </w:p>
        </w:tc>
        <w:tc>
          <w:tcPr>
            <w:tcW w:w="1417" w:type="dxa"/>
            <w:tcBorders>
              <w:top w:val="single" w:sz="4" w:space="0" w:color="auto"/>
              <w:left w:val="single" w:sz="4" w:space="0" w:color="auto"/>
              <w:bottom w:val="single" w:sz="4" w:space="0" w:color="auto"/>
              <w:right w:val="single" w:sz="4" w:space="0" w:color="auto"/>
            </w:tcBorders>
          </w:tcPr>
          <w:p w14:paraId="1DDC98E7" w14:textId="77777777" w:rsidR="00BB6ABF" w:rsidRPr="00A471C2" w:rsidRDefault="00BB6ABF" w:rsidP="00BB6ABF">
            <w:pPr>
              <w:rPr>
                <w:rFonts w:cs="Arial"/>
              </w:rPr>
            </w:pPr>
          </w:p>
        </w:tc>
      </w:tr>
    </w:tbl>
    <w:p w14:paraId="3BCE4A8C" w14:textId="77777777" w:rsidR="005668C9" w:rsidRPr="00A471C2" w:rsidRDefault="005668C9" w:rsidP="00D17729">
      <w:pPr>
        <w:spacing w:before="160"/>
        <w:rPr>
          <w:b/>
        </w:rPr>
      </w:pPr>
    </w:p>
    <w:p w14:paraId="740EBA98" w14:textId="77777777" w:rsidR="005668C9" w:rsidRPr="00A471C2" w:rsidRDefault="005668C9" w:rsidP="005668C9">
      <w:pPr>
        <w:spacing w:before="160"/>
        <w:rPr>
          <w:b/>
        </w:rPr>
      </w:pPr>
      <w:r w:rsidRPr="00255B17">
        <w:rPr>
          <w:b/>
        </w:rPr>
        <w:t>Table 1</w:t>
      </w:r>
      <w:r w:rsidR="00255B17" w:rsidRPr="00255B17">
        <w:rPr>
          <w:b/>
        </w:rPr>
        <w:t>3</w:t>
      </w:r>
      <w:r w:rsidRPr="00255B17">
        <w:rPr>
          <w:b/>
        </w:rPr>
        <w:t>: Shire of Williams Population Scenarios – WA Tomorrow</w:t>
      </w:r>
    </w:p>
    <w:tbl>
      <w:tblPr>
        <w:tblStyle w:val="TableGrid3"/>
        <w:tblW w:w="0" w:type="auto"/>
        <w:tblLook w:val="04A0" w:firstRow="1" w:lastRow="0" w:firstColumn="1" w:lastColumn="0" w:noHBand="0" w:noVBand="1"/>
      </w:tblPr>
      <w:tblGrid>
        <w:gridCol w:w="1268"/>
        <w:gridCol w:w="1562"/>
        <w:gridCol w:w="1418"/>
        <w:gridCol w:w="1559"/>
        <w:gridCol w:w="1418"/>
        <w:gridCol w:w="1417"/>
      </w:tblGrid>
      <w:tr w:rsidR="00AC6CE6" w:rsidRPr="00A471C2" w14:paraId="3E41AF75" w14:textId="77777777" w:rsidTr="0000083F">
        <w:tc>
          <w:tcPr>
            <w:tcW w:w="12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193BF9" w14:textId="77777777" w:rsidR="00AC6CE6" w:rsidRPr="00A471C2" w:rsidRDefault="00AC6CE6" w:rsidP="00AC6CE6">
            <w:pPr>
              <w:spacing w:before="160"/>
              <w:rPr>
                <w:rFonts w:cs="Arial"/>
                <w:b/>
                <w:i/>
              </w:rPr>
            </w:pPr>
            <w:r w:rsidRPr="00A471C2">
              <w:rPr>
                <w:rFonts w:cs="Arial"/>
                <w:b/>
                <w:i/>
              </w:rPr>
              <w:t>Year</w:t>
            </w:r>
          </w:p>
        </w:tc>
        <w:tc>
          <w:tcPr>
            <w:tcW w:w="7374"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71EA8E3" w14:textId="77777777" w:rsidR="00AC6CE6" w:rsidRPr="00A471C2" w:rsidRDefault="00AC6CE6" w:rsidP="00AC6CE6">
            <w:pPr>
              <w:rPr>
                <w:rFonts w:cs="Arial"/>
                <w:b/>
                <w:i/>
              </w:rPr>
            </w:pPr>
            <w:r w:rsidRPr="00A471C2">
              <w:rPr>
                <w:rFonts w:cs="Arial"/>
                <w:b/>
                <w:i/>
              </w:rPr>
              <w:t>Forecast WA Tomorrow population bands</w:t>
            </w:r>
          </w:p>
        </w:tc>
      </w:tr>
      <w:tr w:rsidR="00AC6CE6" w:rsidRPr="00A471C2" w14:paraId="51B19A60" w14:textId="77777777" w:rsidTr="0000083F">
        <w:tc>
          <w:tcPr>
            <w:tcW w:w="0" w:type="auto"/>
            <w:vMerge/>
            <w:tcBorders>
              <w:top w:val="single" w:sz="4" w:space="0" w:color="auto"/>
              <w:left w:val="single" w:sz="4" w:space="0" w:color="auto"/>
              <w:bottom w:val="single" w:sz="4" w:space="0" w:color="auto"/>
              <w:right w:val="single" w:sz="4" w:space="0" w:color="auto"/>
            </w:tcBorders>
            <w:vAlign w:val="center"/>
            <w:hideMark/>
          </w:tcPr>
          <w:p w14:paraId="78F4EEAC" w14:textId="77777777" w:rsidR="00AC6CE6" w:rsidRPr="00A471C2" w:rsidRDefault="00AC6CE6" w:rsidP="00AC6CE6">
            <w:pPr>
              <w:rPr>
                <w:rFonts w:cs="Arial"/>
                <w:b/>
                <w:i/>
              </w:rPr>
            </w:pPr>
          </w:p>
        </w:tc>
        <w:tc>
          <w:tcPr>
            <w:tcW w:w="1562" w:type="dxa"/>
            <w:tcBorders>
              <w:top w:val="single" w:sz="4" w:space="0" w:color="auto"/>
              <w:left w:val="single" w:sz="4" w:space="0" w:color="auto"/>
              <w:bottom w:val="single" w:sz="4" w:space="0" w:color="auto"/>
              <w:right w:val="single" w:sz="4" w:space="0" w:color="auto"/>
            </w:tcBorders>
            <w:shd w:val="clear" w:color="auto" w:fill="D9D9D9"/>
            <w:hideMark/>
          </w:tcPr>
          <w:p w14:paraId="67752E26" w14:textId="77777777" w:rsidR="00AC6CE6" w:rsidRPr="00A471C2" w:rsidRDefault="00AC6CE6" w:rsidP="00AC6CE6">
            <w:pPr>
              <w:rPr>
                <w:rFonts w:cs="Arial"/>
                <w:b/>
              </w:rPr>
            </w:pPr>
            <w:r w:rsidRPr="00A471C2">
              <w:rPr>
                <w:rFonts w:cs="Arial"/>
                <w:b/>
              </w:rPr>
              <w:t>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57856C7" w14:textId="77777777" w:rsidR="00AC6CE6" w:rsidRPr="00A471C2" w:rsidRDefault="00AC6CE6" w:rsidP="00AC6CE6">
            <w:pPr>
              <w:rPr>
                <w:rFonts w:cs="Arial"/>
                <w:b/>
              </w:rPr>
            </w:pPr>
            <w:r w:rsidRPr="00A471C2">
              <w:rPr>
                <w:rFonts w:cs="Arial"/>
                <w:b/>
              </w:rPr>
              <w:t>B</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4A5C425" w14:textId="77777777" w:rsidR="00AC6CE6" w:rsidRPr="00A471C2" w:rsidRDefault="00AC6CE6" w:rsidP="00AC6CE6">
            <w:pPr>
              <w:rPr>
                <w:rFonts w:cs="Arial"/>
                <w:b/>
              </w:rPr>
            </w:pPr>
            <w:r w:rsidRPr="00A471C2">
              <w:rPr>
                <w:rFonts w:cs="Arial"/>
                <w:b/>
              </w:rPr>
              <w:t xml:space="preserve">C </w:t>
            </w:r>
          </w:p>
          <w:p w14:paraId="26628D98" w14:textId="77777777" w:rsidR="00AC6CE6" w:rsidRPr="00A471C2" w:rsidRDefault="00AC6CE6" w:rsidP="00AC6CE6">
            <w:pPr>
              <w:rPr>
                <w:rFonts w:cs="Arial"/>
                <w:b/>
              </w:rPr>
            </w:pPr>
            <w:r w:rsidRPr="00A471C2">
              <w:rPr>
                <w:rFonts w:cs="Arial"/>
                <w:b/>
              </w:rPr>
              <w:t>(median)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DDEC501" w14:textId="77777777" w:rsidR="00AC6CE6" w:rsidRPr="00A471C2" w:rsidRDefault="00AC6CE6" w:rsidP="00AC6CE6">
            <w:pPr>
              <w:rPr>
                <w:rFonts w:cs="Arial"/>
                <w:b/>
              </w:rPr>
            </w:pPr>
            <w:r w:rsidRPr="00A471C2">
              <w:rPr>
                <w:rFonts w:cs="Arial"/>
                <w:b/>
              </w:rPr>
              <w:t>D</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6388776" w14:textId="77777777" w:rsidR="00AC6CE6" w:rsidRPr="00A471C2" w:rsidRDefault="00AC6CE6" w:rsidP="00AC6CE6">
            <w:pPr>
              <w:rPr>
                <w:rFonts w:cs="Arial"/>
                <w:b/>
              </w:rPr>
            </w:pPr>
            <w:r w:rsidRPr="00A471C2">
              <w:rPr>
                <w:rFonts w:cs="Arial"/>
                <w:b/>
              </w:rPr>
              <w:t>E</w:t>
            </w:r>
          </w:p>
        </w:tc>
      </w:tr>
      <w:tr w:rsidR="00AC6CE6" w:rsidRPr="00A471C2" w14:paraId="203E9F00"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257C2CEB" w14:textId="77777777" w:rsidR="00AC6CE6" w:rsidRPr="00A471C2" w:rsidRDefault="00AC6CE6" w:rsidP="00AC6CE6">
            <w:pPr>
              <w:jc w:val="both"/>
              <w:rPr>
                <w:rFonts w:cs="Arial"/>
                <w:b/>
              </w:rPr>
            </w:pPr>
            <w:r w:rsidRPr="00A471C2">
              <w:rPr>
                <w:rFonts w:cs="Arial"/>
                <w:b/>
              </w:rPr>
              <w:t>2016</w:t>
            </w:r>
          </w:p>
        </w:tc>
        <w:tc>
          <w:tcPr>
            <w:tcW w:w="1562" w:type="dxa"/>
            <w:tcBorders>
              <w:top w:val="single" w:sz="4" w:space="0" w:color="auto"/>
              <w:left w:val="single" w:sz="4" w:space="0" w:color="auto"/>
              <w:bottom w:val="single" w:sz="4" w:space="0" w:color="auto"/>
              <w:right w:val="single" w:sz="4" w:space="0" w:color="auto"/>
            </w:tcBorders>
            <w:hideMark/>
          </w:tcPr>
          <w:p w14:paraId="27D3F742" w14:textId="77777777" w:rsidR="00AC6CE6" w:rsidRPr="00A471C2" w:rsidRDefault="00AC6CE6" w:rsidP="00AC6CE6">
            <w:pPr>
              <w:rPr>
                <w:rFonts w:cs="Arial"/>
              </w:rPr>
            </w:pPr>
            <w:r w:rsidRPr="00A471C2">
              <w:rPr>
                <w:rFonts w:cs="Arial"/>
              </w:rPr>
              <w:t>1,000</w:t>
            </w:r>
          </w:p>
          <w:p w14:paraId="09C1682F" w14:textId="77777777" w:rsidR="00AC6CE6" w:rsidRPr="00A471C2" w:rsidRDefault="00AC6CE6" w:rsidP="00AC6CE6">
            <w:pPr>
              <w:rPr>
                <w:rFonts w:cs="Arial"/>
              </w:rPr>
            </w:pPr>
            <w:r w:rsidRPr="00A471C2">
              <w:rPr>
                <w:rFonts w:cs="Arial"/>
              </w:rPr>
              <w:t>(ABS 981)</w:t>
            </w:r>
          </w:p>
        </w:tc>
        <w:tc>
          <w:tcPr>
            <w:tcW w:w="1418" w:type="dxa"/>
            <w:tcBorders>
              <w:top w:val="single" w:sz="4" w:space="0" w:color="auto"/>
              <w:left w:val="single" w:sz="4" w:space="0" w:color="auto"/>
              <w:bottom w:val="single" w:sz="4" w:space="0" w:color="auto"/>
              <w:right w:val="single" w:sz="4" w:space="0" w:color="auto"/>
            </w:tcBorders>
            <w:hideMark/>
          </w:tcPr>
          <w:p w14:paraId="5BC6984E" w14:textId="77777777" w:rsidR="00AC6CE6" w:rsidRPr="00A471C2" w:rsidRDefault="00AC6CE6" w:rsidP="00AC6CE6">
            <w:pPr>
              <w:rPr>
                <w:rFonts w:cs="Arial"/>
              </w:rPr>
            </w:pPr>
            <w:r w:rsidRPr="00A471C2">
              <w:rPr>
                <w:rFonts w:cs="Arial"/>
              </w:rPr>
              <w:t>1,000</w:t>
            </w:r>
          </w:p>
          <w:p w14:paraId="6CCDE23E" w14:textId="77777777" w:rsidR="00AC6CE6" w:rsidRPr="00A471C2" w:rsidRDefault="00AC6CE6" w:rsidP="00AC6CE6">
            <w:pPr>
              <w:rPr>
                <w:rFonts w:cs="Arial"/>
              </w:rPr>
            </w:pPr>
            <w:r w:rsidRPr="00A471C2">
              <w:rPr>
                <w:rFonts w:cs="Arial"/>
              </w:rPr>
              <w:t xml:space="preserve"> (ABS 981)</w:t>
            </w:r>
          </w:p>
        </w:tc>
        <w:tc>
          <w:tcPr>
            <w:tcW w:w="1559" w:type="dxa"/>
            <w:tcBorders>
              <w:top w:val="single" w:sz="4" w:space="0" w:color="auto"/>
              <w:left w:val="single" w:sz="4" w:space="0" w:color="auto"/>
              <w:bottom w:val="single" w:sz="4" w:space="0" w:color="auto"/>
              <w:right w:val="single" w:sz="4" w:space="0" w:color="auto"/>
            </w:tcBorders>
            <w:hideMark/>
          </w:tcPr>
          <w:p w14:paraId="316D52AB" w14:textId="77777777" w:rsidR="00AC6CE6" w:rsidRPr="00A471C2" w:rsidRDefault="00AC6CE6" w:rsidP="00AC6CE6">
            <w:pPr>
              <w:rPr>
                <w:rFonts w:cs="Arial"/>
              </w:rPr>
            </w:pPr>
            <w:r w:rsidRPr="00A471C2">
              <w:rPr>
                <w:rFonts w:cs="Arial"/>
              </w:rPr>
              <w:t>1,000</w:t>
            </w:r>
          </w:p>
          <w:p w14:paraId="4A09448F" w14:textId="77777777" w:rsidR="00AC6CE6" w:rsidRPr="00A471C2" w:rsidRDefault="00AC6CE6" w:rsidP="00AC6CE6">
            <w:pPr>
              <w:rPr>
                <w:rFonts w:cs="Arial"/>
                <w:b/>
              </w:rPr>
            </w:pPr>
            <w:r w:rsidRPr="00A471C2">
              <w:rPr>
                <w:rFonts w:cs="Arial"/>
              </w:rPr>
              <w:t xml:space="preserve"> </w:t>
            </w:r>
            <w:r w:rsidRPr="00A471C2">
              <w:rPr>
                <w:rFonts w:cs="Arial"/>
                <w:b/>
              </w:rPr>
              <w:t>(ABS 981)</w:t>
            </w:r>
          </w:p>
        </w:tc>
        <w:tc>
          <w:tcPr>
            <w:tcW w:w="1418" w:type="dxa"/>
            <w:tcBorders>
              <w:top w:val="single" w:sz="4" w:space="0" w:color="auto"/>
              <w:left w:val="single" w:sz="4" w:space="0" w:color="auto"/>
              <w:bottom w:val="single" w:sz="4" w:space="0" w:color="auto"/>
              <w:right w:val="single" w:sz="4" w:space="0" w:color="auto"/>
            </w:tcBorders>
            <w:hideMark/>
          </w:tcPr>
          <w:p w14:paraId="60980501" w14:textId="77777777" w:rsidR="00AC6CE6" w:rsidRPr="00A471C2" w:rsidRDefault="00AC6CE6" w:rsidP="00AC6CE6">
            <w:pPr>
              <w:rPr>
                <w:rFonts w:cs="Arial"/>
              </w:rPr>
            </w:pPr>
            <w:r w:rsidRPr="00A471C2">
              <w:rPr>
                <w:rFonts w:cs="Arial"/>
              </w:rPr>
              <w:t>1,000</w:t>
            </w:r>
          </w:p>
          <w:p w14:paraId="4304D626" w14:textId="77777777" w:rsidR="00AC6CE6" w:rsidRPr="00A471C2" w:rsidRDefault="00AC6CE6" w:rsidP="00AC6CE6">
            <w:pPr>
              <w:rPr>
                <w:rFonts w:cs="Arial"/>
              </w:rPr>
            </w:pPr>
            <w:r w:rsidRPr="00A471C2">
              <w:rPr>
                <w:rFonts w:cs="Arial"/>
              </w:rPr>
              <w:t xml:space="preserve"> (ABS 981)</w:t>
            </w:r>
          </w:p>
        </w:tc>
        <w:tc>
          <w:tcPr>
            <w:tcW w:w="1417" w:type="dxa"/>
            <w:tcBorders>
              <w:top w:val="single" w:sz="4" w:space="0" w:color="auto"/>
              <w:left w:val="single" w:sz="4" w:space="0" w:color="auto"/>
              <w:bottom w:val="single" w:sz="4" w:space="0" w:color="auto"/>
              <w:right w:val="single" w:sz="4" w:space="0" w:color="auto"/>
            </w:tcBorders>
            <w:hideMark/>
          </w:tcPr>
          <w:p w14:paraId="2B984107" w14:textId="77777777" w:rsidR="00AC6CE6" w:rsidRPr="00A471C2" w:rsidRDefault="00AC6CE6" w:rsidP="00AC6CE6">
            <w:pPr>
              <w:rPr>
                <w:rFonts w:cs="Arial"/>
              </w:rPr>
            </w:pPr>
            <w:r w:rsidRPr="00A471C2">
              <w:rPr>
                <w:rFonts w:cs="Arial"/>
              </w:rPr>
              <w:t>1,000</w:t>
            </w:r>
          </w:p>
          <w:p w14:paraId="0B037F7D" w14:textId="77777777" w:rsidR="00AC6CE6" w:rsidRPr="00A471C2" w:rsidRDefault="00AC6CE6" w:rsidP="00AC6CE6">
            <w:pPr>
              <w:rPr>
                <w:rFonts w:cs="Arial"/>
              </w:rPr>
            </w:pPr>
            <w:r w:rsidRPr="00A471C2">
              <w:rPr>
                <w:rFonts w:cs="Arial"/>
              </w:rPr>
              <w:t xml:space="preserve"> (ABS 981)</w:t>
            </w:r>
          </w:p>
        </w:tc>
      </w:tr>
      <w:tr w:rsidR="00AC6CE6" w:rsidRPr="00A471C2" w14:paraId="6B7327F1"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1D668C82" w14:textId="77777777" w:rsidR="00AC6CE6" w:rsidRPr="00A471C2" w:rsidRDefault="00AC6CE6" w:rsidP="00AC6CE6">
            <w:pPr>
              <w:rPr>
                <w:rFonts w:cs="Arial"/>
                <w:b/>
              </w:rPr>
            </w:pPr>
            <w:r w:rsidRPr="00A471C2">
              <w:rPr>
                <w:rFonts w:cs="Arial"/>
                <w:b/>
              </w:rPr>
              <w:t>2021</w:t>
            </w:r>
          </w:p>
        </w:tc>
        <w:tc>
          <w:tcPr>
            <w:tcW w:w="1562" w:type="dxa"/>
            <w:tcBorders>
              <w:top w:val="single" w:sz="4" w:space="0" w:color="auto"/>
              <w:left w:val="single" w:sz="4" w:space="0" w:color="auto"/>
              <w:bottom w:val="single" w:sz="4" w:space="0" w:color="auto"/>
              <w:right w:val="single" w:sz="4" w:space="0" w:color="auto"/>
            </w:tcBorders>
            <w:hideMark/>
          </w:tcPr>
          <w:p w14:paraId="022911F9" w14:textId="77777777" w:rsidR="00AC6CE6" w:rsidRPr="00A471C2" w:rsidRDefault="00AC6CE6" w:rsidP="00AC6CE6">
            <w:pPr>
              <w:rPr>
                <w:rFonts w:cs="Arial"/>
              </w:rPr>
            </w:pPr>
            <w:r w:rsidRPr="00A471C2">
              <w:rPr>
                <w:rFonts w:cs="Arial"/>
              </w:rPr>
              <w:t>680</w:t>
            </w:r>
          </w:p>
          <w:p w14:paraId="7CA34084" w14:textId="77777777" w:rsidR="00AC6CE6" w:rsidRPr="00A471C2" w:rsidRDefault="00AC6CE6" w:rsidP="00AC6CE6">
            <w:pPr>
              <w:rPr>
                <w:rFonts w:cs="Arial"/>
              </w:rPr>
            </w:pPr>
            <w:r w:rsidRPr="00A471C2">
              <w:rPr>
                <w:rFonts w:cs="Arial"/>
              </w:rPr>
              <w:t>(ABS 1,021)</w:t>
            </w:r>
          </w:p>
        </w:tc>
        <w:tc>
          <w:tcPr>
            <w:tcW w:w="1418" w:type="dxa"/>
            <w:tcBorders>
              <w:top w:val="single" w:sz="4" w:space="0" w:color="auto"/>
              <w:left w:val="single" w:sz="4" w:space="0" w:color="auto"/>
              <w:bottom w:val="single" w:sz="4" w:space="0" w:color="auto"/>
              <w:right w:val="single" w:sz="4" w:space="0" w:color="auto"/>
            </w:tcBorders>
            <w:hideMark/>
          </w:tcPr>
          <w:p w14:paraId="1DEEF79A" w14:textId="77777777" w:rsidR="00AC6CE6" w:rsidRPr="00A471C2" w:rsidRDefault="00AC6CE6" w:rsidP="00AC6CE6">
            <w:pPr>
              <w:rPr>
                <w:rFonts w:cs="Arial"/>
              </w:rPr>
            </w:pPr>
            <w:r w:rsidRPr="00A471C2">
              <w:rPr>
                <w:rFonts w:cs="Arial"/>
              </w:rPr>
              <w:t>880</w:t>
            </w:r>
          </w:p>
          <w:p w14:paraId="739D8BDC" w14:textId="77777777" w:rsidR="00AC6CE6" w:rsidRPr="00A471C2" w:rsidRDefault="00AC6CE6" w:rsidP="00AC6CE6">
            <w:pPr>
              <w:rPr>
                <w:rFonts w:cs="Arial"/>
              </w:rPr>
            </w:pPr>
            <w:r w:rsidRPr="00A471C2">
              <w:rPr>
                <w:rFonts w:cs="Arial"/>
              </w:rPr>
              <w:t>(ABS 1,021)</w:t>
            </w:r>
          </w:p>
        </w:tc>
        <w:tc>
          <w:tcPr>
            <w:tcW w:w="1559" w:type="dxa"/>
            <w:tcBorders>
              <w:top w:val="single" w:sz="4" w:space="0" w:color="auto"/>
              <w:left w:val="single" w:sz="4" w:space="0" w:color="auto"/>
              <w:bottom w:val="single" w:sz="4" w:space="0" w:color="auto"/>
              <w:right w:val="single" w:sz="4" w:space="0" w:color="auto"/>
            </w:tcBorders>
            <w:hideMark/>
          </w:tcPr>
          <w:p w14:paraId="7E0B6A9C" w14:textId="77777777" w:rsidR="00AC6CE6" w:rsidRPr="00A471C2" w:rsidRDefault="00AC6CE6" w:rsidP="00AC6CE6">
            <w:pPr>
              <w:rPr>
                <w:rFonts w:cs="Arial"/>
              </w:rPr>
            </w:pPr>
            <w:r w:rsidRPr="00A471C2">
              <w:rPr>
                <w:rFonts w:cs="Arial"/>
              </w:rPr>
              <w:t>970</w:t>
            </w:r>
          </w:p>
          <w:p w14:paraId="1705CDE6" w14:textId="77777777" w:rsidR="00AC6CE6" w:rsidRPr="00A471C2" w:rsidRDefault="00AC6CE6" w:rsidP="00AC6CE6">
            <w:pPr>
              <w:rPr>
                <w:rFonts w:cs="Arial"/>
                <w:b/>
              </w:rPr>
            </w:pPr>
            <w:r w:rsidRPr="00A471C2">
              <w:rPr>
                <w:rFonts w:cs="Arial"/>
                <w:b/>
              </w:rPr>
              <w:t>(ABS 1,021)</w:t>
            </w:r>
          </w:p>
        </w:tc>
        <w:tc>
          <w:tcPr>
            <w:tcW w:w="1418" w:type="dxa"/>
            <w:tcBorders>
              <w:top w:val="single" w:sz="4" w:space="0" w:color="auto"/>
              <w:left w:val="single" w:sz="4" w:space="0" w:color="auto"/>
              <w:bottom w:val="single" w:sz="4" w:space="0" w:color="auto"/>
              <w:right w:val="single" w:sz="4" w:space="0" w:color="auto"/>
            </w:tcBorders>
            <w:hideMark/>
          </w:tcPr>
          <w:p w14:paraId="54B8A155" w14:textId="77777777" w:rsidR="00AC6CE6" w:rsidRPr="00A471C2" w:rsidRDefault="00AC6CE6" w:rsidP="00AC6CE6">
            <w:pPr>
              <w:rPr>
                <w:rFonts w:cs="Arial"/>
              </w:rPr>
            </w:pPr>
            <w:r w:rsidRPr="00A471C2">
              <w:rPr>
                <w:rFonts w:cs="Arial"/>
              </w:rPr>
              <w:t>1,080</w:t>
            </w:r>
          </w:p>
          <w:p w14:paraId="4A121D3C" w14:textId="77777777" w:rsidR="00AC6CE6" w:rsidRPr="00A471C2" w:rsidRDefault="00AC6CE6" w:rsidP="00AC6CE6">
            <w:pPr>
              <w:rPr>
                <w:rFonts w:cs="Arial"/>
              </w:rPr>
            </w:pPr>
            <w:r w:rsidRPr="00A471C2">
              <w:rPr>
                <w:rFonts w:cs="Arial"/>
              </w:rPr>
              <w:t>(ABS 1,021)</w:t>
            </w:r>
          </w:p>
        </w:tc>
        <w:tc>
          <w:tcPr>
            <w:tcW w:w="1417" w:type="dxa"/>
            <w:tcBorders>
              <w:top w:val="single" w:sz="4" w:space="0" w:color="auto"/>
              <w:left w:val="single" w:sz="4" w:space="0" w:color="auto"/>
              <w:bottom w:val="single" w:sz="4" w:space="0" w:color="auto"/>
              <w:right w:val="single" w:sz="4" w:space="0" w:color="auto"/>
            </w:tcBorders>
            <w:hideMark/>
          </w:tcPr>
          <w:p w14:paraId="33F85B18" w14:textId="77777777" w:rsidR="00AC6CE6" w:rsidRPr="00A471C2" w:rsidRDefault="00AC6CE6" w:rsidP="00AC6CE6">
            <w:pPr>
              <w:rPr>
                <w:rFonts w:cs="Arial"/>
              </w:rPr>
            </w:pPr>
            <w:r w:rsidRPr="00A471C2">
              <w:rPr>
                <w:rFonts w:cs="Arial"/>
              </w:rPr>
              <w:t>1,310</w:t>
            </w:r>
          </w:p>
          <w:p w14:paraId="59CB6875" w14:textId="77777777" w:rsidR="00AC6CE6" w:rsidRPr="00A471C2" w:rsidRDefault="00AC6CE6" w:rsidP="00AC6CE6">
            <w:pPr>
              <w:rPr>
                <w:rFonts w:cs="Arial"/>
              </w:rPr>
            </w:pPr>
            <w:r w:rsidRPr="00A471C2">
              <w:rPr>
                <w:rFonts w:cs="Arial"/>
              </w:rPr>
              <w:t>(ABS 1,021)</w:t>
            </w:r>
          </w:p>
        </w:tc>
      </w:tr>
      <w:tr w:rsidR="00AC6CE6" w:rsidRPr="00A471C2" w14:paraId="274AB6E6" w14:textId="77777777" w:rsidTr="0000083F">
        <w:tc>
          <w:tcPr>
            <w:tcW w:w="1268" w:type="dxa"/>
            <w:tcBorders>
              <w:top w:val="single" w:sz="4" w:space="0" w:color="auto"/>
              <w:left w:val="single" w:sz="4" w:space="0" w:color="auto"/>
              <w:bottom w:val="single" w:sz="4" w:space="0" w:color="auto"/>
              <w:right w:val="single" w:sz="4" w:space="0" w:color="auto"/>
            </w:tcBorders>
            <w:shd w:val="clear" w:color="auto" w:fill="D9D9D9"/>
            <w:hideMark/>
          </w:tcPr>
          <w:p w14:paraId="3BD047C8" w14:textId="77777777" w:rsidR="00AC6CE6" w:rsidRPr="00A471C2" w:rsidRDefault="00AC6CE6" w:rsidP="00AC6CE6">
            <w:pPr>
              <w:rPr>
                <w:rFonts w:cs="Arial"/>
                <w:b/>
              </w:rPr>
            </w:pPr>
            <w:r w:rsidRPr="00A471C2">
              <w:rPr>
                <w:rFonts w:cs="Arial"/>
                <w:b/>
              </w:rPr>
              <w:t>2026</w:t>
            </w:r>
          </w:p>
        </w:tc>
        <w:tc>
          <w:tcPr>
            <w:tcW w:w="1562" w:type="dxa"/>
            <w:tcBorders>
              <w:top w:val="single" w:sz="4" w:space="0" w:color="auto"/>
              <w:left w:val="single" w:sz="4" w:space="0" w:color="auto"/>
              <w:bottom w:val="single" w:sz="4" w:space="0" w:color="auto"/>
              <w:right w:val="single" w:sz="4" w:space="0" w:color="auto"/>
            </w:tcBorders>
            <w:hideMark/>
          </w:tcPr>
          <w:p w14:paraId="405E879E" w14:textId="77777777" w:rsidR="00AC6CE6" w:rsidRPr="00A471C2" w:rsidRDefault="00AC6CE6" w:rsidP="00AC6CE6">
            <w:pPr>
              <w:rPr>
                <w:rFonts w:cs="Arial"/>
              </w:rPr>
            </w:pPr>
            <w:r w:rsidRPr="00A471C2">
              <w:rPr>
                <w:rFonts w:cs="Arial"/>
              </w:rPr>
              <w:t>560</w:t>
            </w:r>
          </w:p>
        </w:tc>
        <w:tc>
          <w:tcPr>
            <w:tcW w:w="1418" w:type="dxa"/>
            <w:tcBorders>
              <w:top w:val="single" w:sz="4" w:space="0" w:color="auto"/>
              <w:left w:val="single" w:sz="4" w:space="0" w:color="auto"/>
              <w:bottom w:val="single" w:sz="4" w:space="0" w:color="auto"/>
              <w:right w:val="single" w:sz="4" w:space="0" w:color="auto"/>
            </w:tcBorders>
            <w:hideMark/>
          </w:tcPr>
          <w:p w14:paraId="05858893" w14:textId="77777777" w:rsidR="00AC6CE6" w:rsidRPr="00A471C2" w:rsidRDefault="00AC6CE6" w:rsidP="00AC6CE6">
            <w:pPr>
              <w:rPr>
                <w:rFonts w:cs="Arial"/>
              </w:rPr>
            </w:pPr>
            <w:r w:rsidRPr="00A471C2">
              <w:rPr>
                <w:rFonts w:cs="Arial"/>
              </w:rPr>
              <w:t>830</w:t>
            </w:r>
          </w:p>
        </w:tc>
        <w:tc>
          <w:tcPr>
            <w:tcW w:w="1559" w:type="dxa"/>
            <w:tcBorders>
              <w:top w:val="single" w:sz="4" w:space="0" w:color="auto"/>
              <w:left w:val="single" w:sz="4" w:space="0" w:color="auto"/>
              <w:bottom w:val="single" w:sz="4" w:space="0" w:color="auto"/>
              <w:right w:val="single" w:sz="4" w:space="0" w:color="auto"/>
            </w:tcBorders>
            <w:hideMark/>
          </w:tcPr>
          <w:p w14:paraId="6ED53083" w14:textId="77777777" w:rsidR="00AC6CE6" w:rsidRPr="00A471C2" w:rsidRDefault="00AC6CE6" w:rsidP="00AC6CE6">
            <w:pPr>
              <w:rPr>
                <w:rFonts w:cs="Arial"/>
              </w:rPr>
            </w:pPr>
            <w:r w:rsidRPr="00A471C2">
              <w:rPr>
                <w:rFonts w:cs="Arial"/>
              </w:rPr>
              <w:t>930</w:t>
            </w:r>
          </w:p>
        </w:tc>
        <w:tc>
          <w:tcPr>
            <w:tcW w:w="1418" w:type="dxa"/>
            <w:tcBorders>
              <w:top w:val="single" w:sz="4" w:space="0" w:color="auto"/>
              <w:left w:val="single" w:sz="4" w:space="0" w:color="auto"/>
              <w:bottom w:val="single" w:sz="4" w:space="0" w:color="auto"/>
              <w:right w:val="single" w:sz="4" w:space="0" w:color="auto"/>
            </w:tcBorders>
            <w:hideMark/>
          </w:tcPr>
          <w:p w14:paraId="03B30BE0" w14:textId="77777777" w:rsidR="00AC6CE6" w:rsidRPr="00A471C2" w:rsidRDefault="00AC6CE6" w:rsidP="00AC6CE6">
            <w:pPr>
              <w:rPr>
                <w:rFonts w:cs="Arial"/>
              </w:rPr>
            </w:pPr>
            <w:r w:rsidRPr="00A471C2">
              <w:rPr>
                <w:rFonts w:cs="Arial"/>
              </w:rPr>
              <w:t>1,080</w:t>
            </w:r>
          </w:p>
        </w:tc>
        <w:tc>
          <w:tcPr>
            <w:tcW w:w="1417" w:type="dxa"/>
            <w:tcBorders>
              <w:top w:val="single" w:sz="4" w:space="0" w:color="auto"/>
              <w:left w:val="single" w:sz="4" w:space="0" w:color="auto"/>
              <w:bottom w:val="single" w:sz="4" w:space="0" w:color="auto"/>
              <w:right w:val="single" w:sz="4" w:space="0" w:color="auto"/>
            </w:tcBorders>
            <w:hideMark/>
          </w:tcPr>
          <w:p w14:paraId="06DB54A3" w14:textId="77777777" w:rsidR="00AC6CE6" w:rsidRPr="00A471C2" w:rsidRDefault="00AC6CE6" w:rsidP="00AC6CE6">
            <w:pPr>
              <w:rPr>
                <w:rFonts w:cs="Arial"/>
              </w:rPr>
            </w:pPr>
            <w:r w:rsidRPr="00A471C2">
              <w:rPr>
                <w:rFonts w:cs="Arial"/>
              </w:rPr>
              <w:t>1,385</w:t>
            </w:r>
          </w:p>
        </w:tc>
      </w:tr>
      <w:tr w:rsidR="00AC6CE6" w:rsidRPr="00A471C2" w14:paraId="0D43733E" w14:textId="77777777" w:rsidTr="0000083F">
        <w:tc>
          <w:tcPr>
            <w:tcW w:w="1268" w:type="dxa"/>
            <w:tcBorders>
              <w:top w:val="single" w:sz="4" w:space="0" w:color="auto"/>
              <w:left w:val="single" w:sz="4" w:space="0" w:color="auto"/>
              <w:bottom w:val="single" w:sz="18" w:space="0" w:color="auto"/>
              <w:right w:val="single" w:sz="4" w:space="0" w:color="auto"/>
            </w:tcBorders>
            <w:shd w:val="clear" w:color="auto" w:fill="D9D9D9"/>
            <w:hideMark/>
          </w:tcPr>
          <w:p w14:paraId="78576C8B" w14:textId="77777777" w:rsidR="00AC6CE6" w:rsidRPr="00A471C2" w:rsidRDefault="00AC6CE6" w:rsidP="00AC6CE6">
            <w:pPr>
              <w:rPr>
                <w:rFonts w:cs="Arial"/>
                <w:b/>
              </w:rPr>
            </w:pPr>
            <w:r w:rsidRPr="00A471C2">
              <w:rPr>
                <w:rFonts w:cs="Arial"/>
                <w:b/>
              </w:rPr>
              <w:t>2031</w:t>
            </w:r>
          </w:p>
        </w:tc>
        <w:tc>
          <w:tcPr>
            <w:tcW w:w="1562" w:type="dxa"/>
            <w:tcBorders>
              <w:top w:val="single" w:sz="4" w:space="0" w:color="auto"/>
              <w:left w:val="single" w:sz="4" w:space="0" w:color="auto"/>
              <w:bottom w:val="single" w:sz="18" w:space="0" w:color="auto"/>
              <w:right w:val="single" w:sz="4" w:space="0" w:color="auto"/>
            </w:tcBorders>
            <w:hideMark/>
          </w:tcPr>
          <w:p w14:paraId="4CEC0C47" w14:textId="77777777" w:rsidR="00AC6CE6" w:rsidRPr="00A471C2" w:rsidRDefault="00AC6CE6" w:rsidP="00AC6CE6">
            <w:pPr>
              <w:rPr>
                <w:rFonts w:cs="Arial"/>
              </w:rPr>
            </w:pPr>
            <w:r w:rsidRPr="00A471C2">
              <w:rPr>
                <w:rFonts w:cs="Arial"/>
              </w:rPr>
              <w:t>550</w:t>
            </w:r>
          </w:p>
        </w:tc>
        <w:tc>
          <w:tcPr>
            <w:tcW w:w="1418" w:type="dxa"/>
            <w:tcBorders>
              <w:top w:val="single" w:sz="4" w:space="0" w:color="auto"/>
              <w:left w:val="single" w:sz="4" w:space="0" w:color="auto"/>
              <w:bottom w:val="single" w:sz="18" w:space="0" w:color="auto"/>
              <w:right w:val="single" w:sz="4" w:space="0" w:color="auto"/>
            </w:tcBorders>
            <w:hideMark/>
          </w:tcPr>
          <w:p w14:paraId="169FDC55" w14:textId="77777777" w:rsidR="00AC6CE6" w:rsidRPr="00A471C2" w:rsidRDefault="00AC6CE6" w:rsidP="00AC6CE6">
            <w:pPr>
              <w:rPr>
                <w:rFonts w:cs="Arial"/>
              </w:rPr>
            </w:pPr>
            <w:r w:rsidRPr="00A471C2">
              <w:rPr>
                <w:rFonts w:cs="Arial"/>
              </w:rPr>
              <w:t>800</w:t>
            </w:r>
          </w:p>
        </w:tc>
        <w:tc>
          <w:tcPr>
            <w:tcW w:w="1559" w:type="dxa"/>
            <w:tcBorders>
              <w:top w:val="single" w:sz="4" w:space="0" w:color="auto"/>
              <w:left w:val="single" w:sz="4" w:space="0" w:color="auto"/>
              <w:bottom w:val="single" w:sz="18" w:space="0" w:color="auto"/>
              <w:right w:val="single" w:sz="4" w:space="0" w:color="auto"/>
            </w:tcBorders>
            <w:hideMark/>
          </w:tcPr>
          <w:p w14:paraId="0DD468DF" w14:textId="77777777" w:rsidR="00AC6CE6" w:rsidRPr="00A471C2" w:rsidRDefault="00AC6CE6" w:rsidP="00AC6CE6">
            <w:pPr>
              <w:rPr>
                <w:rFonts w:cs="Arial"/>
              </w:rPr>
            </w:pPr>
            <w:r w:rsidRPr="00A471C2">
              <w:rPr>
                <w:rFonts w:cs="Arial"/>
              </w:rPr>
              <w:t>915</w:t>
            </w:r>
          </w:p>
        </w:tc>
        <w:tc>
          <w:tcPr>
            <w:tcW w:w="1418" w:type="dxa"/>
            <w:tcBorders>
              <w:top w:val="single" w:sz="4" w:space="0" w:color="auto"/>
              <w:left w:val="single" w:sz="4" w:space="0" w:color="auto"/>
              <w:bottom w:val="single" w:sz="18" w:space="0" w:color="auto"/>
              <w:right w:val="single" w:sz="4" w:space="0" w:color="auto"/>
            </w:tcBorders>
            <w:hideMark/>
          </w:tcPr>
          <w:p w14:paraId="28C7EB22" w14:textId="77777777" w:rsidR="00AC6CE6" w:rsidRPr="00A471C2" w:rsidRDefault="00AC6CE6" w:rsidP="00AC6CE6">
            <w:pPr>
              <w:rPr>
                <w:rFonts w:cs="Arial"/>
              </w:rPr>
            </w:pPr>
            <w:r w:rsidRPr="00A471C2">
              <w:rPr>
                <w:rFonts w:cs="Arial"/>
              </w:rPr>
              <w:t>1,050</w:t>
            </w:r>
          </w:p>
        </w:tc>
        <w:tc>
          <w:tcPr>
            <w:tcW w:w="1417" w:type="dxa"/>
            <w:tcBorders>
              <w:top w:val="single" w:sz="4" w:space="0" w:color="auto"/>
              <w:left w:val="single" w:sz="4" w:space="0" w:color="auto"/>
              <w:bottom w:val="single" w:sz="18" w:space="0" w:color="auto"/>
              <w:right w:val="single" w:sz="4" w:space="0" w:color="auto"/>
            </w:tcBorders>
            <w:hideMark/>
          </w:tcPr>
          <w:p w14:paraId="18945311" w14:textId="77777777" w:rsidR="00AC6CE6" w:rsidRPr="00A471C2" w:rsidRDefault="00AC6CE6" w:rsidP="00AC6CE6">
            <w:pPr>
              <w:rPr>
                <w:rFonts w:cs="Arial"/>
              </w:rPr>
            </w:pPr>
            <w:r w:rsidRPr="00A471C2">
              <w:rPr>
                <w:rFonts w:cs="Arial"/>
              </w:rPr>
              <w:t>1,360</w:t>
            </w:r>
          </w:p>
        </w:tc>
      </w:tr>
      <w:tr w:rsidR="00AC6CE6" w:rsidRPr="00A471C2" w14:paraId="188F748F" w14:textId="77777777" w:rsidTr="0000083F">
        <w:tc>
          <w:tcPr>
            <w:tcW w:w="1268" w:type="dxa"/>
            <w:tcBorders>
              <w:top w:val="single" w:sz="18" w:space="0" w:color="auto"/>
              <w:left w:val="single" w:sz="4" w:space="0" w:color="auto"/>
              <w:bottom w:val="single" w:sz="4" w:space="0" w:color="auto"/>
              <w:right w:val="single" w:sz="4" w:space="0" w:color="auto"/>
            </w:tcBorders>
            <w:hideMark/>
          </w:tcPr>
          <w:p w14:paraId="6FA8D09C" w14:textId="77777777" w:rsidR="00AC6CE6" w:rsidRPr="00A471C2" w:rsidRDefault="00AC6CE6" w:rsidP="00AC6CE6">
            <w:pPr>
              <w:rPr>
                <w:rFonts w:cs="Arial"/>
              </w:rPr>
            </w:pPr>
            <w:r w:rsidRPr="00A471C2">
              <w:rPr>
                <w:rFonts w:cs="Arial"/>
              </w:rPr>
              <w:t>Pop. Difference 2016-2031</w:t>
            </w:r>
          </w:p>
        </w:tc>
        <w:tc>
          <w:tcPr>
            <w:tcW w:w="1562" w:type="dxa"/>
            <w:tcBorders>
              <w:top w:val="single" w:sz="18" w:space="0" w:color="auto"/>
              <w:left w:val="single" w:sz="4" w:space="0" w:color="auto"/>
              <w:bottom w:val="single" w:sz="4" w:space="0" w:color="auto"/>
              <w:right w:val="single" w:sz="4" w:space="0" w:color="auto"/>
            </w:tcBorders>
            <w:vAlign w:val="center"/>
            <w:hideMark/>
          </w:tcPr>
          <w:p w14:paraId="3A57EEA1" w14:textId="77777777" w:rsidR="00AC6CE6" w:rsidRPr="00A471C2" w:rsidRDefault="00AC6CE6" w:rsidP="00AC6CE6">
            <w:pPr>
              <w:rPr>
                <w:rFonts w:cs="Arial"/>
              </w:rPr>
            </w:pPr>
            <w:r w:rsidRPr="00A471C2">
              <w:rPr>
                <w:rFonts w:cs="Arial"/>
              </w:rPr>
              <w:t>Formula</w:t>
            </w:r>
          </w:p>
        </w:tc>
        <w:tc>
          <w:tcPr>
            <w:tcW w:w="1418" w:type="dxa"/>
            <w:tcBorders>
              <w:top w:val="single" w:sz="18" w:space="0" w:color="auto"/>
              <w:left w:val="single" w:sz="4" w:space="0" w:color="auto"/>
              <w:bottom w:val="single" w:sz="4" w:space="0" w:color="auto"/>
              <w:right w:val="single" w:sz="4" w:space="0" w:color="auto"/>
            </w:tcBorders>
            <w:vAlign w:val="center"/>
            <w:hideMark/>
          </w:tcPr>
          <w:p w14:paraId="5A6A5700" w14:textId="77777777" w:rsidR="00AC6CE6" w:rsidRPr="00A471C2" w:rsidRDefault="00F36A4A" w:rsidP="00AC6CE6">
            <w:pPr>
              <w:rPr>
                <w:rFonts w:cs="Arial"/>
              </w:rPr>
            </w:pPr>
            <w:r>
              <w:rPr>
                <w:rFonts w:cs="Arial"/>
              </w:rPr>
              <w:t>915</w:t>
            </w:r>
            <w:r w:rsidR="00AC6CE6" w:rsidRPr="00A471C2">
              <w:rPr>
                <w:rFonts w:cs="Arial"/>
              </w:rPr>
              <w:t xml:space="preserve"> – 980</w:t>
            </w:r>
          </w:p>
        </w:tc>
        <w:tc>
          <w:tcPr>
            <w:tcW w:w="1559" w:type="dxa"/>
            <w:tcBorders>
              <w:top w:val="single" w:sz="18" w:space="0" w:color="auto"/>
              <w:left w:val="single" w:sz="4" w:space="0" w:color="auto"/>
              <w:bottom w:val="single" w:sz="4" w:space="0" w:color="auto"/>
              <w:right w:val="single" w:sz="4" w:space="0" w:color="auto"/>
            </w:tcBorders>
            <w:vAlign w:val="center"/>
            <w:hideMark/>
          </w:tcPr>
          <w:p w14:paraId="3C9883E6" w14:textId="77777777" w:rsidR="00AC6CE6" w:rsidRPr="00A471C2" w:rsidRDefault="00F36A4A" w:rsidP="00AC6CE6">
            <w:pPr>
              <w:rPr>
                <w:rFonts w:cs="Arial"/>
                <w:b/>
              </w:rPr>
            </w:pPr>
            <w:r>
              <w:rPr>
                <w:rFonts w:cs="Arial"/>
                <w:b/>
              </w:rPr>
              <w:t>-65</w:t>
            </w:r>
          </w:p>
        </w:tc>
        <w:tc>
          <w:tcPr>
            <w:tcW w:w="1418" w:type="dxa"/>
            <w:tcBorders>
              <w:top w:val="single" w:sz="18" w:space="0" w:color="auto"/>
              <w:left w:val="single" w:sz="4" w:space="0" w:color="auto"/>
              <w:bottom w:val="single" w:sz="4" w:space="0" w:color="auto"/>
              <w:right w:val="single" w:sz="4" w:space="0" w:color="auto"/>
            </w:tcBorders>
          </w:tcPr>
          <w:p w14:paraId="4208F3C8" w14:textId="77777777" w:rsidR="00AC6CE6" w:rsidRPr="00A471C2" w:rsidRDefault="00AC6CE6" w:rsidP="00AC6CE6">
            <w:pPr>
              <w:rPr>
                <w:rFonts w:cs="Arial"/>
              </w:rPr>
            </w:pPr>
          </w:p>
        </w:tc>
        <w:tc>
          <w:tcPr>
            <w:tcW w:w="1417" w:type="dxa"/>
            <w:tcBorders>
              <w:top w:val="single" w:sz="18" w:space="0" w:color="auto"/>
              <w:left w:val="single" w:sz="4" w:space="0" w:color="auto"/>
              <w:bottom w:val="single" w:sz="4" w:space="0" w:color="auto"/>
              <w:right w:val="single" w:sz="4" w:space="0" w:color="auto"/>
            </w:tcBorders>
          </w:tcPr>
          <w:p w14:paraId="6C7D28B4" w14:textId="77777777" w:rsidR="00AC6CE6" w:rsidRPr="00A471C2" w:rsidRDefault="00AC6CE6" w:rsidP="00AC6CE6">
            <w:pPr>
              <w:rPr>
                <w:rFonts w:cs="Arial"/>
              </w:rPr>
            </w:pPr>
          </w:p>
        </w:tc>
      </w:tr>
      <w:tr w:rsidR="00AC6CE6" w:rsidRPr="00A471C2" w14:paraId="4120EE69" w14:textId="77777777" w:rsidTr="0000083F">
        <w:tc>
          <w:tcPr>
            <w:tcW w:w="1268" w:type="dxa"/>
            <w:tcBorders>
              <w:top w:val="single" w:sz="4" w:space="0" w:color="auto"/>
              <w:left w:val="single" w:sz="4" w:space="0" w:color="auto"/>
              <w:bottom w:val="single" w:sz="4" w:space="0" w:color="auto"/>
              <w:right w:val="single" w:sz="4" w:space="0" w:color="auto"/>
            </w:tcBorders>
            <w:hideMark/>
          </w:tcPr>
          <w:p w14:paraId="52774C78" w14:textId="77777777" w:rsidR="00AC6CE6" w:rsidRPr="00A471C2" w:rsidRDefault="00AC6CE6" w:rsidP="00AC6CE6">
            <w:pPr>
              <w:rPr>
                <w:rFonts w:cs="Arial"/>
              </w:rPr>
            </w:pPr>
            <w:r w:rsidRPr="00A471C2">
              <w:rPr>
                <w:rFonts w:cs="Arial"/>
              </w:rPr>
              <w:t>Average annual increase</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5BD6C1D" w14:textId="77777777" w:rsidR="00AC6CE6" w:rsidRPr="00A471C2" w:rsidRDefault="00AC6CE6" w:rsidP="00AC6CE6">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96A2E" w14:textId="77777777" w:rsidR="00AC6CE6" w:rsidRPr="00A471C2" w:rsidRDefault="00F36A4A" w:rsidP="00AC6CE6">
            <w:pPr>
              <w:rPr>
                <w:rFonts w:cs="Arial"/>
              </w:rPr>
            </w:pPr>
            <w:r>
              <w:rPr>
                <w:rFonts w:cs="Arial"/>
              </w:rPr>
              <w:t>-65</w:t>
            </w:r>
            <w:r w:rsidR="00AC6CE6" w:rsidRPr="00A471C2">
              <w:rPr>
                <w:rFonts w:cs="Arial"/>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B31CA" w14:textId="77777777" w:rsidR="00AC6CE6" w:rsidRPr="00A471C2" w:rsidRDefault="00C7297F" w:rsidP="00AC6CE6">
            <w:pPr>
              <w:rPr>
                <w:rFonts w:cs="Arial"/>
                <w:b/>
              </w:rPr>
            </w:pPr>
            <w:r>
              <w:rPr>
                <w:rFonts w:cs="Arial"/>
                <w:b/>
              </w:rPr>
              <w:t>-4</w:t>
            </w:r>
          </w:p>
        </w:tc>
        <w:tc>
          <w:tcPr>
            <w:tcW w:w="1418" w:type="dxa"/>
            <w:tcBorders>
              <w:top w:val="single" w:sz="4" w:space="0" w:color="auto"/>
              <w:left w:val="single" w:sz="4" w:space="0" w:color="auto"/>
              <w:bottom w:val="single" w:sz="4" w:space="0" w:color="auto"/>
              <w:right w:val="single" w:sz="4" w:space="0" w:color="auto"/>
            </w:tcBorders>
          </w:tcPr>
          <w:p w14:paraId="7BD1EC5E" w14:textId="77777777" w:rsidR="00AC6CE6" w:rsidRPr="00A471C2" w:rsidRDefault="00AC6CE6" w:rsidP="00AC6CE6">
            <w:pPr>
              <w:rPr>
                <w:rFonts w:cs="Arial"/>
              </w:rPr>
            </w:pPr>
          </w:p>
        </w:tc>
        <w:tc>
          <w:tcPr>
            <w:tcW w:w="1417" w:type="dxa"/>
            <w:tcBorders>
              <w:top w:val="single" w:sz="4" w:space="0" w:color="auto"/>
              <w:left w:val="single" w:sz="4" w:space="0" w:color="auto"/>
              <w:bottom w:val="single" w:sz="4" w:space="0" w:color="auto"/>
              <w:right w:val="single" w:sz="4" w:space="0" w:color="auto"/>
            </w:tcBorders>
          </w:tcPr>
          <w:p w14:paraId="3F65D81F" w14:textId="77777777" w:rsidR="00AC6CE6" w:rsidRPr="00A471C2" w:rsidRDefault="00AC6CE6" w:rsidP="00AC6CE6">
            <w:pPr>
              <w:rPr>
                <w:rFonts w:cs="Arial"/>
              </w:rPr>
            </w:pPr>
          </w:p>
        </w:tc>
      </w:tr>
      <w:tr w:rsidR="00AE04B1" w:rsidRPr="00A471C2" w14:paraId="23EB3805" w14:textId="77777777" w:rsidTr="004125D0">
        <w:tc>
          <w:tcPr>
            <w:tcW w:w="1268" w:type="dxa"/>
            <w:tcBorders>
              <w:top w:val="single" w:sz="4" w:space="0" w:color="auto"/>
              <w:left w:val="single" w:sz="4" w:space="0" w:color="auto"/>
              <w:bottom w:val="single" w:sz="4" w:space="0" w:color="auto"/>
              <w:right w:val="single" w:sz="4" w:space="0" w:color="auto"/>
            </w:tcBorders>
            <w:hideMark/>
          </w:tcPr>
          <w:p w14:paraId="2767011F" w14:textId="77777777" w:rsidR="00AE04B1" w:rsidRPr="00A471C2" w:rsidRDefault="00AE04B1" w:rsidP="00AC6CE6">
            <w:pPr>
              <w:rPr>
                <w:rFonts w:cs="Arial"/>
                <w:b/>
              </w:rPr>
            </w:pPr>
            <w:r w:rsidRPr="00A471C2">
              <w:rPr>
                <w:rFonts w:cs="Arial"/>
                <w:b/>
              </w:rPr>
              <w:t>Estimated pop. 2039</w:t>
            </w:r>
          </w:p>
        </w:tc>
        <w:tc>
          <w:tcPr>
            <w:tcW w:w="1562" w:type="dxa"/>
            <w:tcBorders>
              <w:top w:val="single" w:sz="4" w:space="0" w:color="auto"/>
              <w:left w:val="single" w:sz="4" w:space="0" w:color="auto"/>
              <w:bottom w:val="single" w:sz="4" w:space="0" w:color="auto"/>
              <w:right w:val="single" w:sz="4" w:space="0" w:color="auto"/>
            </w:tcBorders>
            <w:vAlign w:val="center"/>
            <w:hideMark/>
          </w:tcPr>
          <w:p w14:paraId="35A2C6F9" w14:textId="77777777" w:rsidR="00AE04B1" w:rsidRPr="00A471C2" w:rsidRDefault="00AE04B1" w:rsidP="00AC6CE6">
            <w:pPr>
              <w:rPr>
                <w:rFonts w:cs="Arial"/>
              </w:rPr>
            </w:pPr>
            <w:r w:rsidRPr="00A471C2">
              <w:rPr>
                <w:rFonts w:cs="Arial"/>
              </w:rPr>
              <w:t>Formula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80796" w14:textId="77777777" w:rsidR="00AE04B1" w:rsidRPr="00A471C2" w:rsidRDefault="00AE04B1" w:rsidP="00882733">
            <w:pPr>
              <w:spacing w:line="360" w:lineRule="auto"/>
              <w:rPr>
                <w:rFonts w:cs="Arial"/>
              </w:rPr>
            </w:pPr>
            <w:r>
              <w:rPr>
                <w:rFonts w:cs="Arial"/>
              </w:rPr>
              <w:t>1021</w:t>
            </w:r>
            <w:r w:rsidRPr="00A471C2">
              <w:rPr>
                <w:rFonts w:cs="Arial"/>
              </w:rPr>
              <w:t xml:space="preserve"> + (</w:t>
            </w:r>
            <w:r>
              <w:rPr>
                <w:rFonts w:cs="Arial"/>
              </w:rPr>
              <w:t>1</w:t>
            </w:r>
            <w:r w:rsidRPr="00A471C2">
              <w:rPr>
                <w:rFonts w:cs="Arial"/>
              </w:rPr>
              <w:t xml:space="preserve">8 x </w:t>
            </w:r>
            <w:r>
              <w:rPr>
                <w:rFonts w:cs="Arial"/>
              </w:rPr>
              <w:t>-4</w:t>
            </w:r>
            <w:r w:rsidRPr="00A471C2">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7EA1E" w14:textId="77777777" w:rsidR="00AE04B1" w:rsidRPr="00A471C2" w:rsidRDefault="00AE04B1" w:rsidP="00AC6CE6">
            <w:pPr>
              <w:rPr>
                <w:rFonts w:cs="Arial"/>
                <w:b/>
              </w:rPr>
            </w:pPr>
            <w:r>
              <w:rPr>
                <w:rFonts w:cs="Arial"/>
                <w:b/>
              </w:rPr>
              <w:t>943</w:t>
            </w:r>
          </w:p>
        </w:tc>
        <w:tc>
          <w:tcPr>
            <w:tcW w:w="2835" w:type="dxa"/>
            <w:gridSpan w:val="2"/>
            <w:tcBorders>
              <w:top w:val="single" w:sz="4" w:space="0" w:color="auto"/>
              <w:left w:val="single" w:sz="4" w:space="0" w:color="auto"/>
              <w:bottom w:val="single" w:sz="4" w:space="0" w:color="auto"/>
              <w:right w:val="single" w:sz="4" w:space="0" w:color="auto"/>
            </w:tcBorders>
          </w:tcPr>
          <w:p w14:paraId="1DAD7EEE" w14:textId="77777777" w:rsidR="00AE04B1" w:rsidRPr="00A471C2" w:rsidRDefault="00AE04B1" w:rsidP="00AC6CE6">
            <w:pPr>
              <w:rPr>
                <w:rFonts w:cs="Arial"/>
              </w:rPr>
            </w:pPr>
            <w:r w:rsidRPr="00AE04B1">
              <w:rPr>
                <w:rFonts w:cs="Arial"/>
                <w:sz w:val="18"/>
              </w:rPr>
              <w:t xml:space="preserve">Note: calculation </w:t>
            </w:r>
            <w:r>
              <w:rPr>
                <w:rFonts w:cs="Arial"/>
                <w:sz w:val="18"/>
              </w:rPr>
              <w:t xml:space="preserve">prepared to </w:t>
            </w:r>
            <w:r w:rsidRPr="00AE04B1">
              <w:rPr>
                <w:rFonts w:cs="Arial"/>
                <w:sz w:val="18"/>
              </w:rPr>
              <w:t>account for the 18 year period 2021-2039.</w:t>
            </w:r>
          </w:p>
        </w:tc>
      </w:tr>
    </w:tbl>
    <w:p w14:paraId="11D0DD34" w14:textId="77777777" w:rsidR="00995298" w:rsidRPr="00A471C2" w:rsidRDefault="00995298" w:rsidP="00995298">
      <w:pPr>
        <w:spacing w:line="256" w:lineRule="auto"/>
        <w:ind w:left="567" w:right="567"/>
        <w:jc w:val="both"/>
        <w:rPr>
          <w:rFonts w:ascii="Calibri" w:eastAsia="Calibri" w:hAnsi="Calibri" w:cs="Times New Roman"/>
          <w:i/>
        </w:rPr>
      </w:pPr>
    </w:p>
    <w:p w14:paraId="14C2CF03" w14:textId="77777777" w:rsidR="00995298" w:rsidRPr="00A471C2" w:rsidRDefault="00995298" w:rsidP="00995298">
      <w:pPr>
        <w:spacing w:line="257" w:lineRule="auto"/>
        <w:ind w:left="567" w:right="567"/>
        <w:jc w:val="both"/>
        <w:rPr>
          <w:rFonts w:eastAsia="Calibri" w:cs="Arial"/>
          <w:i/>
          <w:sz w:val="18"/>
        </w:rPr>
      </w:pPr>
      <w:r w:rsidRPr="00A471C2">
        <w:rPr>
          <w:rFonts w:eastAsia="Calibri" w:cs="Arial"/>
          <w:i/>
          <w:sz w:val="18"/>
        </w:rPr>
        <w:t xml:space="preserve">Note: The WA Tomorrow forecast comprises five population model bands; Band A – low, Band B – medium-low, Band C – median, Band D – medium-high and Band E – high.  The forecasts show a single number for each band, these are the average values across all models run in the band. They represent probability levels of 10%, 30%, 70% and 90%. </w:t>
      </w:r>
    </w:p>
    <w:p w14:paraId="108C65A2" w14:textId="77777777" w:rsidR="005668C9" w:rsidRPr="00A471C2" w:rsidRDefault="00995298" w:rsidP="00995298">
      <w:pPr>
        <w:spacing w:line="256" w:lineRule="auto"/>
        <w:ind w:left="567" w:right="567"/>
        <w:jc w:val="both"/>
        <w:rPr>
          <w:rFonts w:eastAsia="Calibri" w:cs="Arial"/>
          <w:sz w:val="18"/>
        </w:rPr>
      </w:pPr>
      <w:r w:rsidRPr="00A471C2">
        <w:rPr>
          <w:rFonts w:eastAsia="Calibri" w:cs="Arial"/>
          <w:i/>
          <w:sz w:val="18"/>
        </w:rPr>
        <w:lastRenderedPageBreak/>
        <w:t>This means ‘Band A’ represents a 10% probability that the actual number will be less than this, and a 90% probability that it will be higher. Conversely, ‘Band E’ represents a 10% chance that the number will be higher, and a 90% chance of it being lower. The same applies for Bands B and D, only as 30% and 70% respectively. ‘Band C’ represents the median and most likely population scenario.</w:t>
      </w:r>
    </w:p>
    <w:p w14:paraId="7523AC86" w14:textId="77777777" w:rsidR="00695CA5" w:rsidRPr="00A471C2" w:rsidRDefault="003E79E5" w:rsidP="00D17729">
      <w:pPr>
        <w:spacing w:before="160"/>
        <w:rPr>
          <w:b/>
        </w:rPr>
      </w:pPr>
      <w:r w:rsidRPr="00A471C2">
        <w:rPr>
          <w:b/>
        </w:rPr>
        <w:t>Age</w:t>
      </w:r>
      <w:r w:rsidR="00751E58" w:rsidRPr="00A471C2">
        <w:rPr>
          <w:b/>
        </w:rPr>
        <w:t>/</w:t>
      </w:r>
      <w:r w:rsidR="00EF37CC" w:rsidRPr="00A471C2">
        <w:rPr>
          <w:b/>
        </w:rPr>
        <w:t xml:space="preserve">gender </w:t>
      </w:r>
      <w:r w:rsidRPr="00A471C2">
        <w:rPr>
          <w:b/>
        </w:rPr>
        <w:t>profile</w:t>
      </w:r>
    </w:p>
    <w:p w14:paraId="749E851E" w14:textId="77777777" w:rsidR="00771AC4" w:rsidRPr="00A471C2" w:rsidRDefault="00751E58" w:rsidP="00D17729">
      <w:r w:rsidRPr="00A471C2">
        <w:t xml:space="preserve">According to the ABS the median age of people in the </w:t>
      </w:r>
      <w:r w:rsidR="00E37A77" w:rsidRPr="00A471C2">
        <w:t xml:space="preserve">Strategy </w:t>
      </w:r>
      <w:r w:rsidR="00C758ED">
        <w:t>A</w:t>
      </w:r>
      <w:r w:rsidR="00E37A77" w:rsidRPr="00A471C2">
        <w:t>rea</w:t>
      </w:r>
      <w:r w:rsidRPr="00A471C2">
        <w:t xml:space="preserve"> in 20</w:t>
      </w:r>
      <w:r w:rsidR="006537BA" w:rsidRPr="00A471C2">
        <w:t>21</w:t>
      </w:r>
      <w:r w:rsidRPr="00A471C2">
        <w:t xml:space="preserve"> was 4</w:t>
      </w:r>
      <w:r w:rsidR="00E37A77" w:rsidRPr="00A471C2">
        <w:t>7</w:t>
      </w:r>
      <w:r w:rsidRPr="00A471C2">
        <w:t xml:space="preserve"> years. </w:t>
      </w:r>
      <w:r w:rsidR="00871FA2" w:rsidRPr="00A471C2">
        <w:t xml:space="preserve">This indicates an aging trend in comparison to the median age of </w:t>
      </w:r>
      <w:r w:rsidR="00DE5F65" w:rsidRPr="00A471C2">
        <w:t>41</w:t>
      </w:r>
      <w:r w:rsidR="00871FA2" w:rsidRPr="00A471C2">
        <w:t xml:space="preserve"> in 2006. </w:t>
      </w:r>
      <w:r w:rsidRPr="00A471C2">
        <w:t xml:space="preserve">Children aged 0-14 years made up </w:t>
      </w:r>
      <w:r w:rsidR="002017FE" w:rsidRPr="00A471C2">
        <w:t>1</w:t>
      </w:r>
      <w:r w:rsidR="00F23632" w:rsidRPr="00A471C2">
        <w:t>7.2</w:t>
      </w:r>
      <w:r w:rsidRPr="00A471C2">
        <w:t xml:space="preserve">% of the total population, </w:t>
      </w:r>
      <w:r w:rsidR="00871FA2" w:rsidRPr="00A471C2">
        <w:t xml:space="preserve">while </w:t>
      </w:r>
      <w:r w:rsidRPr="00A471C2">
        <w:t>people aged</w:t>
      </w:r>
      <w:r w:rsidR="00871FA2" w:rsidRPr="00A471C2">
        <w:t xml:space="preserve"> </w:t>
      </w:r>
      <w:r w:rsidRPr="00A471C2">
        <w:t xml:space="preserve">65 years and over made up </w:t>
      </w:r>
      <w:r w:rsidR="004670ED" w:rsidRPr="00A471C2">
        <w:t>2</w:t>
      </w:r>
      <w:r w:rsidR="00F27494" w:rsidRPr="00A471C2">
        <w:t>2.1</w:t>
      </w:r>
      <w:r w:rsidRPr="00A471C2">
        <w:t xml:space="preserve">%. </w:t>
      </w:r>
    </w:p>
    <w:p w14:paraId="0065B43B" w14:textId="77777777" w:rsidR="00273276" w:rsidRDefault="00771AC4" w:rsidP="008474CF">
      <w:pPr>
        <w:spacing w:after="0"/>
      </w:pPr>
      <w:r w:rsidRPr="00A471C2">
        <w:t>Graph</w:t>
      </w:r>
      <w:r w:rsidR="00155373" w:rsidRPr="00A471C2">
        <w:t>s</w:t>
      </w:r>
      <w:r w:rsidRPr="00A471C2">
        <w:t xml:space="preserve"> </w:t>
      </w:r>
      <w:r w:rsidR="006632D1" w:rsidRPr="00A471C2">
        <w:t>1</w:t>
      </w:r>
      <w:r w:rsidR="00155373" w:rsidRPr="00A471C2">
        <w:t xml:space="preserve">, </w:t>
      </w:r>
      <w:r w:rsidR="006632D1" w:rsidRPr="00A471C2">
        <w:t>2</w:t>
      </w:r>
      <w:r w:rsidR="00155373" w:rsidRPr="00A471C2">
        <w:t xml:space="preserve"> and </w:t>
      </w:r>
      <w:r w:rsidR="006632D1" w:rsidRPr="00A471C2">
        <w:t>3</w:t>
      </w:r>
      <w:r w:rsidRPr="00A471C2">
        <w:t xml:space="preserve"> below show</w:t>
      </w:r>
      <w:r w:rsidR="00820C6B" w:rsidRPr="00A471C2">
        <w:t xml:space="preserve"> that for </w:t>
      </w:r>
      <w:r w:rsidR="003C09FF" w:rsidRPr="00A471C2">
        <w:t xml:space="preserve">the population groups </w:t>
      </w:r>
      <w:r w:rsidR="00904C6E" w:rsidRPr="00A471C2">
        <w:t xml:space="preserve">between </w:t>
      </w:r>
      <w:r w:rsidR="007A5E8C" w:rsidRPr="00A471C2">
        <w:t>15-40</w:t>
      </w:r>
      <w:r w:rsidR="004E0C44" w:rsidRPr="00A471C2">
        <w:t>, particularly in the Shire of Wagin and West Arthur</w:t>
      </w:r>
      <w:r w:rsidR="002D2AC6" w:rsidRPr="00A471C2">
        <w:t xml:space="preserve">, </w:t>
      </w:r>
      <w:r w:rsidR="007577BA" w:rsidRPr="00A471C2">
        <w:t>are</w:t>
      </w:r>
      <w:r w:rsidRPr="00A471C2">
        <w:t xml:space="preserve"> </w:t>
      </w:r>
      <w:r w:rsidR="007577BA" w:rsidRPr="00A471C2">
        <w:t>underrepresented</w:t>
      </w:r>
      <w:r w:rsidRPr="00A471C2">
        <w:t xml:space="preserve">. This </w:t>
      </w:r>
      <w:r w:rsidR="00CF1BE3" w:rsidRPr="00A471C2">
        <w:t>may</w:t>
      </w:r>
      <w:r w:rsidRPr="00A471C2">
        <w:t xml:space="preserve"> reflect</w:t>
      </w:r>
      <w:r w:rsidR="00CF1BE3" w:rsidRPr="00A471C2">
        <w:t xml:space="preserve"> a demographic trend often observed in regional locations, where younger cohorts leave to </w:t>
      </w:r>
      <w:r w:rsidRPr="00A471C2">
        <w:t xml:space="preserve">seek education and employment opportunities </w:t>
      </w:r>
      <w:r w:rsidR="00CF1BE3" w:rsidRPr="00A471C2">
        <w:t>in metropolitan cities following the</w:t>
      </w:r>
      <w:r w:rsidRPr="00A471C2">
        <w:t xml:space="preserve"> completion school based education. </w:t>
      </w:r>
      <w:r w:rsidR="00A64ACC" w:rsidRPr="00A471C2">
        <w:t xml:space="preserve">The Shire of Williams </w:t>
      </w:r>
      <w:r w:rsidR="008B7891" w:rsidRPr="00A471C2">
        <w:t>shows</w:t>
      </w:r>
      <w:r w:rsidR="00A64ACC" w:rsidRPr="00A471C2">
        <w:t xml:space="preserve"> a spike in the 35-39 cohort</w:t>
      </w:r>
      <w:r w:rsidR="00261FF7" w:rsidRPr="00A471C2">
        <w:t>, potentially reflecting a drive-in</w:t>
      </w:r>
      <w:r w:rsidR="0079347D" w:rsidRPr="00A471C2">
        <w:t xml:space="preserve"> drive out workforce </w:t>
      </w:r>
      <w:r w:rsidR="001D1159" w:rsidRPr="00A471C2">
        <w:t xml:space="preserve">from Perth and the Boddington </w:t>
      </w:r>
      <w:r w:rsidR="008B7891" w:rsidRPr="00A471C2">
        <w:t>mine site.</w:t>
      </w:r>
    </w:p>
    <w:p w14:paraId="58BFF74D" w14:textId="77777777" w:rsidR="005C4A6B" w:rsidRDefault="005C4A6B" w:rsidP="00F236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339F9" w14:paraId="438E88F5" w14:textId="77777777" w:rsidTr="005C4A6B">
        <w:tc>
          <w:tcPr>
            <w:tcW w:w="9016" w:type="dxa"/>
          </w:tcPr>
          <w:p w14:paraId="74674C94" w14:textId="77777777" w:rsidR="006339F9" w:rsidRDefault="006339F9" w:rsidP="00F23632">
            <w:pPr>
              <w:rPr>
                <w:b/>
                <w:szCs w:val="18"/>
              </w:rPr>
            </w:pPr>
            <w:r w:rsidRPr="0072626E">
              <w:rPr>
                <w:b/>
                <w:szCs w:val="18"/>
              </w:rPr>
              <w:t>Graph 1: Wagin - Demographic mix by age and gender 2021 Census</w:t>
            </w:r>
          </w:p>
          <w:p w14:paraId="577F23D5" w14:textId="6C82E3BA" w:rsidR="00107724" w:rsidRDefault="00107724" w:rsidP="00F23632"/>
        </w:tc>
      </w:tr>
      <w:tr w:rsidR="006339F9" w14:paraId="12F3BE42" w14:textId="77777777" w:rsidTr="005C4A6B">
        <w:tc>
          <w:tcPr>
            <w:tcW w:w="9016" w:type="dxa"/>
          </w:tcPr>
          <w:p w14:paraId="4E28EC08" w14:textId="098A3CC1" w:rsidR="006339F9" w:rsidRDefault="00107724" w:rsidP="00F23632">
            <w:r>
              <w:rPr>
                <w:noProof/>
              </w:rPr>
              <w:drawing>
                <wp:inline distT="0" distB="0" distL="0" distR="0" wp14:anchorId="076BB92B" wp14:editId="095E1EC1">
                  <wp:extent cx="5731960" cy="34194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1357" cy="3431046"/>
                          </a:xfrm>
                          <a:prstGeom prst="rect">
                            <a:avLst/>
                          </a:prstGeom>
                          <a:noFill/>
                        </pic:spPr>
                      </pic:pic>
                    </a:graphicData>
                  </a:graphic>
                </wp:inline>
              </w:drawing>
            </w:r>
          </w:p>
        </w:tc>
      </w:tr>
      <w:tr w:rsidR="00406BE3" w14:paraId="6E8A43F8" w14:textId="77777777" w:rsidTr="005C4A6B">
        <w:tc>
          <w:tcPr>
            <w:tcW w:w="9016" w:type="dxa"/>
          </w:tcPr>
          <w:p w14:paraId="2BD6AB2A" w14:textId="3224A039" w:rsidR="00406BE3" w:rsidRDefault="00406BE3" w:rsidP="00F23632">
            <w:pPr>
              <w:rPr>
                <w:b/>
                <w:szCs w:val="18"/>
              </w:rPr>
            </w:pPr>
          </w:p>
          <w:p w14:paraId="6B7FEE26" w14:textId="77777777" w:rsidR="00107724" w:rsidRDefault="00107724" w:rsidP="00F23632">
            <w:pPr>
              <w:rPr>
                <w:b/>
                <w:szCs w:val="18"/>
              </w:rPr>
            </w:pPr>
          </w:p>
          <w:p w14:paraId="65714525" w14:textId="77777777" w:rsidR="005C4A6B" w:rsidRDefault="005C4A6B" w:rsidP="00F23632">
            <w:pPr>
              <w:rPr>
                <w:b/>
                <w:szCs w:val="18"/>
              </w:rPr>
            </w:pPr>
          </w:p>
          <w:p w14:paraId="33C1489A" w14:textId="77777777" w:rsidR="00406BE3" w:rsidRDefault="00406BE3" w:rsidP="00F23632">
            <w:pPr>
              <w:rPr>
                <w:b/>
                <w:szCs w:val="18"/>
              </w:rPr>
            </w:pPr>
            <w:r w:rsidRPr="0072626E">
              <w:rPr>
                <w:b/>
                <w:szCs w:val="18"/>
              </w:rPr>
              <w:t>Graph 2: West Arthur - Demographic mix by age and gender 2021 Census</w:t>
            </w:r>
          </w:p>
          <w:p w14:paraId="457682F1" w14:textId="4C6758AA" w:rsidR="00107724" w:rsidRDefault="00107724" w:rsidP="00F23632">
            <w:pPr>
              <w:rPr>
                <w:noProof/>
              </w:rPr>
            </w:pPr>
          </w:p>
        </w:tc>
      </w:tr>
      <w:tr w:rsidR="00406BE3" w14:paraId="489EBD6C" w14:textId="77777777" w:rsidTr="005C4A6B">
        <w:tc>
          <w:tcPr>
            <w:tcW w:w="9016" w:type="dxa"/>
          </w:tcPr>
          <w:p w14:paraId="495E7AED" w14:textId="77777777" w:rsidR="00406BE3" w:rsidRDefault="00406BE3" w:rsidP="00F23632">
            <w:pPr>
              <w:rPr>
                <w:noProof/>
              </w:rPr>
            </w:pPr>
            <w:r w:rsidRPr="0072626E">
              <w:rPr>
                <w:noProof/>
                <w:lang w:eastAsia="en-AU"/>
              </w:rPr>
              <w:lastRenderedPageBreak/>
              <w:drawing>
                <wp:inline distT="0" distB="0" distL="0" distR="0" wp14:anchorId="0562B1DF" wp14:editId="364E602D">
                  <wp:extent cx="5643005" cy="3528203"/>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3005" cy="3528203"/>
                          </a:xfrm>
                          <a:prstGeom prst="rect">
                            <a:avLst/>
                          </a:prstGeom>
                          <a:noFill/>
                        </pic:spPr>
                      </pic:pic>
                    </a:graphicData>
                  </a:graphic>
                </wp:inline>
              </w:drawing>
            </w:r>
          </w:p>
        </w:tc>
      </w:tr>
    </w:tbl>
    <w:p w14:paraId="0CD5C496" w14:textId="38081833" w:rsidR="00CA3F39" w:rsidRPr="005C4A6B" w:rsidRDefault="00CA3F39" w:rsidP="00D17729">
      <w:pPr>
        <w:rPr>
          <w:highlight w:val="re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6206B" w:rsidRPr="0072626E" w14:paraId="4F328FC9" w14:textId="77777777" w:rsidTr="005C2EDD">
        <w:tc>
          <w:tcPr>
            <w:tcW w:w="9016" w:type="dxa"/>
          </w:tcPr>
          <w:p w14:paraId="09DF84E2" w14:textId="77777777" w:rsidR="0006206B" w:rsidRDefault="006632D1" w:rsidP="0006206B">
            <w:pPr>
              <w:spacing w:after="160"/>
              <w:rPr>
                <w:b/>
                <w:szCs w:val="18"/>
              </w:rPr>
            </w:pPr>
            <w:r w:rsidRPr="0072626E">
              <w:rPr>
                <w:b/>
                <w:szCs w:val="18"/>
              </w:rPr>
              <w:t>Graph 3: Williams - Demographic mix by age and gender 2021 Census</w:t>
            </w:r>
          </w:p>
          <w:p w14:paraId="7FE354A1" w14:textId="51F39D1F" w:rsidR="00107724" w:rsidRPr="0072626E" w:rsidRDefault="00107724" w:rsidP="0006206B">
            <w:pPr>
              <w:spacing w:after="160"/>
            </w:pPr>
          </w:p>
        </w:tc>
      </w:tr>
      <w:tr w:rsidR="0006206B" w:rsidRPr="0072626E" w14:paraId="0E80215B" w14:textId="77777777" w:rsidTr="005C2EDD">
        <w:tc>
          <w:tcPr>
            <w:tcW w:w="9016" w:type="dxa"/>
          </w:tcPr>
          <w:p w14:paraId="61C2F00E" w14:textId="77777777" w:rsidR="0006206B" w:rsidRPr="0072626E" w:rsidRDefault="006632D1" w:rsidP="0006206B">
            <w:pPr>
              <w:spacing w:after="160"/>
            </w:pPr>
            <w:r w:rsidRPr="0072626E">
              <w:rPr>
                <w:noProof/>
                <w:lang w:eastAsia="en-AU"/>
              </w:rPr>
              <w:drawing>
                <wp:inline distT="0" distB="0" distL="0" distR="0" wp14:anchorId="77CC5F9B" wp14:editId="767CC586">
                  <wp:extent cx="5564038" cy="33192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81623" cy="3329789"/>
                          </a:xfrm>
                          <a:prstGeom prst="rect">
                            <a:avLst/>
                          </a:prstGeom>
                          <a:noFill/>
                        </pic:spPr>
                      </pic:pic>
                    </a:graphicData>
                  </a:graphic>
                </wp:inline>
              </w:drawing>
            </w:r>
          </w:p>
        </w:tc>
      </w:tr>
    </w:tbl>
    <w:p w14:paraId="648C527C" w14:textId="42A13FA8" w:rsidR="003E79E5" w:rsidRPr="0072626E" w:rsidRDefault="0078592A" w:rsidP="00D17729">
      <w:pPr>
        <w:spacing w:before="160"/>
        <w:rPr>
          <w:b/>
        </w:rPr>
      </w:pPr>
      <w:r w:rsidRPr="0072626E">
        <w:rPr>
          <w:b/>
        </w:rPr>
        <w:t xml:space="preserve">Occupation and income profile </w:t>
      </w:r>
    </w:p>
    <w:p w14:paraId="76454240" w14:textId="77777777" w:rsidR="0078592A" w:rsidRPr="0072626E" w:rsidRDefault="00F65080" w:rsidP="00D17729">
      <w:pPr>
        <w:spacing w:before="160"/>
      </w:pPr>
      <w:r w:rsidRPr="0072626E">
        <w:t>The 20</w:t>
      </w:r>
      <w:r w:rsidR="00D04734" w:rsidRPr="0072626E">
        <w:t>21</w:t>
      </w:r>
      <w:r w:rsidRPr="0072626E">
        <w:t xml:space="preserve"> Census data indicates that </w:t>
      </w:r>
      <w:r w:rsidR="00DE5704" w:rsidRPr="0072626E">
        <w:t xml:space="preserve">across the Shires </w:t>
      </w:r>
      <w:r w:rsidR="0078592A" w:rsidRPr="0072626E">
        <w:t>1,</w:t>
      </w:r>
      <w:r w:rsidR="001075A7" w:rsidRPr="0072626E">
        <w:t>695</w:t>
      </w:r>
      <w:r w:rsidR="0078592A" w:rsidRPr="0072626E">
        <w:t xml:space="preserve"> people</w:t>
      </w:r>
      <w:r w:rsidRPr="0072626E">
        <w:t xml:space="preserve"> </w:t>
      </w:r>
      <w:r w:rsidR="001075A7" w:rsidRPr="0072626E">
        <w:t xml:space="preserve">were </w:t>
      </w:r>
      <w:r w:rsidRPr="0072626E">
        <w:t>employed</w:t>
      </w:r>
      <w:r w:rsidR="0078592A" w:rsidRPr="0072626E">
        <w:t xml:space="preserve"> in the labour force. Of these </w:t>
      </w:r>
      <w:r w:rsidR="00356343" w:rsidRPr="0072626E">
        <w:t>58</w:t>
      </w:r>
      <w:r w:rsidR="0078592A" w:rsidRPr="0072626E">
        <w:t>% were employed full time</w:t>
      </w:r>
      <w:r w:rsidR="00EF3301" w:rsidRPr="0072626E">
        <w:t xml:space="preserve"> and</w:t>
      </w:r>
      <w:r w:rsidR="0078592A" w:rsidRPr="0072626E">
        <w:t xml:space="preserve"> </w:t>
      </w:r>
      <w:r w:rsidR="001C6C55" w:rsidRPr="0072626E">
        <w:t>30</w:t>
      </w:r>
      <w:r w:rsidR="0078592A" w:rsidRPr="0072626E">
        <w:t>% were employed part-time</w:t>
      </w:r>
      <w:r w:rsidR="00EF3301" w:rsidRPr="0072626E">
        <w:t xml:space="preserve">, meanwhile </w:t>
      </w:r>
      <w:r w:rsidR="00D82294" w:rsidRPr="0072626E">
        <w:t>3</w:t>
      </w:r>
      <w:r w:rsidR="0078592A" w:rsidRPr="0072626E">
        <w:t>% were unemployed.</w:t>
      </w:r>
      <w:r w:rsidRPr="0072626E">
        <w:t xml:space="preserve"> </w:t>
      </w:r>
      <w:r w:rsidR="0078592A" w:rsidRPr="0072626E">
        <w:t>Of th</w:t>
      </w:r>
      <w:r w:rsidRPr="0072626E">
        <w:t>ose</w:t>
      </w:r>
      <w:r w:rsidR="0078592A" w:rsidRPr="0072626E">
        <w:t xml:space="preserve"> people</w:t>
      </w:r>
      <w:r w:rsidR="00A06A9D" w:rsidRPr="0072626E">
        <w:t xml:space="preserve"> in the workforce</w:t>
      </w:r>
      <w:r w:rsidRPr="0072626E">
        <w:t xml:space="preserve">, </w:t>
      </w:r>
      <w:r w:rsidR="00A06A9D" w:rsidRPr="0072626E">
        <w:t>16</w:t>
      </w:r>
      <w:r w:rsidR="0078592A" w:rsidRPr="0072626E">
        <w:t xml:space="preserve">% worked in </w:t>
      </w:r>
      <w:r w:rsidRPr="0072626E">
        <w:t>“</w:t>
      </w:r>
      <w:r w:rsidR="0078592A" w:rsidRPr="0072626E">
        <w:t>Grain-Sheep or Grain-Beef Cattle Farming</w:t>
      </w:r>
      <w:r w:rsidRPr="0072626E">
        <w:t>”</w:t>
      </w:r>
      <w:r w:rsidR="0078592A" w:rsidRPr="0072626E">
        <w:t xml:space="preserve">. Other major industries of employment included </w:t>
      </w:r>
      <w:r w:rsidRPr="0072626E">
        <w:t>“</w:t>
      </w:r>
      <w:r w:rsidR="0078592A" w:rsidRPr="0072626E">
        <w:t xml:space="preserve">Other </w:t>
      </w:r>
      <w:r w:rsidR="0078592A" w:rsidRPr="0072626E">
        <w:lastRenderedPageBreak/>
        <w:t>Grain Growing</w:t>
      </w:r>
      <w:r w:rsidRPr="0072626E">
        <w:t>”</w:t>
      </w:r>
      <w:r w:rsidR="0078592A" w:rsidRPr="0072626E">
        <w:t xml:space="preserve">, </w:t>
      </w:r>
      <w:r w:rsidRPr="0072626E">
        <w:t>“</w:t>
      </w:r>
      <w:r w:rsidR="0078592A" w:rsidRPr="0072626E">
        <w:t>Primary Education</w:t>
      </w:r>
      <w:r w:rsidRPr="0072626E">
        <w:t>”</w:t>
      </w:r>
      <w:r w:rsidR="0078592A" w:rsidRPr="0072626E">
        <w:t xml:space="preserve">, </w:t>
      </w:r>
      <w:r w:rsidRPr="0072626E">
        <w:t>“</w:t>
      </w:r>
      <w:r w:rsidR="0078592A" w:rsidRPr="0072626E">
        <w:t>Local Government Administration</w:t>
      </w:r>
      <w:r w:rsidRPr="0072626E">
        <w:t>”</w:t>
      </w:r>
      <w:r w:rsidR="0078592A" w:rsidRPr="0072626E">
        <w:t xml:space="preserve"> and </w:t>
      </w:r>
      <w:r w:rsidRPr="0072626E">
        <w:t>“</w:t>
      </w:r>
      <w:r w:rsidR="0078592A" w:rsidRPr="0072626E">
        <w:t>Sheep Farming (Specialised)</w:t>
      </w:r>
      <w:r w:rsidRPr="0072626E">
        <w:t>”</w:t>
      </w:r>
      <w:r w:rsidR="0078592A" w:rsidRPr="0072626E">
        <w:t>.</w:t>
      </w:r>
      <w:r w:rsidR="001A0344" w:rsidRPr="0072626E">
        <w:t xml:space="preserve"> </w:t>
      </w:r>
    </w:p>
    <w:p w14:paraId="5A0B7DF8" w14:textId="77777777" w:rsidR="00F65080" w:rsidRPr="0072626E" w:rsidRDefault="00F65080" w:rsidP="00D17729">
      <w:pPr>
        <w:spacing w:before="160"/>
      </w:pPr>
      <w:r w:rsidRPr="0072626E">
        <w:t xml:space="preserve">The median weekly personal income </w:t>
      </w:r>
      <w:r w:rsidR="00652038" w:rsidRPr="0072626E">
        <w:t xml:space="preserve">averaged across the Shires </w:t>
      </w:r>
      <w:r w:rsidRPr="0072626E">
        <w:t>for people aged 15 years and over was $</w:t>
      </w:r>
      <w:r w:rsidR="002D283A" w:rsidRPr="0072626E">
        <w:t>8</w:t>
      </w:r>
      <w:r w:rsidR="00652038" w:rsidRPr="0072626E">
        <w:t>35</w:t>
      </w:r>
      <w:r w:rsidRPr="0072626E">
        <w:t>. This is slightly less than the Western Australian average of $</w:t>
      </w:r>
      <w:r w:rsidR="00216933" w:rsidRPr="0072626E">
        <w:t xml:space="preserve">848 </w:t>
      </w:r>
      <w:r w:rsidRPr="0072626E">
        <w:t>per week.</w:t>
      </w:r>
      <w:r w:rsidR="00652038" w:rsidRPr="0072626E">
        <w:t xml:space="preserve"> However, when broken down </w:t>
      </w:r>
      <w:r w:rsidR="002E1932" w:rsidRPr="0072626E">
        <w:t>between each</w:t>
      </w:r>
      <w:r w:rsidR="00FC22FB" w:rsidRPr="0072626E">
        <w:t xml:space="preserve"> shire,</w:t>
      </w:r>
      <w:r w:rsidR="002E1932" w:rsidRPr="0072626E">
        <w:t xml:space="preserve"> Williams stood out with a median weekly income of </w:t>
      </w:r>
      <w:r w:rsidR="00BA7B99" w:rsidRPr="0072626E">
        <w:t xml:space="preserve">$1,015 compared to Wagin and West Arthur with $686 and </w:t>
      </w:r>
      <w:r w:rsidR="00FC22FB" w:rsidRPr="0072626E">
        <w:t xml:space="preserve">$804 respectively. </w:t>
      </w:r>
    </w:p>
    <w:p w14:paraId="05EC8284" w14:textId="77777777" w:rsidR="00F65080" w:rsidRPr="0072626E" w:rsidRDefault="00F65080" w:rsidP="00D17729">
      <w:pPr>
        <w:spacing w:before="160"/>
        <w:rPr>
          <w:b/>
        </w:rPr>
      </w:pPr>
      <w:r w:rsidRPr="0072626E">
        <w:rPr>
          <w:b/>
        </w:rPr>
        <w:t xml:space="preserve">Local Aboriginal community profile </w:t>
      </w:r>
    </w:p>
    <w:p w14:paraId="03B33C9B" w14:textId="7256A5CB" w:rsidR="00DD1D3A" w:rsidRPr="00413E5D" w:rsidRDefault="00F65080" w:rsidP="008474CF">
      <w:pPr>
        <w:spacing w:before="160" w:after="320"/>
      </w:pPr>
      <w:r w:rsidRPr="0072626E">
        <w:t xml:space="preserve">According to the ABS, Aboriginal and/or Torres Strait Islander people made up </w:t>
      </w:r>
      <w:r w:rsidR="000E2363" w:rsidRPr="0072626E">
        <w:t>2.7</w:t>
      </w:r>
      <w:r w:rsidRPr="0072626E">
        <w:t xml:space="preserve">% of the </w:t>
      </w:r>
      <w:r w:rsidR="000E2363" w:rsidRPr="0072626E">
        <w:t>population across the Shires</w:t>
      </w:r>
      <w:r w:rsidRPr="0072626E">
        <w:t xml:space="preserve"> in 20</w:t>
      </w:r>
      <w:r w:rsidR="00083775" w:rsidRPr="0072626E">
        <w:t>21</w:t>
      </w:r>
      <w:r w:rsidRPr="0072626E">
        <w:t xml:space="preserve">. </w:t>
      </w:r>
      <w:r w:rsidR="00F83E52" w:rsidRPr="0072626E">
        <w:t xml:space="preserve">This is </w:t>
      </w:r>
      <w:r w:rsidR="000E2363" w:rsidRPr="0072626E">
        <w:t>slightly less</w:t>
      </w:r>
      <w:r w:rsidR="00F83E52" w:rsidRPr="0072626E">
        <w:t xml:space="preserve"> than the Western Australian representation of 3</w:t>
      </w:r>
      <w:r w:rsidR="00D13B18" w:rsidRPr="0072626E">
        <w:t>.3</w:t>
      </w:r>
      <w:r w:rsidR="00F83E52" w:rsidRPr="0072626E">
        <w:t xml:space="preserve">%, and the Australia-wide proportion of </w:t>
      </w:r>
      <w:r w:rsidR="00D13B18" w:rsidRPr="0072626E">
        <w:t>3</w:t>
      </w:r>
      <w:r w:rsidR="00F83E52" w:rsidRPr="0072626E">
        <w:t>.</w:t>
      </w:r>
      <w:r w:rsidR="00D13B18" w:rsidRPr="0072626E">
        <w:t>2</w:t>
      </w:r>
      <w:r w:rsidR="00F83E52" w:rsidRPr="0072626E">
        <w:t xml:space="preserve">%. The ABS data indicates that </w:t>
      </w:r>
      <w:r w:rsidR="00157B13" w:rsidRPr="0072626E">
        <w:t xml:space="preserve">the majority of </w:t>
      </w:r>
      <w:r w:rsidR="005657B3" w:rsidRPr="0072626E">
        <w:t>F</w:t>
      </w:r>
      <w:r w:rsidR="0020015D" w:rsidRPr="0072626E">
        <w:t xml:space="preserve">irst </w:t>
      </w:r>
      <w:r w:rsidR="005657B3" w:rsidRPr="0072626E">
        <w:t>N</w:t>
      </w:r>
      <w:r w:rsidR="0020015D" w:rsidRPr="0072626E">
        <w:t xml:space="preserve">ations </w:t>
      </w:r>
      <w:r w:rsidR="003D2695" w:rsidRPr="0072626E">
        <w:t>P</w:t>
      </w:r>
      <w:r w:rsidR="0020015D" w:rsidRPr="0072626E">
        <w:t>eople live in the primary townsites</w:t>
      </w:r>
      <w:r w:rsidR="003D2695" w:rsidRPr="0072626E">
        <w:t xml:space="preserve">, </w:t>
      </w:r>
      <w:r w:rsidR="00361065" w:rsidRPr="0072626E">
        <w:t>except for</w:t>
      </w:r>
      <w:r w:rsidR="003D2695" w:rsidRPr="0072626E">
        <w:t xml:space="preserve"> West Arthur which sees some dispersal of the Aboriginal and/or Torres Strait Islander community</w:t>
      </w:r>
      <w:r w:rsidR="00F83E52" w:rsidRPr="0072626E">
        <w:t xml:space="preserve">.  </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5"/>
      </w:tblGrid>
      <w:tr w:rsidR="00413E5D" w14:paraId="05C0BE99" w14:textId="77777777" w:rsidTr="00B66530">
        <w:tc>
          <w:tcPr>
            <w:tcW w:w="9021" w:type="dxa"/>
            <w:shd w:val="clear" w:color="auto" w:fill="D9D9D9" w:themeFill="background1" w:themeFillShade="D9"/>
          </w:tcPr>
          <w:p w14:paraId="50E35BD2" w14:textId="77777777" w:rsidR="00413E5D" w:rsidRPr="0072626E" w:rsidRDefault="00413E5D" w:rsidP="00B66530">
            <w:pPr>
              <w:tabs>
                <w:tab w:val="left" w:pos="1540"/>
              </w:tabs>
              <w:spacing w:before="60" w:after="160"/>
              <w:jc w:val="center"/>
            </w:pPr>
            <w:r>
              <w:rPr>
                <w:b/>
                <w:i/>
              </w:rPr>
              <w:t>S</w:t>
            </w:r>
            <w:r w:rsidRPr="0072626E">
              <w:rPr>
                <w:b/>
                <w:i/>
              </w:rPr>
              <w:t>trategy Implications</w:t>
            </w:r>
          </w:p>
          <w:p w14:paraId="113A544D" w14:textId="15F68094" w:rsidR="00413E5D" w:rsidRDefault="00413E5D" w:rsidP="00413E5D">
            <w:pPr>
              <w:spacing w:after="160"/>
            </w:pPr>
            <w:r w:rsidRPr="00DD1D3A">
              <w:t>The Shires would benefit from putting strategies in place to stem population outflow. Maintaining and growing the working age population base, particularly those aged between 15 and 40, shall be critical to maintaining vibrant and economically stable towns and communities. Meanwhile, with an aging population, the provision of suitable housing, health and community services will be vital into the future.</w:t>
            </w:r>
            <w:r w:rsidRPr="0072626E">
              <w:t xml:space="preserve"> </w:t>
            </w:r>
          </w:p>
        </w:tc>
      </w:tr>
    </w:tbl>
    <w:p w14:paraId="087FB118" w14:textId="77777777" w:rsidR="005C5C1E" w:rsidRPr="005C2EDD" w:rsidRDefault="00621A4F" w:rsidP="00D17729">
      <w:pPr>
        <w:pStyle w:val="Heading3"/>
      </w:pPr>
      <w:bookmarkStart w:id="43" w:name="_Toc166830340"/>
      <w:r w:rsidRPr="005C2EDD">
        <w:t>2.3.2</w:t>
      </w:r>
      <w:r w:rsidR="005C5C1E" w:rsidRPr="005C2EDD">
        <w:tab/>
      </w:r>
      <w:r w:rsidR="00541DF9" w:rsidRPr="005C2EDD">
        <w:t>Dwelling</w:t>
      </w:r>
      <w:r w:rsidRPr="005C2EDD">
        <w:t xml:space="preserve"> supply/d</w:t>
      </w:r>
      <w:r w:rsidR="0072401C" w:rsidRPr="005C2EDD">
        <w:t>welling yield analysis</w:t>
      </w:r>
      <w:bookmarkEnd w:id="43"/>
    </w:p>
    <w:p w14:paraId="25B99753" w14:textId="77777777" w:rsidR="00825F99" w:rsidRPr="005C2EDD" w:rsidRDefault="00825F99" w:rsidP="00D17729">
      <w:r w:rsidRPr="005C2EDD">
        <w:t xml:space="preserve">Table </w:t>
      </w:r>
      <w:r w:rsidR="005C2EDD" w:rsidRPr="005C2EDD">
        <w:t>14</w:t>
      </w:r>
      <w:r w:rsidRPr="005C2EDD">
        <w:t xml:space="preserve"> below provides a </w:t>
      </w:r>
      <w:r w:rsidR="0062346C" w:rsidRPr="005C2EDD">
        <w:t xml:space="preserve">supply and demand analysis for </w:t>
      </w:r>
      <w:r w:rsidR="00D047E5" w:rsidRPr="005C2EDD">
        <w:t>housing in each Shire</w:t>
      </w:r>
      <w:r w:rsidR="009970BC" w:rsidRPr="005C2EDD">
        <w:t xml:space="preserve">. It indicates that, if fully occupied, there </w:t>
      </w:r>
      <w:r w:rsidR="00DD6D90" w:rsidRPr="005C2EDD">
        <w:t xml:space="preserve">is </w:t>
      </w:r>
      <w:r w:rsidR="00992474" w:rsidRPr="005C2EDD">
        <w:t>sufficient</w:t>
      </w:r>
      <w:r w:rsidR="00DD6D90" w:rsidRPr="005C2EDD">
        <w:t xml:space="preserve"> existing dwelling supply to cater for </w:t>
      </w:r>
      <w:r w:rsidR="00992474" w:rsidRPr="005C2EDD">
        <w:t xml:space="preserve">population change over the life of the Strategy. </w:t>
      </w:r>
    </w:p>
    <w:p w14:paraId="5BEF0811" w14:textId="77777777" w:rsidR="006F5A56" w:rsidRPr="0072626E" w:rsidRDefault="006F5A56" w:rsidP="00D17729">
      <w:pPr>
        <w:rPr>
          <w:b/>
        </w:rPr>
      </w:pPr>
      <w:r w:rsidRPr="006F5A56">
        <w:rPr>
          <w:b/>
        </w:rPr>
        <w:t xml:space="preserve">Table </w:t>
      </w:r>
      <w:r w:rsidR="005C2EDD">
        <w:rPr>
          <w:b/>
        </w:rPr>
        <w:t>14</w:t>
      </w:r>
      <w:r w:rsidRPr="006F5A56">
        <w:rPr>
          <w:b/>
        </w:rPr>
        <w:t xml:space="preserve">: </w:t>
      </w:r>
      <w:r w:rsidR="00B947A0">
        <w:rPr>
          <w:b/>
        </w:rPr>
        <w:t xml:space="preserve">Existing dwelling supply and demand </w:t>
      </w:r>
      <w:r w:rsidR="00B947A0" w:rsidRPr="0072626E">
        <w:rPr>
          <w:b/>
        </w:rPr>
        <w:t xml:space="preserve">over life of </w:t>
      </w:r>
      <w:r w:rsidR="009A5452" w:rsidRPr="0072626E">
        <w:rPr>
          <w:b/>
        </w:rPr>
        <w:t>Strategy</w:t>
      </w:r>
    </w:p>
    <w:tbl>
      <w:tblPr>
        <w:tblStyle w:val="TableGrid"/>
        <w:tblW w:w="0" w:type="auto"/>
        <w:tblLook w:val="04A0" w:firstRow="1" w:lastRow="0" w:firstColumn="1" w:lastColumn="0" w:noHBand="0" w:noVBand="1"/>
      </w:tblPr>
      <w:tblGrid>
        <w:gridCol w:w="1550"/>
        <w:gridCol w:w="1989"/>
        <w:gridCol w:w="3426"/>
        <w:gridCol w:w="2051"/>
      </w:tblGrid>
      <w:tr w:rsidR="00C9655E" w:rsidRPr="0072626E" w14:paraId="7FA54427" w14:textId="77777777" w:rsidTr="001754C2">
        <w:tc>
          <w:tcPr>
            <w:tcW w:w="1550" w:type="dxa"/>
            <w:shd w:val="clear" w:color="auto" w:fill="D9D9D9" w:themeFill="background1" w:themeFillShade="D9"/>
          </w:tcPr>
          <w:p w14:paraId="7C1567DD" w14:textId="77777777" w:rsidR="00C9655E" w:rsidRPr="0072626E" w:rsidRDefault="00C9655E" w:rsidP="00C9655E">
            <w:pPr>
              <w:spacing w:after="160"/>
              <w:rPr>
                <w:b/>
              </w:rPr>
            </w:pPr>
            <w:r w:rsidRPr="0072626E">
              <w:rPr>
                <w:b/>
              </w:rPr>
              <w:t>Local Government</w:t>
            </w:r>
          </w:p>
        </w:tc>
        <w:tc>
          <w:tcPr>
            <w:tcW w:w="1989" w:type="dxa"/>
            <w:shd w:val="clear" w:color="auto" w:fill="D9D9D9" w:themeFill="background1" w:themeFillShade="D9"/>
          </w:tcPr>
          <w:p w14:paraId="5C3E7482" w14:textId="77777777" w:rsidR="00C9655E" w:rsidRPr="0072626E" w:rsidRDefault="00C9655E" w:rsidP="00C9655E">
            <w:pPr>
              <w:spacing w:after="160"/>
              <w:rPr>
                <w:b/>
              </w:rPr>
            </w:pPr>
            <w:r w:rsidRPr="0072626E">
              <w:rPr>
                <w:b/>
              </w:rPr>
              <w:t>No. dwellings as of 2021 Census</w:t>
            </w:r>
          </w:p>
        </w:tc>
        <w:tc>
          <w:tcPr>
            <w:tcW w:w="3426" w:type="dxa"/>
            <w:shd w:val="clear" w:color="auto" w:fill="D9D9D9" w:themeFill="background1" w:themeFillShade="D9"/>
          </w:tcPr>
          <w:p w14:paraId="6308765E" w14:textId="77777777" w:rsidR="00C9655E" w:rsidRPr="0072626E" w:rsidRDefault="00C9655E" w:rsidP="001754C2">
            <w:pPr>
              <w:rPr>
                <w:b/>
              </w:rPr>
            </w:pPr>
            <w:r w:rsidRPr="0072626E">
              <w:rPr>
                <w:b/>
              </w:rPr>
              <w:t>No. dwellings required to house 2039 population (based on 2.5</w:t>
            </w:r>
            <w:r w:rsidR="001754C2" w:rsidRPr="0072626E">
              <w:rPr>
                <w:b/>
              </w:rPr>
              <w:t xml:space="preserve"> people per dwelling</w:t>
            </w:r>
            <w:r w:rsidRPr="0072626E">
              <w:rPr>
                <w:b/>
              </w:rPr>
              <w:t>)</w:t>
            </w:r>
          </w:p>
        </w:tc>
        <w:tc>
          <w:tcPr>
            <w:tcW w:w="2051" w:type="dxa"/>
            <w:shd w:val="clear" w:color="auto" w:fill="D9D9D9" w:themeFill="background1" w:themeFillShade="D9"/>
          </w:tcPr>
          <w:p w14:paraId="56B1D781" w14:textId="77777777" w:rsidR="00C9655E" w:rsidRPr="0072626E" w:rsidRDefault="00C9655E" w:rsidP="009B5E64">
            <w:pPr>
              <w:rPr>
                <w:b/>
              </w:rPr>
            </w:pPr>
            <w:r w:rsidRPr="0072626E">
              <w:rPr>
                <w:b/>
              </w:rPr>
              <w:t>Excess/(shortfall)</w:t>
            </w:r>
            <w:r w:rsidR="009B5E64" w:rsidRPr="0072626E">
              <w:rPr>
                <w:b/>
              </w:rPr>
              <w:t xml:space="preserve"> in supply</w:t>
            </w:r>
          </w:p>
        </w:tc>
      </w:tr>
      <w:tr w:rsidR="00C9655E" w:rsidRPr="0072626E" w14:paraId="4DBC81DD" w14:textId="77777777" w:rsidTr="001754C2">
        <w:tc>
          <w:tcPr>
            <w:tcW w:w="1550" w:type="dxa"/>
            <w:shd w:val="clear" w:color="auto" w:fill="D9D9D9" w:themeFill="background1" w:themeFillShade="D9"/>
          </w:tcPr>
          <w:p w14:paraId="023499A3" w14:textId="77777777" w:rsidR="00C9655E" w:rsidRPr="0072626E" w:rsidRDefault="00C9655E" w:rsidP="00C9655E">
            <w:pPr>
              <w:spacing w:after="160"/>
            </w:pPr>
            <w:r w:rsidRPr="0072626E">
              <w:t>Wagin</w:t>
            </w:r>
          </w:p>
        </w:tc>
        <w:tc>
          <w:tcPr>
            <w:tcW w:w="1989" w:type="dxa"/>
            <w:vAlign w:val="center"/>
          </w:tcPr>
          <w:p w14:paraId="36F6B34B" w14:textId="77777777" w:rsidR="00C9655E" w:rsidRPr="0072626E" w:rsidRDefault="00C9655E" w:rsidP="00AD1CC9">
            <w:pPr>
              <w:spacing w:after="160"/>
              <w:jc w:val="center"/>
            </w:pPr>
            <w:r w:rsidRPr="0072626E">
              <w:t>808</w:t>
            </w:r>
          </w:p>
        </w:tc>
        <w:tc>
          <w:tcPr>
            <w:tcW w:w="3426" w:type="dxa"/>
            <w:vAlign w:val="center"/>
          </w:tcPr>
          <w:p w14:paraId="31491D1D" w14:textId="77777777" w:rsidR="00C9655E" w:rsidRPr="0072626E" w:rsidRDefault="00C9655E" w:rsidP="00AD1CC9">
            <w:pPr>
              <w:spacing w:after="160"/>
              <w:jc w:val="center"/>
            </w:pPr>
            <w:r w:rsidRPr="0072626E">
              <w:t>685</w:t>
            </w:r>
          </w:p>
        </w:tc>
        <w:tc>
          <w:tcPr>
            <w:tcW w:w="2051" w:type="dxa"/>
            <w:vAlign w:val="center"/>
          </w:tcPr>
          <w:p w14:paraId="5CEEBC59" w14:textId="77777777" w:rsidR="00C9655E" w:rsidRPr="0072626E" w:rsidRDefault="00C9655E" w:rsidP="00AD1CC9">
            <w:pPr>
              <w:spacing w:after="160"/>
              <w:jc w:val="center"/>
            </w:pPr>
            <w:r w:rsidRPr="0072626E">
              <w:t>123</w:t>
            </w:r>
          </w:p>
        </w:tc>
      </w:tr>
      <w:tr w:rsidR="00C9655E" w:rsidRPr="0072626E" w14:paraId="504F16B4" w14:textId="77777777" w:rsidTr="001754C2">
        <w:tc>
          <w:tcPr>
            <w:tcW w:w="1550" w:type="dxa"/>
            <w:shd w:val="clear" w:color="auto" w:fill="D9D9D9" w:themeFill="background1" w:themeFillShade="D9"/>
          </w:tcPr>
          <w:p w14:paraId="53CEEBD4" w14:textId="77777777" w:rsidR="00C9655E" w:rsidRPr="0072626E" w:rsidRDefault="00C9655E" w:rsidP="00C9655E">
            <w:pPr>
              <w:spacing w:after="160"/>
            </w:pPr>
            <w:r w:rsidRPr="0072626E">
              <w:t>West Arthur</w:t>
            </w:r>
          </w:p>
        </w:tc>
        <w:tc>
          <w:tcPr>
            <w:tcW w:w="1989" w:type="dxa"/>
            <w:vAlign w:val="center"/>
          </w:tcPr>
          <w:p w14:paraId="4439F71C" w14:textId="77777777" w:rsidR="00C9655E" w:rsidRPr="0072626E" w:rsidRDefault="00C9655E" w:rsidP="00AD1CC9">
            <w:pPr>
              <w:spacing w:after="160"/>
              <w:jc w:val="center"/>
            </w:pPr>
            <w:r w:rsidRPr="0072626E">
              <w:t>333</w:t>
            </w:r>
          </w:p>
        </w:tc>
        <w:tc>
          <w:tcPr>
            <w:tcW w:w="3426" w:type="dxa"/>
            <w:vAlign w:val="center"/>
          </w:tcPr>
          <w:p w14:paraId="7EC9D7DE" w14:textId="77777777" w:rsidR="00C9655E" w:rsidRPr="0072626E" w:rsidRDefault="00C9655E" w:rsidP="00AD1CC9">
            <w:pPr>
              <w:spacing w:after="160"/>
              <w:jc w:val="center"/>
            </w:pPr>
            <w:r w:rsidRPr="0072626E">
              <w:t>299</w:t>
            </w:r>
          </w:p>
        </w:tc>
        <w:tc>
          <w:tcPr>
            <w:tcW w:w="2051" w:type="dxa"/>
            <w:vAlign w:val="center"/>
          </w:tcPr>
          <w:p w14:paraId="206B52AA" w14:textId="77777777" w:rsidR="00C9655E" w:rsidRPr="0072626E" w:rsidRDefault="00C9655E" w:rsidP="00AD1CC9">
            <w:pPr>
              <w:spacing w:after="160"/>
              <w:jc w:val="center"/>
            </w:pPr>
            <w:r w:rsidRPr="0072626E">
              <w:t>34</w:t>
            </w:r>
          </w:p>
        </w:tc>
      </w:tr>
      <w:tr w:rsidR="00C9655E" w:rsidRPr="0072626E" w14:paraId="4294AC42" w14:textId="77777777" w:rsidTr="001754C2">
        <w:tc>
          <w:tcPr>
            <w:tcW w:w="1550" w:type="dxa"/>
            <w:shd w:val="clear" w:color="auto" w:fill="D9D9D9" w:themeFill="background1" w:themeFillShade="D9"/>
          </w:tcPr>
          <w:p w14:paraId="0526D428" w14:textId="77777777" w:rsidR="00C9655E" w:rsidRPr="0072626E" w:rsidRDefault="00C9655E" w:rsidP="00C9655E">
            <w:pPr>
              <w:spacing w:after="160"/>
            </w:pPr>
            <w:r w:rsidRPr="0072626E">
              <w:t>Williams</w:t>
            </w:r>
          </w:p>
        </w:tc>
        <w:tc>
          <w:tcPr>
            <w:tcW w:w="1989" w:type="dxa"/>
            <w:vAlign w:val="center"/>
          </w:tcPr>
          <w:p w14:paraId="3DA5B110" w14:textId="77777777" w:rsidR="00C9655E" w:rsidRPr="0072626E" w:rsidRDefault="00C9655E" w:rsidP="00AD1CC9">
            <w:pPr>
              <w:spacing w:after="160"/>
              <w:jc w:val="center"/>
            </w:pPr>
            <w:r w:rsidRPr="0072626E">
              <w:t>452</w:t>
            </w:r>
          </w:p>
        </w:tc>
        <w:tc>
          <w:tcPr>
            <w:tcW w:w="3426" w:type="dxa"/>
            <w:vAlign w:val="center"/>
          </w:tcPr>
          <w:p w14:paraId="188684F0" w14:textId="77777777" w:rsidR="00C9655E" w:rsidRPr="0072626E" w:rsidRDefault="00C9655E" w:rsidP="00AD1CC9">
            <w:pPr>
              <w:spacing w:after="160"/>
              <w:jc w:val="center"/>
            </w:pPr>
            <w:r w:rsidRPr="0072626E">
              <w:t>416</w:t>
            </w:r>
          </w:p>
        </w:tc>
        <w:tc>
          <w:tcPr>
            <w:tcW w:w="2051" w:type="dxa"/>
            <w:vAlign w:val="center"/>
          </w:tcPr>
          <w:p w14:paraId="7BA6A1A8" w14:textId="77777777" w:rsidR="00C9655E" w:rsidRPr="0072626E" w:rsidRDefault="00C9655E" w:rsidP="00AD1CC9">
            <w:pPr>
              <w:spacing w:after="160"/>
              <w:jc w:val="center"/>
            </w:pPr>
            <w:r w:rsidRPr="0072626E">
              <w:t>36</w:t>
            </w:r>
          </w:p>
        </w:tc>
      </w:tr>
      <w:tr w:rsidR="00A5715A" w:rsidRPr="0072626E" w14:paraId="4ED45BC3" w14:textId="77777777" w:rsidTr="001754C2">
        <w:tc>
          <w:tcPr>
            <w:tcW w:w="1550" w:type="dxa"/>
            <w:shd w:val="clear" w:color="auto" w:fill="D9D9D9" w:themeFill="background1" w:themeFillShade="D9"/>
          </w:tcPr>
          <w:p w14:paraId="5CA12E20" w14:textId="77777777" w:rsidR="00A5715A" w:rsidRPr="0072626E" w:rsidRDefault="00A5715A" w:rsidP="00AD1CC9">
            <w:pPr>
              <w:spacing w:after="160"/>
              <w:rPr>
                <w:b/>
              </w:rPr>
            </w:pPr>
            <w:r w:rsidRPr="0072626E">
              <w:rPr>
                <w:b/>
              </w:rPr>
              <w:t>Total</w:t>
            </w:r>
          </w:p>
        </w:tc>
        <w:tc>
          <w:tcPr>
            <w:tcW w:w="1989" w:type="dxa"/>
          </w:tcPr>
          <w:p w14:paraId="2E736CC6" w14:textId="77777777" w:rsidR="00A5715A" w:rsidRPr="0072626E" w:rsidRDefault="009B079C" w:rsidP="00AD1CC9">
            <w:pPr>
              <w:jc w:val="center"/>
              <w:rPr>
                <w:b/>
              </w:rPr>
            </w:pPr>
            <w:r w:rsidRPr="0072626E">
              <w:rPr>
                <w:b/>
              </w:rPr>
              <w:t>1,593</w:t>
            </w:r>
          </w:p>
        </w:tc>
        <w:tc>
          <w:tcPr>
            <w:tcW w:w="3426" w:type="dxa"/>
          </w:tcPr>
          <w:p w14:paraId="1D20B808" w14:textId="77777777" w:rsidR="00A5715A" w:rsidRPr="0072626E" w:rsidRDefault="009B079C" w:rsidP="00AD1CC9">
            <w:pPr>
              <w:jc w:val="center"/>
              <w:rPr>
                <w:b/>
              </w:rPr>
            </w:pPr>
            <w:r w:rsidRPr="0072626E">
              <w:rPr>
                <w:b/>
              </w:rPr>
              <w:t>1400</w:t>
            </w:r>
          </w:p>
        </w:tc>
        <w:tc>
          <w:tcPr>
            <w:tcW w:w="2051" w:type="dxa"/>
          </w:tcPr>
          <w:p w14:paraId="0B40C50E" w14:textId="77777777" w:rsidR="00A5715A" w:rsidRPr="0072626E" w:rsidRDefault="00DD0A8A" w:rsidP="00AD1CC9">
            <w:pPr>
              <w:jc w:val="center"/>
              <w:rPr>
                <w:b/>
              </w:rPr>
            </w:pPr>
            <w:r w:rsidRPr="0072626E">
              <w:rPr>
                <w:b/>
              </w:rPr>
              <w:t>193</w:t>
            </w:r>
          </w:p>
        </w:tc>
      </w:tr>
    </w:tbl>
    <w:p w14:paraId="43D13217" w14:textId="77777777" w:rsidR="007E3229" w:rsidRPr="0072626E" w:rsidRDefault="007E3229" w:rsidP="00541DF9">
      <w:pPr>
        <w:spacing w:before="160" w:after="0"/>
      </w:pPr>
    </w:p>
    <w:p w14:paraId="4B7B658F" w14:textId="26E44644" w:rsidR="009A5452" w:rsidRDefault="00992474" w:rsidP="00541DF9">
      <w:r w:rsidRPr="0072626E">
        <w:t xml:space="preserve">Notwithstanding, </w:t>
      </w:r>
      <w:r w:rsidR="00590B0E" w:rsidRPr="0072626E">
        <w:t xml:space="preserve">it must be acknowledged that the Census data confirms </w:t>
      </w:r>
      <w:r w:rsidR="003B4BBA" w:rsidRPr="0072626E">
        <w:t>significant</w:t>
      </w:r>
      <w:r w:rsidR="00590B0E" w:rsidRPr="0072626E">
        <w:t xml:space="preserve"> underutilisation of the existing housing stock. </w:t>
      </w:r>
      <w:r w:rsidR="00454FAD" w:rsidRPr="0072626E">
        <w:t xml:space="preserve">The statistics show that </w:t>
      </w:r>
      <w:r w:rsidR="006D1BDC" w:rsidRPr="0072626E">
        <w:t xml:space="preserve">15% of dwellings in the Shire of Wagin are unoccupied, </w:t>
      </w:r>
      <w:r w:rsidR="0039494E" w:rsidRPr="0072626E">
        <w:t xml:space="preserve">12% </w:t>
      </w:r>
      <w:r w:rsidR="00EB2578" w:rsidRPr="0072626E">
        <w:t xml:space="preserve">were unoccupied </w:t>
      </w:r>
      <w:r w:rsidR="0039494E" w:rsidRPr="0072626E">
        <w:t xml:space="preserve">in West Arthur, while approximately 20% of all </w:t>
      </w:r>
      <w:r w:rsidR="00227D12" w:rsidRPr="0072626E">
        <w:t>dwellings</w:t>
      </w:r>
      <w:r w:rsidR="0039494E" w:rsidRPr="0072626E">
        <w:t xml:space="preserve"> in Williams were vacant. </w:t>
      </w:r>
    </w:p>
    <w:p w14:paraId="1E687399" w14:textId="77777777" w:rsidR="00413E5D" w:rsidRPr="0072626E" w:rsidRDefault="00413E5D" w:rsidP="00541DF9"/>
    <w:p w14:paraId="57F40A8C" w14:textId="77777777" w:rsidR="00260CC6" w:rsidRPr="0072626E" w:rsidRDefault="00260CC6" w:rsidP="00260CC6">
      <w:pPr>
        <w:spacing w:before="160"/>
        <w:rPr>
          <w:b/>
        </w:rPr>
      </w:pPr>
      <w:r w:rsidRPr="0072626E">
        <w:rPr>
          <w:b/>
        </w:rPr>
        <w:t>Dwelling yield</w:t>
      </w:r>
      <w:r w:rsidR="0017256D" w:rsidRPr="0072626E">
        <w:rPr>
          <w:b/>
        </w:rPr>
        <w:t xml:space="preserve"> </w:t>
      </w:r>
      <w:r w:rsidR="000660C0" w:rsidRPr="0072626E">
        <w:rPr>
          <w:b/>
        </w:rPr>
        <w:t>analysis</w:t>
      </w:r>
    </w:p>
    <w:p w14:paraId="48457067" w14:textId="77777777" w:rsidR="00260CC6" w:rsidRPr="0072626E" w:rsidRDefault="00933182" w:rsidP="00C9655E">
      <w:pPr>
        <w:spacing w:before="160"/>
      </w:pPr>
      <w:r w:rsidRPr="0072626E">
        <w:t xml:space="preserve">There is adequate </w:t>
      </w:r>
      <w:r w:rsidR="006A5E69" w:rsidRPr="0072626E">
        <w:t xml:space="preserve">zoned residential land </w:t>
      </w:r>
      <w:r w:rsidRPr="0072626E">
        <w:t>availab</w:t>
      </w:r>
      <w:r w:rsidR="006A5E69" w:rsidRPr="0072626E">
        <w:t xml:space="preserve">le to meet </w:t>
      </w:r>
      <w:r w:rsidR="00D57E10" w:rsidRPr="0072626E">
        <w:t xml:space="preserve">the needs </w:t>
      </w:r>
      <w:r w:rsidR="000342BF" w:rsidRPr="0072626E">
        <w:t>of</w:t>
      </w:r>
      <w:r w:rsidR="00D57E10" w:rsidRPr="0072626E">
        <w:t xml:space="preserve"> the Strategy area should there be demand resulting from population growth</w:t>
      </w:r>
      <w:r w:rsidR="00583749" w:rsidRPr="0072626E">
        <w:t>.</w:t>
      </w:r>
      <w:r w:rsidR="00D57E10" w:rsidRPr="0072626E">
        <w:t xml:space="preserve"> </w:t>
      </w:r>
      <w:r w:rsidR="00E37463" w:rsidRPr="0072626E">
        <w:t>The maximum potential d</w:t>
      </w:r>
      <w:r w:rsidR="00260CC6" w:rsidRPr="0072626E">
        <w:t>welling y</w:t>
      </w:r>
      <w:r w:rsidR="00E37463" w:rsidRPr="0072626E">
        <w:t>ield</w:t>
      </w:r>
      <w:r w:rsidR="00C4595F" w:rsidRPr="0072626E">
        <w:t xml:space="preserve">, assuming no development constraints, </w:t>
      </w:r>
      <w:r w:rsidR="00902CEE" w:rsidRPr="0072626E">
        <w:t xml:space="preserve">is </w:t>
      </w:r>
      <w:r w:rsidR="00E37463" w:rsidRPr="0072626E">
        <w:t xml:space="preserve">estimated </w:t>
      </w:r>
      <w:r w:rsidR="00260CC6" w:rsidRPr="0072626E">
        <w:t>as follows:</w:t>
      </w:r>
    </w:p>
    <w:p w14:paraId="2AF60D90" w14:textId="77777777" w:rsidR="0017256D" w:rsidRPr="0072626E" w:rsidRDefault="0017256D" w:rsidP="0017256D">
      <w:pPr>
        <w:ind w:left="2157" w:right="567" w:hanging="1590"/>
      </w:pPr>
      <w:r w:rsidRPr="00D54945">
        <w:rPr>
          <w:u w:val="single"/>
        </w:rPr>
        <w:lastRenderedPageBreak/>
        <w:t>Wagin</w:t>
      </w:r>
      <w:r w:rsidRPr="0072626E">
        <w:t xml:space="preserve"> </w:t>
      </w:r>
      <w:r w:rsidRPr="0072626E">
        <w:tab/>
      </w:r>
      <w:r w:rsidR="00CC33B3" w:rsidRPr="0072626E">
        <w:t>The</w:t>
      </w:r>
      <w:r w:rsidR="00902CEE" w:rsidRPr="0072626E">
        <w:t xml:space="preserve"> Shire of Wagin has </w:t>
      </w:r>
      <w:r w:rsidR="0061480B" w:rsidRPr="0072626E">
        <w:t xml:space="preserve">more than </w:t>
      </w:r>
      <w:r w:rsidR="00F25E7A" w:rsidRPr="0072626E">
        <w:t>460,000m</w:t>
      </w:r>
      <w:r w:rsidR="00F25E7A" w:rsidRPr="0072626E">
        <w:rPr>
          <w:rFonts w:cs="Arial"/>
        </w:rPr>
        <w:t>²</w:t>
      </w:r>
      <w:r w:rsidR="00F25E7A" w:rsidRPr="0072626E">
        <w:t xml:space="preserve"> of </w:t>
      </w:r>
      <w:r w:rsidR="00B07C35" w:rsidRPr="0072626E">
        <w:t xml:space="preserve">zoned </w:t>
      </w:r>
      <w:r w:rsidR="00F25E7A" w:rsidRPr="0072626E">
        <w:t>Residential</w:t>
      </w:r>
      <w:r w:rsidR="00B07C35" w:rsidRPr="0072626E">
        <w:t xml:space="preserve"> </w:t>
      </w:r>
      <w:r w:rsidR="00F25E7A" w:rsidRPr="0072626E">
        <w:t xml:space="preserve">land </w:t>
      </w:r>
      <w:r w:rsidR="00B07C35" w:rsidRPr="0072626E">
        <w:t>available for development</w:t>
      </w:r>
      <w:r w:rsidR="00870407" w:rsidRPr="0072626E">
        <w:t xml:space="preserve">. Coded R17.5, this land could provide for an estimated </w:t>
      </w:r>
      <w:r w:rsidR="00834338" w:rsidRPr="0072626E">
        <w:t>650 additional residential land parcels</w:t>
      </w:r>
      <w:r w:rsidRPr="0072626E">
        <w:t>.</w:t>
      </w:r>
    </w:p>
    <w:p w14:paraId="3C73279A" w14:textId="77777777" w:rsidR="009A3C80" w:rsidRPr="0072626E" w:rsidRDefault="009A3C80" w:rsidP="0017256D">
      <w:pPr>
        <w:ind w:left="2157" w:right="567" w:hanging="1590"/>
      </w:pPr>
      <w:r w:rsidRPr="00D54945">
        <w:rPr>
          <w:u w:val="single"/>
        </w:rPr>
        <w:t>Williams</w:t>
      </w:r>
      <w:r w:rsidRPr="0072626E">
        <w:rPr>
          <w:b/>
        </w:rPr>
        <w:tab/>
      </w:r>
      <w:r w:rsidRPr="0072626E">
        <w:t xml:space="preserve">The Shire of Williams is estimated to have </w:t>
      </w:r>
      <w:r w:rsidR="00A705AD" w:rsidRPr="0072626E">
        <w:t xml:space="preserve">zoned </w:t>
      </w:r>
      <w:r w:rsidR="00417252" w:rsidRPr="0072626E">
        <w:t xml:space="preserve">Residential land available </w:t>
      </w:r>
      <w:r w:rsidR="00120AB7" w:rsidRPr="0072626E">
        <w:t xml:space="preserve">to provide over 300 additional </w:t>
      </w:r>
      <w:r w:rsidR="00F90395" w:rsidRPr="0072626E">
        <w:t>land parcels</w:t>
      </w:r>
      <w:r w:rsidR="00120AB7" w:rsidRPr="0072626E">
        <w:t xml:space="preserve">. </w:t>
      </w:r>
      <w:r w:rsidR="00B30C09" w:rsidRPr="0072626E">
        <w:t xml:space="preserve">Historic planning for much of this land </w:t>
      </w:r>
      <w:r w:rsidR="004633D0" w:rsidRPr="0072626E">
        <w:t>has occurred through</w:t>
      </w:r>
      <w:r w:rsidR="00B30C09" w:rsidRPr="0072626E">
        <w:t xml:space="preserve"> the Lots 51 and 52 Eddington Road</w:t>
      </w:r>
      <w:r w:rsidR="0066311E" w:rsidRPr="0072626E">
        <w:t>, Williams</w:t>
      </w:r>
      <w:r w:rsidR="00B30C09" w:rsidRPr="0072626E">
        <w:t xml:space="preserve"> and </w:t>
      </w:r>
      <w:r w:rsidR="00021D12" w:rsidRPr="0072626E">
        <w:t xml:space="preserve">Lot </w:t>
      </w:r>
      <w:r w:rsidR="00B30C09" w:rsidRPr="0072626E">
        <w:t>12070 Albany Highway, Williams</w:t>
      </w:r>
      <w:r w:rsidR="0066311E" w:rsidRPr="0072626E">
        <w:t xml:space="preserve"> Outline Development Plans.</w:t>
      </w:r>
    </w:p>
    <w:p w14:paraId="28C31411" w14:textId="77777777" w:rsidR="00B17ECB" w:rsidRDefault="0066311E" w:rsidP="00B17ECB">
      <w:pPr>
        <w:ind w:left="2157" w:right="567" w:hanging="1590"/>
      </w:pPr>
      <w:r w:rsidRPr="00D54945">
        <w:rPr>
          <w:u w:val="single"/>
        </w:rPr>
        <w:t>West Arthur</w:t>
      </w:r>
      <w:r w:rsidRPr="0072626E">
        <w:rPr>
          <w:b/>
        </w:rPr>
        <w:tab/>
      </w:r>
      <w:r w:rsidR="00E5745B" w:rsidRPr="0072626E">
        <w:t>Lot 309 Burrowes Street West in Darkan is t</w:t>
      </w:r>
      <w:r w:rsidR="00131E46" w:rsidRPr="0072626E">
        <w:t xml:space="preserve">he </w:t>
      </w:r>
      <w:r w:rsidR="00E5745B" w:rsidRPr="0072626E">
        <w:t>main</w:t>
      </w:r>
      <w:r w:rsidR="0052506E" w:rsidRPr="0072626E">
        <w:t xml:space="preserve"> </w:t>
      </w:r>
      <w:r w:rsidR="00150D37" w:rsidRPr="0072626E">
        <w:t xml:space="preserve">residential land parcel </w:t>
      </w:r>
      <w:r w:rsidR="008C660B" w:rsidRPr="0072626E">
        <w:t xml:space="preserve">available </w:t>
      </w:r>
      <w:r w:rsidR="00150D37" w:rsidRPr="0072626E">
        <w:t xml:space="preserve">for </w:t>
      </w:r>
      <w:r w:rsidR="008C660B" w:rsidRPr="0072626E">
        <w:t xml:space="preserve">development in the </w:t>
      </w:r>
      <w:r w:rsidR="00131E46" w:rsidRPr="0072626E">
        <w:t xml:space="preserve">Shire of </w:t>
      </w:r>
      <w:r w:rsidR="001F733E" w:rsidRPr="0072626E">
        <w:t>West Arthur</w:t>
      </w:r>
      <w:r w:rsidR="00C60E24" w:rsidRPr="0072626E">
        <w:t xml:space="preserve">. Historic subdivision approval </w:t>
      </w:r>
      <w:r w:rsidR="004F19CB" w:rsidRPr="0072626E">
        <w:t>provided for the creation of an additional 28 lots on this site.</w:t>
      </w:r>
    </w:p>
    <w:p w14:paraId="5EE590D6" w14:textId="77777777" w:rsidR="00B17ECB" w:rsidRDefault="00B17ECB" w:rsidP="00437168">
      <w:pPr>
        <w:ind w:right="567"/>
      </w:pP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5"/>
      </w:tblGrid>
      <w:tr w:rsidR="00024A1B" w14:paraId="23B12564" w14:textId="77777777" w:rsidTr="00DD1D3A">
        <w:tc>
          <w:tcPr>
            <w:tcW w:w="9021" w:type="dxa"/>
            <w:shd w:val="clear" w:color="auto" w:fill="D9D9D9" w:themeFill="background1" w:themeFillShade="D9"/>
          </w:tcPr>
          <w:p w14:paraId="27F25895" w14:textId="77777777" w:rsidR="001324F4" w:rsidRPr="0072626E" w:rsidRDefault="001324F4" w:rsidP="001324F4">
            <w:pPr>
              <w:tabs>
                <w:tab w:val="left" w:pos="1540"/>
              </w:tabs>
              <w:spacing w:before="60" w:after="160"/>
              <w:jc w:val="center"/>
            </w:pPr>
            <w:bookmarkStart w:id="44" w:name="_Hlk166588445"/>
            <w:r>
              <w:rPr>
                <w:b/>
                <w:i/>
              </w:rPr>
              <w:t>S</w:t>
            </w:r>
            <w:r w:rsidRPr="0072626E">
              <w:rPr>
                <w:b/>
                <w:i/>
              </w:rPr>
              <w:t>trategy Implications</w:t>
            </w:r>
          </w:p>
          <w:p w14:paraId="173D02C1" w14:textId="77777777" w:rsidR="001324F4" w:rsidRDefault="001324F4" w:rsidP="001324F4">
            <w:pPr>
              <w:spacing w:after="160"/>
            </w:pPr>
            <w:r>
              <w:t>The above analysis indicates there is sufficient existing dwelling supply to cater for local population needs over the life of the Strategy. An excess of 193 dwellings could provide for an additional 480 people to live within the Strategy Area.</w:t>
            </w:r>
          </w:p>
          <w:p w14:paraId="1A9F698D" w14:textId="77777777" w:rsidR="001324F4" w:rsidRDefault="001324F4" w:rsidP="001324F4">
            <w:pPr>
              <w:spacing w:after="160"/>
            </w:pPr>
            <w:r>
              <w:t xml:space="preserve">However, assuming a continued average rate of underutilisation across all three Shires of 15%, there is an estimated potential dwelling supply shortfall of 46 dwellings in 2039. Underutilisation of the existing housing stock is common across regional localities, with 21% of dwellings outside of Perth metropolitan area unoccupied during the 2021 Census. The likely reasons for this are varied, and will be different from locality to locality, but may reflect the transient nature of some regional workforces and dwelling occupiers; the reallocation of dwellings from the long-term rental market to short-stay accommodation; or a dwelling stock which is no longer suitable for habitation. </w:t>
            </w:r>
          </w:p>
          <w:p w14:paraId="70A10BFA" w14:textId="5B8E2AB5" w:rsidR="001324F4" w:rsidRDefault="001324F4" w:rsidP="001324F4">
            <w:pPr>
              <w:spacing w:after="160"/>
            </w:pPr>
            <w:r>
              <w:t xml:space="preserve">Market failure to provide adequate housing is an issue impacting much of the Wheatbelt, with many towns having </w:t>
            </w:r>
            <w:r w:rsidR="00853CFA">
              <w:t>factors</w:t>
            </w:r>
            <w:r>
              <w:t xml:space="preserve"> that compound to discourage investment in the existing housing stock to ensure it remains of a standard suitable for habitation. For the Shires of Wagin, West Arthur and Williams, the local planning framework should seek to continue to encourage the development of townsites with high levels of amenity to encourage continued investment in</w:t>
            </w:r>
            <w:r w:rsidR="00C80B98">
              <w:t xml:space="preserve"> </w:t>
            </w:r>
            <w:r>
              <w:t xml:space="preserve">the existing dwelling stock. </w:t>
            </w:r>
          </w:p>
          <w:p w14:paraId="6D557A24" w14:textId="77777777" w:rsidR="001A599D" w:rsidRDefault="001324F4" w:rsidP="001324F4">
            <w:pPr>
              <w:spacing w:after="160"/>
            </w:pPr>
            <w:r>
              <w:t xml:space="preserve">Meanwhile, if the existing dwelling supply is unable to meet demand, all three Shires are well placed to support the delivery of new residential land parcels. The potential estimated net dwelling gain for each local government could accommodate populations beyond that predicted under the most optimistic scenario of the WA Tomorrow forecast. Wagin's residential land supply could accommodate over 1,600 additional residents, while the Williams townsite could provide for more than 750 new residents. </w:t>
            </w:r>
            <w:r w:rsidR="00736C22">
              <w:t xml:space="preserve">Notwithstanding, </w:t>
            </w:r>
            <w:r w:rsidR="001A599D">
              <w:t xml:space="preserve">development feasibility is impacted by </w:t>
            </w:r>
            <w:r w:rsidR="006F6D9A">
              <w:t xml:space="preserve">lower land values relative to </w:t>
            </w:r>
            <w:r w:rsidR="00B0343A">
              <w:t xml:space="preserve">infrastructure </w:t>
            </w:r>
            <w:r w:rsidR="006F6D9A">
              <w:t xml:space="preserve">servicing costs, potentially constraining the delivery of new housing lots. </w:t>
            </w:r>
            <w:r w:rsidR="00DA6496">
              <w:t xml:space="preserve">A </w:t>
            </w:r>
            <w:r w:rsidR="009D00F7">
              <w:t>whole-of-government response</w:t>
            </w:r>
            <w:r w:rsidR="00B0343A">
              <w:t xml:space="preserve"> </w:t>
            </w:r>
            <w:r w:rsidR="00DA6496">
              <w:t xml:space="preserve">may </w:t>
            </w:r>
            <w:r w:rsidR="00B0343A">
              <w:t>be necessary to address this.</w:t>
            </w:r>
          </w:p>
          <w:p w14:paraId="033BAEE4" w14:textId="3F6AAB62" w:rsidR="00024A1B" w:rsidRDefault="001324F4" w:rsidP="001324F4">
            <w:pPr>
              <w:spacing w:after="160"/>
            </w:pPr>
            <w:r>
              <w:t>The Shire of West Arthur's residential land supply is comparatively limited, though the Darkan townsite could still provide for an additional 70 residents supporting a 2039 population of 843 people, well in excess of a predicted population of 749 people. In the event there was a need to provide additional residential land supply in Darkan</w:t>
            </w:r>
            <w:r w:rsidR="00F6302C">
              <w:t xml:space="preserve"> over the long-term</w:t>
            </w:r>
            <w:r>
              <w:t>, reclassification of Rural Residential zoned land fronting Moodiarrup Road to Residential could support this.</w:t>
            </w:r>
          </w:p>
        </w:tc>
      </w:tr>
    </w:tbl>
    <w:p w14:paraId="5DF42886" w14:textId="77777777" w:rsidR="005F4034" w:rsidRPr="0072626E" w:rsidRDefault="00A140C6" w:rsidP="00D17729">
      <w:pPr>
        <w:pStyle w:val="Heading2"/>
        <w:spacing w:before="440"/>
      </w:pPr>
      <w:bookmarkStart w:id="45" w:name="_Toc166830341"/>
      <w:bookmarkEnd w:id="44"/>
      <w:r w:rsidRPr="0072626E">
        <w:lastRenderedPageBreak/>
        <w:t>2.</w:t>
      </w:r>
      <w:r w:rsidR="003C0D28" w:rsidRPr="0072626E">
        <w:t>4</w:t>
      </w:r>
      <w:r w:rsidR="00DA30B1" w:rsidRPr="0072626E">
        <w:tab/>
      </w:r>
      <w:r w:rsidR="006862E9" w:rsidRPr="0072626E">
        <w:t>Community, urban growth and settlement</w:t>
      </w:r>
      <w:bookmarkEnd w:id="45"/>
    </w:p>
    <w:p w14:paraId="7AC37A30" w14:textId="77777777" w:rsidR="005F4034" w:rsidRPr="0072626E" w:rsidRDefault="00E65309" w:rsidP="00D17729">
      <w:pPr>
        <w:pStyle w:val="Heading3"/>
      </w:pPr>
      <w:bookmarkStart w:id="46" w:name="_Toc166830342"/>
      <w:r w:rsidRPr="0072626E">
        <w:t>2.4.1</w:t>
      </w:r>
      <w:r w:rsidRPr="0072626E">
        <w:tab/>
      </w:r>
      <w:r w:rsidR="005F4034" w:rsidRPr="0072626E">
        <w:t>Housing</w:t>
      </w:r>
      <w:bookmarkEnd w:id="46"/>
    </w:p>
    <w:p w14:paraId="383377A7" w14:textId="2616BE7C" w:rsidR="000A0C4B" w:rsidRPr="0072626E" w:rsidRDefault="00E639A5" w:rsidP="00D17729">
      <w:r w:rsidRPr="0072626E">
        <w:t xml:space="preserve">Housing </w:t>
      </w:r>
      <w:r w:rsidR="000846BA" w:rsidRPr="0072626E">
        <w:t xml:space="preserve">across the </w:t>
      </w:r>
      <w:r w:rsidR="00717591" w:rsidRPr="0072626E">
        <w:t xml:space="preserve">three </w:t>
      </w:r>
      <w:r w:rsidR="000846BA" w:rsidRPr="0072626E">
        <w:t>Shires</w:t>
      </w:r>
      <w:r w:rsidRPr="0072626E">
        <w:t xml:space="preserve"> comprises p</w:t>
      </w:r>
      <w:r w:rsidR="00D55DC2" w:rsidRPr="0072626E">
        <w:t>rimarily</w:t>
      </w:r>
      <w:r w:rsidR="00D82865" w:rsidRPr="0072626E">
        <w:t xml:space="preserve"> of</w:t>
      </w:r>
      <w:r w:rsidR="00D55DC2" w:rsidRPr="0072626E">
        <w:t xml:space="preserve"> </w:t>
      </w:r>
      <w:r w:rsidR="00D82865" w:rsidRPr="0072626E">
        <w:t>separate houses (95.</w:t>
      </w:r>
      <w:r w:rsidR="001F7095" w:rsidRPr="0072626E">
        <w:t>3</w:t>
      </w:r>
      <w:r w:rsidR="00D82865" w:rsidRPr="0072626E">
        <w:t>%)</w:t>
      </w:r>
      <w:r w:rsidR="00D55DC2" w:rsidRPr="0072626E">
        <w:t>.</w:t>
      </w:r>
      <w:r w:rsidR="00D82865" w:rsidRPr="0072626E">
        <w:t xml:space="preserve"> </w:t>
      </w:r>
      <w:r w:rsidR="003E57D3" w:rsidRPr="0072626E">
        <w:t>According to the 20</w:t>
      </w:r>
      <w:r w:rsidR="00C43587" w:rsidRPr="0072626E">
        <w:t>21</w:t>
      </w:r>
      <w:r w:rsidR="003E57D3" w:rsidRPr="0072626E">
        <w:t xml:space="preserve"> </w:t>
      </w:r>
      <w:r w:rsidR="00D82865" w:rsidRPr="0072626E">
        <w:t>C</w:t>
      </w:r>
      <w:r w:rsidR="003E57D3" w:rsidRPr="0072626E">
        <w:t xml:space="preserve">ensus </w:t>
      </w:r>
      <w:r w:rsidR="005F35E7" w:rsidRPr="0072626E">
        <w:t>most</w:t>
      </w:r>
      <w:r w:rsidR="003E57D3" w:rsidRPr="0072626E">
        <w:t xml:space="preserve"> dwellings have 3 or more bedrooms</w:t>
      </w:r>
      <w:r w:rsidR="00D82865" w:rsidRPr="0072626E">
        <w:t xml:space="preserve">. There are </w:t>
      </w:r>
      <w:r w:rsidR="005F35E7" w:rsidRPr="0072626E">
        <w:t>some</w:t>
      </w:r>
      <w:r w:rsidR="00D82865" w:rsidRPr="0072626E">
        <w:t xml:space="preserve"> examples of smaller </w:t>
      </w:r>
      <w:r w:rsidR="00D55DC2" w:rsidRPr="0072626E">
        <w:t>built strata development, primarily to support aged and depended persons living</w:t>
      </w:r>
      <w:r w:rsidR="00431E4A" w:rsidRPr="0072626E">
        <w:t xml:space="preserve">. </w:t>
      </w:r>
      <w:r w:rsidR="00DA204B" w:rsidRPr="0072626E">
        <w:t>These have largely been developed and delivered</w:t>
      </w:r>
      <w:r w:rsidR="008D0DBA" w:rsidRPr="0072626E">
        <w:t xml:space="preserve"> through</w:t>
      </w:r>
      <w:r w:rsidR="003D2F04" w:rsidRPr="0072626E">
        <w:t xml:space="preserve"> local government</w:t>
      </w:r>
      <w:r w:rsidR="008D0DBA" w:rsidRPr="0072626E">
        <w:t xml:space="preserve"> investment</w:t>
      </w:r>
      <w:r w:rsidR="003D2F04" w:rsidRPr="0072626E">
        <w:t>, with</w:t>
      </w:r>
      <w:r w:rsidR="00431E4A" w:rsidRPr="0072626E">
        <w:t xml:space="preserve"> </w:t>
      </w:r>
      <w:r w:rsidR="00771F2A" w:rsidRPr="0072626E">
        <w:t xml:space="preserve">Wagin Cottage Homes </w:t>
      </w:r>
      <w:r w:rsidR="003D2F04" w:rsidRPr="0072626E">
        <w:t>Incorporated and West Arthur Cottage Homes Incorporated providing smaller scale strata</w:t>
      </w:r>
      <w:r w:rsidR="005320BA">
        <w:t xml:space="preserve"> </w:t>
      </w:r>
      <w:r w:rsidR="005320BA" w:rsidRPr="00C80B98">
        <w:t>developments</w:t>
      </w:r>
      <w:r w:rsidR="00771F2A" w:rsidRPr="0072626E">
        <w:t xml:space="preserve"> </w:t>
      </w:r>
      <w:r w:rsidR="008D0DBA" w:rsidRPr="0072626E">
        <w:t xml:space="preserve">as aged housing in both the Wagin and Darkan townsites. The Shire of Williams has also delivered </w:t>
      </w:r>
      <w:r w:rsidR="0088210C" w:rsidRPr="0072626E">
        <w:t xml:space="preserve">units </w:t>
      </w:r>
      <w:r w:rsidR="008D0DBA" w:rsidRPr="0072626E">
        <w:t>in the Williams townsite.</w:t>
      </w:r>
    </w:p>
    <w:p w14:paraId="29821105" w14:textId="1662F81B" w:rsidR="00A05AD3" w:rsidRDefault="00A05AD3" w:rsidP="00D17729">
      <w:pPr>
        <w:tabs>
          <w:tab w:val="left" w:pos="1635"/>
        </w:tabs>
      </w:pPr>
      <w:r w:rsidRPr="0072626E">
        <w:t xml:space="preserve">All three local </w:t>
      </w:r>
      <w:r w:rsidR="00F15769" w:rsidRPr="0072626E">
        <w:t>governments recognise the need to provide housing and services to support aged and depended persons living th</w:t>
      </w:r>
      <w:r w:rsidR="00DF4709" w:rsidRPr="0072626E">
        <w:t>r</w:t>
      </w:r>
      <w:r w:rsidR="00F15769" w:rsidRPr="0072626E">
        <w:t xml:space="preserve">ough their </w:t>
      </w:r>
      <w:r w:rsidR="002173BE" w:rsidRPr="0072626E">
        <w:t xml:space="preserve">Strategic Community Plans. Strategic documents </w:t>
      </w:r>
      <w:r w:rsidR="00C81A1E" w:rsidRPr="0072626E">
        <w:t xml:space="preserve">prepared by the </w:t>
      </w:r>
      <w:r w:rsidR="00C81A1E" w:rsidRPr="00C80B98">
        <w:t>Wheatbelt Development Commission also recognise the need to provide alternative housing types</w:t>
      </w:r>
      <w:r w:rsidR="007B1579" w:rsidRPr="00C80B98">
        <w:t xml:space="preserve"> to separate </w:t>
      </w:r>
      <w:r w:rsidR="005320BA" w:rsidRPr="00C80B98">
        <w:t xml:space="preserve">single </w:t>
      </w:r>
      <w:r w:rsidR="007B1579" w:rsidRPr="00C80B98">
        <w:t>houses</w:t>
      </w:r>
      <w:r w:rsidR="00C81A1E" w:rsidRPr="00C80B98">
        <w:t xml:space="preserve"> to</w:t>
      </w:r>
      <w:r w:rsidR="00C81A1E" w:rsidRPr="0072626E">
        <w:t xml:space="preserve"> </w:t>
      </w:r>
      <w:r w:rsidR="007B1579" w:rsidRPr="0072626E">
        <w:t xml:space="preserve">support the needs of </w:t>
      </w:r>
      <w:r w:rsidR="000E0C65" w:rsidRPr="0072626E">
        <w:t xml:space="preserve">various members of the community and </w:t>
      </w:r>
      <w:r w:rsidR="00F105A0" w:rsidRPr="0072626E">
        <w:t xml:space="preserve">the diversifying workforce. </w:t>
      </w:r>
    </w:p>
    <w:p w14:paraId="7DD3AE00" w14:textId="77777777" w:rsidR="00B17ECB" w:rsidRPr="0072626E" w:rsidRDefault="00B17ECB" w:rsidP="008474CF">
      <w:pPr>
        <w:tabs>
          <w:tab w:val="left" w:pos="1635"/>
        </w:tabs>
        <w:spacing w:after="0"/>
      </w:pPr>
    </w:p>
    <w:tbl>
      <w:tblPr>
        <w:tblStyle w:val="TableGrid"/>
        <w:tblW w:w="0" w:type="auto"/>
        <w:tblInd w:w="-5" w:type="dxa"/>
        <w:tblLook w:val="04A0" w:firstRow="1" w:lastRow="0" w:firstColumn="1" w:lastColumn="0" w:noHBand="0" w:noVBand="1"/>
      </w:tblPr>
      <w:tblGrid>
        <w:gridCol w:w="8985"/>
      </w:tblGrid>
      <w:tr w:rsidR="00B17ECB" w14:paraId="61B8B758"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CC73740" w14:textId="77777777" w:rsidR="00B17ECB" w:rsidRPr="0072626E" w:rsidRDefault="00B17ECB" w:rsidP="004125D0">
            <w:pPr>
              <w:tabs>
                <w:tab w:val="left" w:pos="1540"/>
              </w:tabs>
              <w:spacing w:before="60" w:after="160"/>
              <w:jc w:val="center"/>
            </w:pPr>
            <w:r>
              <w:rPr>
                <w:b/>
                <w:i/>
              </w:rPr>
              <w:t>S</w:t>
            </w:r>
            <w:r w:rsidRPr="0072626E">
              <w:rPr>
                <w:b/>
                <w:i/>
              </w:rPr>
              <w:t>trategy Implications</w:t>
            </w:r>
          </w:p>
          <w:p w14:paraId="419F78D4" w14:textId="09359A3E" w:rsidR="00B17ECB" w:rsidRPr="0072626E" w:rsidRDefault="00B17ECB" w:rsidP="00B17ECB">
            <w:pPr>
              <w:spacing w:after="160"/>
            </w:pPr>
            <w:r w:rsidRPr="0072626E">
              <w:t xml:space="preserve">Given there is already a sufficient supply of housing, and residential land, to meet the needs of new residents, strategies should be put in place to facilitate housing renewal and support alternative dwelling types which might support housing transition for ageing residents who wish to remain </w:t>
            </w:r>
            <w:r w:rsidRPr="00C80B98">
              <w:t>part of their community. Where it is available, strategies should also be put in place to encourage the continued uptake of</w:t>
            </w:r>
            <w:r w:rsidR="005320BA" w:rsidRPr="00C80B98">
              <w:t xml:space="preserve"> </w:t>
            </w:r>
            <w:r w:rsidRPr="00C80B98">
              <w:t>reticulated</w:t>
            </w:r>
            <w:r w:rsidRPr="0072626E">
              <w:t xml:space="preserve"> sewer infrastructure as part of the housing renewal process.</w:t>
            </w:r>
          </w:p>
          <w:p w14:paraId="1DEB2A0B" w14:textId="77777777" w:rsidR="00B17ECB" w:rsidRDefault="00B17ECB" w:rsidP="004125D0">
            <w:pPr>
              <w:spacing w:after="160"/>
            </w:pPr>
            <w:r>
              <w:t>Additionally, the planning framework should seek to ensure that workforce accommodation can be provided in townsites to support the expansion and diversification of the local economy.</w:t>
            </w:r>
          </w:p>
        </w:tc>
      </w:tr>
    </w:tbl>
    <w:p w14:paraId="065E9286" w14:textId="77777777" w:rsidR="00D55DC2" w:rsidRPr="0072626E" w:rsidRDefault="00E65309" w:rsidP="00D17729">
      <w:pPr>
        <w:pStyle w:val="Heading3"/>
      </w:pPr>
      <w:bookmarkStart w:id="47" w:name="_Toc166830343"/>
      <w:r w:rsidRPr="0072626E">
        <w:t>2.4.2</w:t>
      </w:r>
      <w:r w:rsidRPr="0072626E">
        <w:tab/>
      </w:r>
      <w:r w:rsidR="00D55DC2" w:rsidRPr="0072626E">
        <w:t>Built form and character</w:t>
      </w:r>
      <w:bookmarkEnd w:id="47"/>
    </w:p>
    <w:p w14:paraId="7527D334" w14:textId="77777777" w:rsidR="001F1F69" w:rsidRPr="0072626E" w:rsidRDefault="00766784" w:rsidP="00D17729">
      <w:pPr>
        <w:tabs>
          <w:tab w:val="left" w:pos="1540"/>
        </w:tabs>
        <w:rPr>
          <w:u w:val="single"/>
        </w:rPr>
      </w:pPr>
      <w:r w:rsidRPr="0072626E">
        <w:rPr>
          <w:u w:val="single"/>
        </w:rPr>
        <w:t>Wagin</w:t>
      </w:r>
      <w:r w:rsidR="001F1F69" w:rsidRPr="0072626E">
        <w:rPr>
          <w:u w:val="single"/>
        </w:rPr>
        <w:t xml:space="preserve"> </w:t>
      </w:r>
      <w:r w:rsidR="00196125" w:rsidRPr="0072626E">
        <w:rPr>
          <w:u w:val="single"/>
        </w:rPr>
        <w:t>t</w:t>
      </w:r>
      <w:r w:rsidR="001F1F69" w:rsidRPr="0072626E">
        <w:rPr>
          <w:u w:val="single"/>
        </w:rPr>
        <w:t>ownsite</w:t>
      </w:r>
    </w:p>
    <w:p w14:paraId="13DE5865" w14:textId="77777777" w:rsidR="006A49A5" w:rsidRPr="0072626E" w:rsidRDefault="00C035D9" w:rsidP="00D17729">
      <w:pPr>
        <w:tabs>
          <w:tab w:val="left" w:pos="1540"/>
        </w:tabs>
      </w:pPr>
      <w:r w:rsidRPr="0072626E">
        <w:t>Wagin</w:t>
      </w:r>
      <w:r w:rsidR="00FA6589" w:rsidRPr="0072626E">
        <w:t xml:space="preserve">'s development </w:t>
      </w:r>
      <w:r w:rsidR="0004255B" w:rsidRPr="0072626E">
        <w:t xml:space="preserve">began from the 1890s following the </w:t>
      </w:r>
      <w:r w:rsidR="00B95600" w:rsidRPr="0072626E">
        <w:t xml:space="preserve">construction of the Great Southern Railway. </w:t>
      </w:r>
      <w:r w:rsidR="0086496B" w:rsidRPr="0072626E">
        <w:t xml:space="preserve">The first </w:t>
      </w:r>
      <w:r w:rsidR="008A3BC3" w:rsidRPr="0072626E">
        <w:t xml:space="preserve">post office and telegraph building was built in 1893 and replaced in </w:t>
      </w:r>
      <w:r w:rsidR="00C1059F" w:rsidRPr="0072626E">
        <w:t xml:space="preserve">1912. Wagin maintains </w:t>
      </w:r>
      <w:r w:rsidR="00966111" w:rsidRPr="0072626E">
        <w:t>numerous examples of buildings from the early 20</w:t>
      </w:r>
      <w:r w:rsidR="00966111" w:rsidRPr="0072626E">
        <w:rPr>
          <w:vertAlign w:val="superscript"/>
        </w:rPr>
        <w:t>th</w:t>
      </w:r>
      <w:r w:rsidR="00966111" w:rsidRPr="0072626E">
        <w:t xml:space="preserve"> century. Historic buildings in the townsite include</w:t>
      </w:r>
      <w:r w:rsidR="00E25AEB" w:rsidRPr="0072626E">
        <w:t xml:space="preserve"> </w:t>
      </w:r>
      <w:r w:rsidR="002A00F8" w:rsidRPr="0072626E">
        <w:t>St George's Anglican Church (1900),</w:t>
      </w:r>
      <w:r w:rsidR="001727E0" w:rsidRPr="0072626E">
        <w:t xml:space="preserve"> </w:t>
      </w:r>
      <w:r w:rsidR="00950ED6" w:rsidRPr="0072626E">
        <w:t>the former Federal Hotel (</w:t>
      </w:r>
      <w:r w:rsidR="008E59D2" w:rsidRPr="0072626E">
        <w:t xml:space="preserve">1906), </w:t>
      </w:r>
      <w:r w:rsidR="001727E0" w:rsidRPr="0072626E">
        <w:t>Moran</w:t>
      </w:r>
      <w:r w:rsidR="00C63FAC" w:rsidRPr="0072626E">
        <w:t>'s Wagin Hotel (1912),</w:t>
      </w:r>
      <w:r w:rsidR="002A00F8" w:rsidRPr="0072626E">
        <w:t xml:space="preserve"> </w:t>
      </w:r>
      <w:r w:rsidR="00C91E8A" w:rsidRPr="0072626E">
        <w:t>t</w:t>
      </w:r>
      <w:r w:rsidR="000739C8" w:rsidRPr="0072626E">
        <w:t>he former National Bank (1912)</w:t>
      </w:r>
      <w:r w:rsidR="006D780E" w:rsidRPr="0072626E">
        <w:t xml:space="preserve">, </w:t>
      </w:r>
      <w:r w:rsidR="000739C8" w:rsidRPr="0072626E">
        <w:t xml:space="preserve">and the </w:t>
      </w:r>
      <w:r w:rsidR="00E25AEB" w:rsidRPr="0072626E">
        <w:t>Wagin Town Hall (1928)</w:t>
      </w:r>
      <w:r w:rsidR="000739C8" w:rsidRPr="0072626E">
        <w:t xml:space="preserve">. </w:t>
      </w:r>
      <w:r w:rsidR="00267211" w:rsidRPr="0072626E">
        <w:t xml:space="preserve">Most of Wagin's older architecture can be found fronting </w:t>
      </w:r>
      <w:r w:rsidR="00CC7CF8" w:rsidRPr="0072626E">
        <w:t xml:space="preserve">Tudhoe </w:t>
      </w:r>
      <w:r w:rsidR="00022B24" w:rsidRPr="0072626E">
        <w:t>and</w:t>
      </w:r>
      <w:r w:rsidR="00CC7CF8" w:rsidRPr="0072626E">
        <w:t xml:space="preserve"> Tudor Street</w:t>
      </w:r>
      <w:r w:rsidR="00022B24" w:rsidRPr="0072626E">
        <w:t xml:space="preserve">s. </w:t>
      </w:r>
      <w:r w:rsidR="00CC7CF8" w:rsidRPr="0072626E">
        <w:t xml:space="preserve"> </w:t>
      </w:r>
    </w:p>
    <w:p w14:paraId="53F1E0C0" w14:textId="77777777" w:rsidR="002D7534" w:rsidRPr="0072626E" w:rsidRDefault="002D7534" w:rsidP="00D17729">
      <w:pPr>
        <w:tabs>
          <w:tab w:val="left" w:pos="1540"/>
        </w:tabs>
      </w:pPr>
      <w:r w:rsidRPr="0072626E">
        <w:t xml:space="preserve">Wagin's commercial and residential areas have expanded in a grid pattern both west and east of the railway line. Residential development consists predominantly of single-story detached dwellings. Commercial development comprises </w:t>
      </w:r>
      <w:r w:rsidR="00CB442E" w:rsidRPr="0072626E">
        <w:t xml:space="preserve">both double and </w:t>
      </w:r>
      <w:r w:rsidRPr="0072626E">
        <w:t>single-story buildings</w:t>
      </w:r>
      <w:r w:rsidR="00CB442E" w:rsidRPr="0072626E">
        <w:t xml:space="preserve"> in the townsite's core</w:t>
      </w:r>
      <w:r w:rsidR="0047255A" w:rsidRPr="0072626E">
        <w:t xml:space="preserve">. </w:t>
      </w:r>
      <w:r w:rsidR="00E9411A" w:rsidRPr="0072626E">
        <w:t xml:space="preserve">Industrial </w:t>
      </w:r>
      <w:r w:rsidR="00CF2E13" w:rsidRPr="0072626E">
        <w:t>development is generally</w:t>
      </w:r>
      <w:r w:rsidR="00E9411A" w:rsidRPr="0072626E">
        <w:t xml:space="preserve"> </w:t>
      </w:r>
      <w:r w:rsidR="007A096D" w:rsidRPr="0072626E">
        <w:t>confined to the eastern side of the railway south of Tudhoe Street</w:t>
      </w:r>
      <w:r w:rsidR="00325817" w:rsidRPr="0072626E">
        <w:t xml:space="preserve"> and</w:t>
      </w:r>
      <w:r w:rsidR="00B01841" w:rsidRPr="0072626E">
        <w:t xml:space="preserve"> </w:t>
      </w:r>
      <w:r w:rsidR="00325817" w:rsidRPr="0072626E">
        <w:t>include</w:t>
      </w:r>
      <w:r w:rsidR="00D832C5" w:rsidRPr="0072626E">
        <w:t>s</w:t>
      </w:r>
      <w:r w:rsidR="00B01841" w:rsidRPr="0072626E">
        <w:t xml:space="preserve"> warehouses</w:t>
      </w:r>
      <w:r w:rsidR="00325817" w:rsidRPr="0072626E">
        <w:t>, sheds</w:t>
      </w:r>
      <w:r w:rsidR="00EF7122" w:rsidRPr="0072626E">
        <w:t xml:space="preserve">, hardstand areas and </w:t>
      </w:r>
      <w:r w:rsidR="009E54FB" w:rsidRPr="0072626E">
        <w:t xml:space="preserve">structures for grain storage/receival. </w:t>
      </w:r>
    </w:p>
    <w:p w14:paraId="0147F939" w14:textId="77777777" w:rsidR="003B43EA" w:rsidRPr="0072626E" w:rsidRDefault="0081257E" w:rsidP="00D17729">
      <w:pPr>
        <w:tabs>
          <w:tab w:val="left" w:pos="1540"/>
        </w:tabs>
      </w:pPr>
      <w:r w:rsidRPr="0072626E">
        <w:t>The s</w:t>
      </w:r>
      <w:r w:rsidR="003B43EA" w:rsidRPr="0072626E">
        <w:t>treets</w:t>
      </w:r>
      <w:r w:rsidRPr="0072626E">
        <w:t xml:space="preserve">cape </w:t>
      </w:r>
      <w:r w:rsidR="001A43C9" w:rsidRPr="0072626E">
        <w:t>i</w:t>
      </w:r>
      <w:r w:rsidRPr="0072626E">
        <w:t xml:space="preserve">s </w:t>
      </w:r>
      <w:r w:rsidR="001A43C9" w:rsidRPr="0072626E">
        <w:t xml:space="preserve">generally </w:t>
      </w:r>
      <w:r w:rsidRPr="0072626E">
        <w:t>characterised by wide road</w:t>
      </w:r>
      <w:r w:rsidR="00FB0C6F" w:rsidRPr="0072626E">
        <w:t xml:space="preserve"> reserves with wide verges. </w:t>
      </w:r>
      <w:r w:rsidR="00297732" w:rsidRPr="0072626E">
        <w:t xml:space="preserve">Street trees are maintained in some verges, though a large proportion of the </w:t>
      </w:r>
      <w:r w:rsidR="00A10A56" w:rsidRPr="0072626E">
        <w:t xml:space="preserve">townsite's tree canopy is maintained within private lots. There are numerous well-maintained parks and gardens throughout the townsite.  </w:t>
      </w:r>
    </w:p>
    <w:p w14:paraId="4130C085" w14:textId="77777777" w:rsidR="00D00C5D" w:rsidRPr="0072626E" w:rsidRDefault="00D00C5D" w:rsidP="00D17729">
      <w:pPr>
        <w:tabs>
          <w:tab w:val="left" w:pos="1540"/>
        </w:tabs>
      </w:pPr>
      <w:r w:rsidRPr="0072626E">
        <w:lastRenderedPageBreak/>
        <w:t>The south-</w:t>
      </w:r>
      <w:r w:rsidR="00D85731" w:rsidRPr="0072626E">
        <w:t>western</w:t>
      </w:r>
      <w:r w:rsidRPr="0072626E">
        <w:t xml:space="preserve"> </w:t>
      </w:r>
      <w:r w:rsidR="00807A72" w:rsidRPr="0072626E">
        <w:t>edge</w:t>
      </w:r>
      <w:r w:rsidR="002801F7" w:rsidRPr="0072626E">
        <w:t xml:space="preserve"> of</w:t>
      </w:r>
      <w:r w:rsidRPr="0072626E">
        <w:t xml:space="preserve"> the</w:t>
      </w:r>
      <w:r w:rsidR="002801F7" w:rsidRPr="0072626E">
        <w:t xml:space="preserve"> Wagin</w:t>
      </w:r>
      <w:r w:rsidRPr="0072626E">
        <w:t xml:space="preserve"> </w:t>
      </w:r>
      <w:r w:rsidR="000F1EFF" w:rsidRPr="0072626E">
        <w:t>t</w:t>
      </w:r>
      <w:r w:rsidRPr="0072626E">
        <w:t>ownsite consist</w:t>
      </w:r>
      <w:r w:rsidR="00A6715D" w:rsidRPr="0072626E">
        <w:t>s</w:t>
      </w:r>
      <w:r w:rsidRPr="0072626E">
        <w:t xml:space="preserve"> of predominantly rural living type development, with single houses on large land parcels.</w:t>
      </w:r>
    </w:p>
    <w:p w14:paraId="06568CBB" w14:textId="77777777" w:rsidR="0004681F" w:rsidRPr="0072626E" w:rsidRDefault="006A49A5" w:rsidP="00D17729">
      <w:pPr>
        <w:tabs>
          <w:tab w:val="left" w:pos="1540"/>
        </w:tabs>
        <w:rPr>
          <w:u w:val="single"/>
        </w:rPr>
      </w:pPr>
      <w:r w:rsidRPr="0072626E">
        <w:rPr>
          <w:u w:val="single"/>
        </w:rPr>
        <w:t>Darkan townsite</w:t>
      </w:r>
    </w:p>
    <w:p w14:paraId="41619BC7" w14:textId="77777777" w:rsidR="003368CE" w:rsidRPr="0072626E" w:rsidRDefault="0071551C" w:rsidP="00D17729">
      <w:pPr>
        <w:tabs>
          <w:tab w:val="left" w:pos="1540"/>
        </w:tabs>
      </w:pPr>
      <w:r w:rsidRPr="0072626E">
        <w:t xml:space="preserve">The </w:t>
      </w:r>
      <w:r w:rsidR="00934018" w:rsidRPr="0072626E">
        <w:t xml:space="preserve">Darkan </w:t>
      </w:r>
      <w:r w:rsidRPr="0072626E">
        <w:t xml:space="preserve">area </w:t>
      </w:r>
      <w:r w:rsidR="004C5467" w:rsidRPr="0072626E">
        <w:t>was</w:t>
      </w:r>
      <w:r w:rsidRPr="0072626E">
        <w:t xml:space="preserve"> originally settled </w:t>
      </w:r>
      <w:r w:rsidR="007B7228" w:rsidRPr="0072626E">
        <w:t>for farming 1860</w:t>
      </w:r>
      <w:r w:rsidR="00306585" w:rsidRPr="0072626E">
        <w:t xml:space="preserve">, with the townsite developing around </w:t>
      </w:r>
      <w:r w:rsidR="006920D9" w:rsidRPr="0072626E">
        <w:t xml:space="preserve">the turn of the 20th Century </w:t>
      </w:r>
      <w:r w:rsidR="00C82515" w:rsidRPr="0072626E">
        <w:t xml:space="preserve">following the Collie to Narrogin Railway being built. The townsite </w:t>
      </w:r>
      <w:r w:rsidR="003368CE" w:rsidRPr="0072626E">
        <w:t xml:space="preserve">was gazetted in 1906. </w:t>
      </w:r>
      <w:r w:rsidR="002C58B3" w:rsidRPr="0072626E">
        <w:t xml:space="preserve">Buildings with </w:t>
      </w:r>
      <w:r w:rsidR="00E345F0" w:rsidRPr="0072626E">
        <w:t>heritage</w:t>
      </w:r>
      <w:r w:rsidR="002C58B3" w:rsidRPr="0072626E">
        <w:t xml:space="preserve"> character include </w:t>
      </w:r>
      <w:r w:rsidR="00E345F0" w:rsidRPr="0072626E">
        <w:t xml:space="preserve">the </w:t>
      </w:r>
      <w:r w:rsidR="002C58B3" w:rsidRPr="0072626E">
        <w:t xml:space="preserve">Darkan Hotel (1906), the </w:t>
      </w:r>
      <w:r w:rsidR="00244659" w:rsidRPr="0072626E">
        <w:t>Former Darkan Road Board Office (1929)</w:t>
      </w:r>
      <w:r w:rsidR="00F176DE" w:rsidRPr="0072626E">
        <w:t xml:space="preserve">, </w:t>
      </w:r>
      <w:r w:rsidR="002C58B3" w:rsidRPr="0072626E">
        <w:t xml:space="preserve">and </w:t>
      </w:r>
      <w:r w:rsidR="00E345F0" w:rsidRPr="0072626E">
        <w:t xml:space="preserve">the buildings forming the </w:t>
      </w:r>
      <w:r w:rsidR="00F176DE" w:rsidRPr="0072626E">
        <w:t xml:space="preserve">Railway Station </w:t>
      </w:r>
      <w:r w:rsidR="00E345F0" w:rsidRPr="0072626E">
        <w:t xml:space="preserve">Precinct </w:t>
      </w:r>
      <w:r w:rsidR="00F176DE" w:rsidRPr="0072626E">
        <w:t>(1908-1965)</w:t>
      </w:r>
      <w:r w:rsidR="00E345F0" w:rsidRPr="0072626E">
        <w:t>.</w:t>
      </w:r>
    </w:p>
    <w:p w14:paraId="58A203D3" w14:textId="77777777" w:rsidR="00846E1B" w:rsidRPr="0072626E" w:rsidRDefault="00056284" w:rsidP="00D17729">
      <w:pPr>
        <w:tabs>
          <w:tab w:val="left" w:pos="1540"/>
        </w:tabs>
      </w:pPr>
      <w:r w:rsidRPr="0072626E">
        <w:t xml:space="preserve">The townsite has developed in a grid pattern immediately south of the </w:t>
      </w:r>
      <w:r w:rsidR="00C27195" w:rsidRPr="0072626E">
        <w:t>former Collie to Narrogin Railway. The built form predominately consists of single-story houses.</w:t>
      </w:r>
      <w:r w:rsidR="00123E40" w:rsidRPr="0072626E">
        <w:t xml:space="preserve"> There is evi</w:t>
      </w:r>
      <w:r w:rsidR="006E5503" w:rsidRPr="0072626E">
        <w:t>dence of housing renewal in the townsite, with</w:t>
      </w:r>
      <w:r w:rsidR="004C4E0D" w:rsidRPr="0072626E">
        <w:t xml:space="preserve"> many</w:t>
      </w:r>
      <w:r w:rsidR="006E5503" w:rsidRPr="0072626E">
        <w:t xml:space="preserve"> dwellings </w:t>
      </w:r>
      <w:r w:rsidR="00A16930" w:rsidRPr="0072626E">
        <w:t>appearing to have been built during the lat</w:t>
      </w:r>
      <w:r w:rsidR="00853706" w:rsidRPr="0072626E">
        <w:t>t</w:t>
      </w:r>
      <w:r w:rsidR="00A16930" w:rsidRPr="0072626E">
        <w:t xml:space="preserve">er </w:t>
      </w:r>
      <w:r w:rsidR="00853706" w:rsidRPr="0072626E">
        <w:t xml:space="preserve">years of the 20th Century </w:t>
      </w:r>
      <w:r w:rsidR="004C4E0D" w:rsidRPr="0072626E">
        <w:t xml:space="preserve">and into the early 2000s. Streets and properties are </w:t>
      </w:r>
      <w:r w:rsidR="00D5044D" w:rsidRPr="0072626E">
        <w:t xml:space="preserve">generally very </w:t>
      </w:r>
      <w:r w:rsidR="004C4E0D" w:rsidRPr="0072626E">
        <w:t xml:space="preserve">well maintained </w:t>
      </w:r>
      <w:r w:rsidR="007F660A" w:rsidRPr="0072626E">
        <w:t xml:space="preserve">and benefit from a </w:t>
      </w:r>
      <w:r w:rsidR="00B36C53" w:rsidRPr="0072626E">
        <w:t>well-established</w:t>
      </w:r>
      <w:r w:rsidR="007F660A" w:rsidRPr="0072626E">
        <w:t xml:space="preserve"> tree canopy. </w:t>
      </w:r>
      <w:r w:rsidR="007B3AA7" w:rsidRPr="0072626E">
        <w:t xml:space="preserve">Land </w:t>
      </w:r>
      <w:r w:rsidR="00F44E9E" w:rsidRPr="0072626E">
        <w:t xml:space="preserve">on the townsite's western edge is predominated by rural living style development. </w:t>
      </w:r>
    </w:p>
    <w:p w14:paraId="5A798A05" w14:textId="31C1C920" w:rsidR="009E6601" w:rsidRPr="0072626E" w:rsidRDefault="00F904E4" w:rsidP="00D17729">
      <w:pPr>
        <w:tabs>
          <w:tab w:val="left" w:pos="1540"/>
        </w:tabs>
      </w:pPr>
      <w:r w:rsidRPr="0072626E">
        <w:t xml:space="preserve">Darkan's </w:t>
      </w:r>
      <w:r w:rsidR="00EB6DAA" w:rsidRPr="0072626E">
        <w:t xml:space="preserve">primary </w:t>
      </w:r>
      <w:r w:rsidR="008368AE" w:rsidRPr="0072626E">
        <w:t xml:space="preserve">commercial </w:t>
      </w:r>
      <w:r w:rsidR="00EB6DAA" w:rsidRPr="0072626E">
        <w:t>area fronts Burrow</w:t>
      </w:r>
      <w:r w:rsidR="006E775F">
        <w:t>e</w:t>
      </w:r>
      <w:r w:rsidR="00EB6DAA" w:rsidRPr="0072626E">
        <w:t>s Street</w:t>
      </w:r>
      <w:r w:rsidR="00CA7758" w:rsidRPr="0072626E">
        <w:t xml:space="preserve"> </w:t>
      </w:r>
      <w:r w:rsidR="006739B4" w:rsidRPr="0072626E">
        <w:t xml:space="preserve">which </w:t>
      </w:r>
      <w:r w:rsidR="00DD7E9B" w:rsidRPr="0072626E">
        <w:t>s</w:t>
      </w:r>
      <w:r w:rsidR="0024350C" w:rsidRPr="0072626E">
        <w:t>upport</w:t>
      </w:r>
      <w:r w:rsidR="006739B4" w:rsidRPr="0072626E">
        <w:t>s</w:t>
      </w:r>
      <w:r w:rsidR="0024350C" w:rsidRPr="0072626E">
        <w:t xml:space="preserve"> a</w:t>
      </w:r>
      <w:r w:rsidR="00255E9F">
        <w:t xml:space="preserve"> pedestrian friendly</w:t>
      </w:r>
      <w:r w:rsidR="0024350C" w:rsidRPr="0072626E">
        <w:t xml:space="preserve"> environment</w:t>
      </w:r>
      <w:r w:rsidR="006739B4" w:rsidRPr="0072626E">
        <w:t>,</w:t>
      </w:r>
      <w:r w:rsidR="003F416E" w:rsidRPr="0072626E">
        <w:t xml:space="preserve"> though it</w:t>
      </w:r>
      <w:r w:rsidR="00255E9F">
        <w:t>'</w:t>
      </w:r>
      <w:r w:rsidR="003F416E" w:rsidRPr="0072626E">
        <w:t>s separation from Coalfields Road</w:t>
      </w:r>
      <w:r w:rsidR="009001E5">
        <w:t>,</w:t>
      </w:r>
      <w:r w:rsidR="003F416E" w:rsidRPr="0072626E">
        <w:t xml:space="preserve"> </w:t>
      </w:r>
      <w:r w:rsidR="003A073A" w:rsidRPr="0072626E">
        <w:t xml:space="preserve">may impact the </w:t>
      </w:r>
      <w:r w:rsidR="003F416E" w:rsidRPr="0072626E">
        <w:t xml:space="preserve">town's </w:t>
      </w:r>
      <w:r w:rsidR="003A073A" w:rsidRPr="0072626E">
        <w:t>ability t</w:t>
      </w:r>
      <w:r w:rsidR="003F416E" w:rsidRPr="0072626E">
        <w:t>o</w:t>
      </w:r>
      <w:r w:rsidR="003A073A" w:rsidRPr="0072626E">
        <w:t xml:space="preserve"> capture passing trade</w:t>
      </w:r>
      <w:r w:rsidR="003F416E" w:rsidRPr="0072626E">
        <w:t>.</w:t>
      </w:r>
      <w:r w:rsidR="003A073A" w:rsidRPr="0072626E">
        <w:t xml:space="preserve"> </w:t>
      </w:r>
      <w:r w:rsidR="00546FFD" w:rsidRPr="0072626E">
        <w:t>Land for commercial purposes is also located on the northern side of Coalfields Road</w:t>
      </w:r>
      <w:r w:rsidR="006B696B" w:rsidRPr="0072626E">
        <w:t xml:space="preserve"> but, aside from the Darkan Hotel and a service station, is</w:t>
      </w:r>
      <w:r w:rsidR="002F3D75" w:rsidRPr="0072626E">
        <w:t xml:space="preserve"> largely</w:t>
      </w:r>
      <w:r w:rsidR="006B696B" w:rsidRPr="0072626E">
        <w:t xml:space="preserve"> underutilised.</w:t>
      </w:r>
      <w:r w:rsidR="00033119" w:rsidRPr="0072626E">
        <w:t xml:space="preserve"> </w:t>
      </w:r>
    </w:p>
    <w:p w14:paraId="03B0CFE4" w14:textId="77777777" w:rsidR="002360D2" w:rsidRPr="0072626E" w:rsidRDefault="004441BC" w:rsidP="00D17729">
      <w:pPr>
        <w:tabs>
          <w:tab w:val="left" w:pos="1540"/>
        </w:tabs>
      </w:pPr>
      <w:r w:rsidRPr="0072626E">
        <w:t xml:space="preserve">Two separate </w:t>
      </w:r>
      <w:r w:rsidR="00B72B86">
        <w:t>locations</w:t>
      </w:r>
      <w:r w:rsidRPr="0072626E">
        <w:t xml:space="preserve"> support i</w:t>
      </w:r>
      <w:r w:rsidR="0004681F" w:rsidRPr="0072626E">
        <w:t>ndustrial development</w:t>
      </w:r>
      <w:r w:rsidRPr="0072626E">
        <w:t>.</w:t>
      </w:r>
      <w:r w:rsidR="00261000" w:rsidRPr="0072626E">
        <w:t xml:space="preserve"> </w:t>
      </w:r>
      <w:r w:rsidR="003E103B" w:rsidRPr="0072626E">
        <w:t xml:space="preserve">One </w:t>
      </w:r>
      <w:r w:rsidR="003F7C3D" w:rsidRPr="0072626E">
        <w:t xml:space="preserve">at the </w:t>
      </w:r>
      <w:r w:rsidR="00A51D1E" w:rsidRPr="0072626E">
        <w:t>south-eastern</w:t>
      </w:r>
      <w:r w:rsidR="003F7C3D" w:rsidRPr="0072626E">
        <w:t xml:space="preserve"> corner of the townsite, and another</w:t>
      </w:r>
      <w:r w:rsidR="0004681F" w:rsidRPr="0072626E">
        <w:t xml:space="preserve"> </w:t>
      </w:r>
      <w:r w:rsidR="002360D2" w:rsidRPr="0072626E">
        <w:t xml:space="preserve">located </w:t>
      </w:r>
      <w:r w:rsidR="001D53D0" w:rsidRPr="0072626E">
        <w:t xml:space="preserve">north </w:t>
      </w:r>
      <w:r w:rsidR="00206887" w:rsidRPr="0072626E">
        <w:t xml:space="preserve">east on Growden Place effectively fronting the </w:t>
      </w:r>
      <w:r w:rsidR="001E0D2A">
        <w:t xml:space="preserve">former </w:t>
      </w:r>
      <w:r w:rsidR="00206887" w:rsidRPr="0072626E">
        <w:t xml:space="preserve">Collie to Narrogin Railway. </w:t>
      </w:r>
      <w:r w:rsidR="0074121A" w:rsidRPr="0072626E">
        <w:t xml:space="preserve">The small industrial area attached to the townsite </w:t>
      </w:r>
      <w:r w:rsidR="00752E1B" w:rsidRPr="0072626E">
        <w:t xml:space="preserve">contains some small warehouse/workshops and the Shire </w:t>
      </w:r>
      <w:r w:rsidR="004F39E0" w:rsidRPr="0072626E">
        <w:t xml:space="preserve">depot, though </w:t>
      </w:r>
      <w:r w:rsidR="00332FED" w:rsidRPr="0072626E">
        <w:t xml:space="preserve">much of the land </w:t>
      </w:r>
      <w:r w:rsidR="004F39E0" w:rsidRPr="0072626E">
        <w:t xml:space="preserve">appears </w:t>
      </w:r>
      <w:r w:rsidR="000965A9" w:rsidRPr="0072626E">
        <w:t xml:space="preserve">underutilised. </w:t>
      </w:r>
      <w:r w:rsidR="00C71676" w:rsidRPr="0072626E">
        <w:t xml:space="preserve">The </w:t>
      </w:r>
      <w:r w:rsidR="001E0D2A">
        <w:t>area</w:t>
      </w:r>
      <w:r w:rsidR="00C71676" w:rsidRPr="0072626E">
        <w:t xml:space="preserve"> north east of town contains </w:t>
      </w:r>
      <w:r w:rsidR="00B541B1" w:rsidRPr="0072626E">
        <w:t>larger sites</w:t>
      </w:r>
      <w:r w:rsidR="00F46A9C" w:rsidRPr="0072626E">
        <w:t xml:space="preserve"> more practical for contemporary industry</w:t>
      </w:r>
      <w:r w:rsidR="00A40F9D" w:rsidRPr="0072626E">
        <w:t>. The most significant development in this area includes CBH's</w:t>
      </w:r>
      <w:r w:rsidR="007D4C84" w:rsidRPr="0072626E">
        <w:t xml:space="preserve"> grain facility, </w:t>
      </w:r>
      <w:r w:rsidR="0078286F" w:rsidRPr="0072626E">
        <w:t xml:space="preserve">earmarked to provide surge </w:t>
      </w:r>
      <w:r w:rsidR="0040369A" w:rsidRPr="0072626E">
        <w:t>storage overtime</w:t>
      </w:r>
      <w:r w:rsidR="007D4C84" w:rsidRPr="0072626E">
        <w:t>, and some larger warehouse</w:t>
      </w:r>
      <w:r w:rsidR="00FB4511" w:rsidRPr="0072626E">
        <w:t>/</w:t>
      </w:r>
      <w:r w:rsidR="0040369A" w:rsidRPr="0072626E">
        <w:t xml:space="preserve"> </w:t>
      </w:r>
      <w:r w:rsidR="00FB4511" w:rsidRPr="0072626E">
        <w:t>workshop</w:t>
      </w:r>
      <w:r w:rsidR="0078286F" w:rsidRPr="0072626E">
        <w:t>s.</w:t>
      </w:r>
    </w:p>
    <w:p w14:paraId="31240AC9" w14:textId="77777777" w:rsidR="00164928" w:rsidRPr="0072626E" w:rsidRDefault="00164928" w:rsidP="00D17729">
      <w:pPr>
        <w:tabs>
          <w:tab w:val="left" w:pos="1540"/>
        </w:tabs>
        <w:rPr>
          <w:u w:val="single"/>
        </w:rPr>
      </w:pPr>
      <w:r w:rsidRPr="0072626E">
        <w:rPr>
          <w:u w:val="single"/>
        </w:rPr>
        <w:t>W</w:t>
      </w:r>
      <w:r w:rsidR="006A49A5" w:rsidRPr="0072626E">
        <w:rPr>
          <w:u w:val="single"/>
        </w:rPr>
        <w:t>illiams townsite</w:t>
      </w:r>
    </w:p>
    <w:p w14:paraId="4EBE9A42" w14:textId="77777777" w:rsidR="007F3025" w:rsidRPr="0072626E" w:rsidRDefault="00CB004F" w:rsidP="00D17729">
      <w:pPr>
        <w:tabs>
          <w:tab w:val="left" w:pos="1540"/>
        </w:tabs>
      </w:pPr>
      <w:r w:rsidRPr="0072626E">
        <w:t xml:space="preserve">The development of Williams </w:t>
      </w:r>
      <w:r w:rsidR="00782227" w:rsidRPr="0072626E">
        <w:t>occurred</w:t>
      </w:r>
      <w:r w:rsidRPr="0072626E">
        <w:t xml:space="preserve"> around the time of the </w:t>
      </w:r>
      <w:r w:rsidR="00782227" w:rsidRPr="0072626E">
        <w:t>construction of the Albany Highway in the 1850s</w:t>
      </w:r>
      <w:r w:rsidR="009F17EF" w:rsidRPr="0072626E">
        <w:t xml:space="preserve"> </w:t>
      </w:r>
      <w:r w:rsidR="003379BC" w:rsidRPr="0072626E">
        <w:t>to connect</w:t>
      </w:r>
      <w:r w:rsidR="0061074E" w:rsidRPr="0072626E">
        <w:t xml:space="preserve"> </w:t>
      </w:r>
      <w:r w:rsidR="003379BC" w:rsidRPr="0072626E">
        <w:t>Perth</w:t>
      </w:r>
      <w:r w:rsidR="0061074E" w:rsidRPr="0072626E">
        <w:t xml:space="preserve"> with the </w:t>
      </w:r>
      <w:r w:rsidR="00DF2CD3" w:rsidRPr="0072626E">
        <w:t xml:space="preserve">Albany </w:t>
      </w:r>
      <w:r w:rsidR="00C51FBE" w:rsidRPr="0072626E">
        <w:t>settlement</w:t>
      </w:r>
      <w:r w:rsidR="0061074E" w:rsidRPr="0072626E">
        <w:t xml:space="preserve"> at King </w:t>
      </w:r>
      <w:r w:rsidR="003379BC" w:rsidRPr="0072626E">
        <w:t>George</w:t>
      </w:r>
      <w:r w:rsidR="00C51FBE" w:rsidRPr="0072626E">
        <w:t xml:space="preserve"> Sound</w:t>
      </w:r>
      <w:r w:rsidR="003379BC" w:rsidRPr="0072626E">
        <w:t>.</w:t>
      </w:r>
      <w:r w:rsidR="00DF2CD3" w:rsidRPr="0072626E">
        <w:t xml:space="preserve"> Williams </w:t>
      </w:r>
      <w:r w:rsidR="007A4DD6" w:rsidRPr="0072626E">
        <w:t>became a stopping point for passengers and the changing of horses</w:t>
      </w:r>
      <w:r w:rsidR="00DC702E" w:rsidRPr="0072626E">
        <w:t>, with the Williams Road Board conv</w:t>
      </w:r>
      <w:r w:rsidR="007F6492" w:rsidRPr="0072626E">
        <w:t xml:space="preserve">ened in 1877. </w:t>
      </w:r>
      <w:r w:rsidR="009E6204" w:rsidRPr="0072626E">
        <w:t xml:space="preserve">Due to flooding </w:t>
      </w:r>
      <w:r w:rsidR="007667B4" w:rsidRPr="0072626E">
        <w:t xml:space="preserve">much of </w:t>
      </w:r>
      <w:r w:rsidR="009E6204" w:rsidRPr="0072626E">
        <w:t xml:space="preserve">the </w:t>
      </w:r>
      <w:r w:rsidR="007667B4" w:rsidRPr="0072626E">
        <w:t xml:space="preserve">early </w:t>
      </w:r>
      <w:r w:rsidR="009E6204" w:rsidRPr="0072626E">
        <w:t xml:space="preserve">townsite was </w:t>
      </w:r>
      <w:r w:rsidR="007667B4" w:rsidRPr="0072626E">
        <w:t xml:space="preserve">relocated to the northern bank of the Williams River circa </w:t>
      </w:r>
      <w:r w:rsidR="00A037C2" w:rsidRPr="0072626E">
        <w:t xml:space="preserve">1905. Buildings with historic character include </w:t>
      </w:r>
      <w:r w:rsidR="0029110E" w:rsidRPr="0072626E">
        <w:t>the Williams Hotel (1912)</w:t>
      </w:r>
      <w:r w:rsidR="00F86723" w:rsidRPr="0072626E">
        <w:t xml:space="preserve">, the Williams Post Office (1923), </w:t>
      </w:r>
      <w:r w:rsidR="003706A0" w:rsidRPr="0072626E">
        <w:t xml:space="preserve">and the General Store on </w:t>
      </w:r>
      <w:r w:rsidR="00681B8A" w:rsidRPr="0072626E">
        <w:t>Brooking Street (1910).</w:t>
      </w:r>
    </w:p>
    <w:p w14:paraId="0130BCA2" w14:textId="77777777" w:rsidR="00782227" w:rsidRPr="0072626E" w:rsidRDefault="00313650" w:rsidP="00D17729">
      <w:pPr>
        <w:tabs>
          <w:tab w:val="left" w:pos="1540"/>
        </w:tabs>
      </w:pPr>
      <w:r w:rsidRPr="0072626E">
        <w:t xml:space="preserve">The townsite has expanded in a grid pattern predominantly on the northern side of the Williams River. </w:t>
      </w:r>
      <w:r w:rsidR="008124B7" w:rsidRPr="0072626E">
        <w:t xml:space="preserve">Built form is typically characterised by single-story buildings, including </w:t>
      </w:r>
      <w:r w:rsidR="005608AE" w:rsidRPr="0072626E">
        <w:t xml:space="preserve">separate </w:t>
      </w:r>
      <w:r w:rsidR="008124B7" w:rsidRPr="0072626E">
        <w:t>houses</w:t>
      </w:r>
      <w:r w:rsidR="005608AE" w:rsidRPr="0072626E">
        <w:t xml:space="preserve"> and small commercial premises. </w:t>
      </w:r>
      <w:r w:rsidR="00682346" w:rsidRPr="0072626E">
        <w:t xml:space="preserve">The majority of structures </w:t>
      </w:r>
      <w:r w:rsidR="00B16C0C" w:rsidRPr="0072626E">
        <w:t>have been constructed in the 20th and 21st Centuries</w:t>
      </w:r>
      <w:r w:rsidR="00CA6985" w:rsidRPr="0072626E">
        <w:t xml:space="preserve">. </w:t>
      </w:r>
      <w:r w:rsidR="00B97B88" w:rsidRPr="0072626E">
        <w:t xml:space="preserve">Streetscapes are characterised by wide roads </w:t>
      </w:r>
      <w:r w:rsidR="003F29B7" w:rsidRPr="0072626E">
        <w:t>with footpaths</w:t>
      </w:r>
      <w:r w:rsidR="00B86282" w:rsidRPr="0072626E">
        <w:t>. The townsite's tree company is generally within private properties.</w:t>
      </w:r>
      <w:r w:rsidR="002F54DD" w:rsidRPr="0072626E">
        <w:t xml:space="preserve"> Rural living land uses are located both on the </w:t>
      </w:r>
      <w:r w:rsidR="004C024B" w:rsidRPr="0072626E">
        <w:t xml:space="preserve">western and eastern edges of town. </w:t>
      </w:r>
    </w:p>
    <w:p w14:paraId="45C1407C" w14:textId="77777777" w:rsidR="00B86282" w:rsidRPr="0072626E" w:rsidRDefault="00C84D86" w:rsidP="00D17729">
      <w:pPr>
        <w:tabs>
          <w:tab w:val="left" w:pos="1540"/>
        </w:tabs>
      </w:pPr>
      <w:r w:rsidRPr="0072626E">
        <w:t xml:space="preserve">Williams' commercial land </w:t>
      </w:r>
      <w:r w:rsidR="000353B0" w:rsidRPr="0072626E">
        <w:t xml:space="preserve">generally fronts Albany Highway, with a small pocket </w:t>
      </w:r>
      <w:r w:rsidR="00381D80" w:rsidRPr="0072626E">
        <w:t xml:space="preserve">also </w:t>
      </w:r>
      <w:r w:rsidR="000353B0" w:rsidRPr="0072626E">
        <w:t xml:space="preserve">on </w:t>
      </w:r>
      <w:r w:rsidR="0049281F">
        <w:t>B</w:t>
      </w:r>
      <w:r w:rsidR="000353B0" w:rsidRPr="0072626E">
        <w:t xml:space="preserve">rooking Street. </w:t>
      </w:r>
      <w:r w:rsidR="00635563" w:rsidRPr="0072626E">
        <w:t xml:space="preserve">While </w:t>
      </w:r>
      <w:r w:rsidR="00100F9E" w:rsidRPr="0072626E">
        <w:t>not</w:t>
      </w:r>
      <w:r w:rsidR="00635563" w:rsidRPr="0072626E">
        <w:t xml:space="preserve"> conducive to </w:t>
      </w:r>
      <w:r w:rsidR="00100F9E" w:rsidRPr="0072626E">
        <w:t xml:space="preserve">supporting </w:t>
      </w:r>
      <w:r w:rsidR="00635563" w:rsidRPr="0072626E">
        <w:t xml:space="preserve">a pleasant pedestrian environment, Albany Highway benefits </w:t>
      </w:r>
      <w:r w:rsidR="00100F9E" w:rsidRPr="0072626E">
        <w:t>commercial</w:t>
      </w:r>
      <w:r w:rsidR="00635563" w:rsidRPr="0072626E">
        <w:t xml:space="preserve"> business </w:t>
      </w:r>
      <w:r w:rsidR="00100F9E" w:rsidRPr="0072626E">
        <w:t>through visibility to capture passing trade.</w:t>
      </w:r>
    </w:p>
    <w:p w14:paraId="21D3A047" w14:textId="77777777" w:rsidR="00B66145" w:rsidRPr="0072626E" w:rsidRDefault="00B66145" w:rsidP="00D17729">
      <w:pPr>
        <w:tabs>
          <w:tab w:val="left" w:pos="1540"/>
        </w:tabs>
      </w:pPr>
      <w:r w:rsidRPr="0072626E">
        <w:t xml:space="preserve">Industrial land uses </w:t>
      </w:r>
      <w:r w:rsidR="00744842" w:rsidRPr="0072626E">
        <w:t>have historically occurred on land fronting Narrogin Road and Richmond Street.</w:t>
      </w:r>
      <w:r w:rsidR="00AC1D99" w:rsidRPr="0072626E">
        <w:t xml:space="preserve"> The largest site </w:t>
      </w:r>
      <w:r w:rsidR="00C53A8C">
        <w:t xml:space="preserve">capable of being </w:t>
      </w:r>
      <w:r w:rsidR="00AC1D99" w:rsidRPr="0072626E">
        <w:t>used for industry supports</w:t>
      </w:r>
      <w:r w:rsidR="005F5DE3">
        <w:t xml:space="preserve"> a disused</w:t>
      </w:r>
      <w:r w:rsidR="00AC1D99" w:rsidRPr="0072626E">
        <w:t xml:space="preserve"> grain </w:t>
      </w:r>
      <w:r w:rsidR="00896996" w:rsidRPr="0072626E">
        <w:t xml:space="preserve">storage facility. The remaining industrial land in this area is typically characterised by small lots </w:t>
      </w:r>
      <w:r w:rsidR="00896996" w:rsidRPr="0072626E">
        <w:lastRenderedPageBreak/>
        <w:t xml:space="preserve">which are not </w:t>
      </w:r>
      <w:r w:rsidR="00CF7569" w:rsidRPr="0072626E">
        <w:t xml:space="preserve">conducive to industrial uses, while two larger vacant sites exist within what was </w:t>
      </w:r>
      <w:r w:rsidR="00E3403E" w:rsidRPr="0072626E">
        <w:t>a historic railway reserve.</w:t>
      </w:r>
      <w:r w:rsidR="006B519A" w:rsidRPr="0072626E">
        <w:t xml:space="preserve"> The Shire and Development WA are delivering new land</w:t>
      </w:r>
      <w:r w:rsidR="007E3F78" w:rsidRPr="0072626E">
        <w:t xml:space="preserve"> suitable</w:t>
      </w:r>
      <w:r w:rsidR="006B519A" w:rsidRPr="0072626E">
        <w:t xml:space="preserve"> for </w:t>
      </w:r>
      <w:r w:rsidR="007E3F78" w:rsidRPr="0072626E">
        <w:t xml:space="preserve">contemporary </w:t>
      </w:r>
      <w:r w:rsidR="006B519A" w:rsidRPr="0072626E">
        <w:t>industrial use</w:t>
      </w:r>
      <w:r w:rsidR="007E3F78" w:rsidRPr="0072626E">
        <w:t>s</w:t>
      </w:r>
      <w:r w:rsidR="006B519A" w:rsidRPr="0072626E">
        <w:t xml:space="preserve"> </w:t>
      </w:r>
      <w:r w:rsidR="002515B4">
        <w:t xml:space="preserve">south of </w:t>
      </w:r>
      <w:r w:rsidR="001A1F03">
        <w:t xml:space="preserve">the Williams townsite adjacent </w:t>
      </w:r>
      <w:r w:rsidR="006B519A" w:rsidRPr="0072626E">
        <w:t>Narrogin Road</w:t>
      </w:r>
      <w:r w:rsidR="001A1F03">
        <w:t xml:space="preserve"> and Albany Highway</w:t>
      </w:r>
      <w:r w:rsidR="007E3F78" w:rsidRPr="0072626E">
        <w:t>.</w:t>
      </w:r>
    </w:p>
    <w:p w14:paraId="4EB890D2" w14:textId="77777777" w:rsidR="00215115" w:rsidRPr="0072626E" w:rsidRDefault="006A49A5" w:rsidP="00D17729">
      <w:pPr>
        <w:tabs>
          <w:tab w:val="left" w:pos="1540"/>
        </w:tabs>
        <w:rPr>
          <w:u w:val="single"/>
        </w:rPr>
      </w:pPr>
      <w:r w:rsidRPr="0072626E">
        <w:rPr>
          <w:u w:val="single"/>
        </w:rPr>
        <w:t>Other townsites</w:t>
      </w:r>
    </w:p>
    <w:p w14:paraId="199897A4" w14:textId="77777777" w:rsidR="00F253B0" w:rsidRPr="0072626E" w:rsidRDefault="00C57B41" w:rsidP="00D17729">
      <w:pPr>
        <w:tabs>
          <w:tab w:val="left" w:pos="1540"/>
        </w:tabs>
      </w:pPr>
      <w:r w:rsidRPr="0072626E">
        <w:t xml:space="preserve">The primary settlements of Wagin, Darkan and Williams contain </w:t>
      </w:r>
      <w:r w:rsidR="004E2448" w:rsidRPr="0072626E">
        <w:t>most of</w:t>
      </w:r>
      <w:r w:rsidRPr="0072626E">
        <w:t xml:space="preserve"> the Strategy </w:t>
      </w:r>
      <w:r w:rsidR="00C758ED">
        <w:t>A</w:t>
      </w:r>
      <w:r w:rsidRPr="0072626E">
        <w:t>rea's population. However</w:t>
      </w:r>
      <w:r w:rsidR="00E474A7" w:rsidRPr="0072626E">
        <w:t>,</w:t>
      </w:r>
      <w:r w:rsidRPr="0072626E">
        <w:t xml:space="preserve"> there are </w:t>
      </w:r>
      <w:r w:rsidR="004E2757" w:rsidRPr="0072626E">
        <w:t xml:space="preserve">a several other </w:t>
      </w:r>
      <w:r w:rsidR="00E474A7" w:rsidRPr="0072626E">
        <w:t>gazetted</w:t>
      </w:r>
      <w:r w:rsidR="004E2757" w:rsidRPr="0072626E">
        <w:t xml:space="preserve"> townsites scattered </w:t>
      </w:r>
      <w:r w:rsidR="00E474A7" w:rsidRPr="0072626E">
        <w:t>throughout the Shires, particularly in the Shire of West Arthur.</w:t>
      </w:r>
    </w:p>
    <w:p w14:paraId="0DFE2FC5" w14:textId="77777777" w:rsidR="00E474A7" w:rsidRPr="0072626E" w:rsidRDefault="00392575" w:rsidP="00D17729">
      <w:pPr>
        <w:tabs>
          <w:tab w:val="left" w:pos="1540"/>
        </w:tabs>
      </w:pPr>
      <w:r w:rsidRPr="0072626E">
        <w:t xml:space="preserve">In </w:t>
      </w:r>
      <w:r w:rsidR="00E474A7" w:rsidRPr="0072626E">
        <w:t>Wagin</w:t>
      </w:r>
      <w:r w:rsidRPr="0072626E">
        <w:t xml:space="preserve">, aside </w:t>
      </w:r>
      <w:r w:rsidR="00A51D1E" w:rsidRPr="0072626E">
        <w:t>from</w:t>
      </w:r>
      <w:r w:rsidRPr="0072626E">
        <w:t xml:space="preserve"> the main townsite, there is the</w:t>
      </w:r>
      <w:r w:rsidR="0027113A" w:rsidRPr="0072626E">
        <w:t xml:space="preserve"> sparsely inhabited</w:t>
      </w:r>
      <w:r w:rsidRPr="0072626E">
        <w:t xml:space="preserve"> townsite of Piesseville</w:t>
      </w:r>
      <w:r w:rsidR="0027113A" w:rsidRPr="0072626E">
        <w:t>,</w:t>
      </w:r>
      <w:r w:rsidRPr="0072626E">
        <w:t xml:space="preserve"> </w:t>
      </w:r>
      <w:r w:rsidR="00FC72D8" w:rsidRPr="0072626E">
        <w:t xml:space="preserve">largely consisting of </w:t>
      </w:r>
      <w:r w:rsidRPr="0072626E">
        <w:t>several rural lifestyle lots</w:t>
      </w:r>
      <w:r w:rsidR="001157C9" w:rsidRPr="0072626E">
        <w:t xml:space="preserve"> and </w:t>
      </w:r>
      <w:r w:rsidR="000621AD" w:rsidRPr="0072626E">
        <w:t>three</w:t>
      </w:r>
      <w:r w:rsidR="001157C9" w:rsidRPr="0072626E">
        <w:t xml:space="preserve"> privately owned </w:t>
      </w:r>
      <w:r w:rsidR="000621AD" w:rsidRPr="0072626E">
        <w:t xml:space="preserve">small </w:t>
      </w:r>
      <w:r w:rsidRPr="0072626E">
        <w:t>rural</w:t>
      </w:r>
      <w:r w:rsidR="000621AD" w:rsidRPr="0072626E">
        <w:t xml:space="preserve"> lots</w:t>
      </w:r>
      <w:r w:rsidR="00FC72D8" w:rsidRPr="0072626E">
        <w:t xml:space="preserve">. Other than some land for public purposes, there is very little </w:t>
      </w:r>
      <w:r w:rsidR="00371438" w:rsidRPr="0072626E">
        <w:t xml:space="preserve">public </w:t>
      </w:r>
      <w:r w:rsidR="00FC72D8" w:rsidRPr="0072626E">
        <w:t>infrastructure in the townsite.</w:t>
      </w:r>
    </w:p>
    <w:p w14:paraId="6B7B4D17" w14:textId="77777777" w:rsidR="00B61D39" w:rsidRPr="0072626E" w:rsidRDefault="002901F0" w:rsidP="00D17729">
      <w:pPr>
        <w:tabs>
          <w:tab w:val="left" w:pos="1540"/>
        </w:tabs>
      </w:pPr>
      <w:r w:rsidRPr="0072626E">
        <w:t xml:space="preserve">West Arthur contains the bulk of the small rural townsites, </w:t>
      </w:r>
      <w:r w:rsidR="00C509F0" w:rsidRPr="0072626E">
        <w:t>though</w:t>
      </w:r>
      <w:r w:rsidRPr="0072626E">
        <w:t xml:space="preserve"> </w:t>
      </w:r>
      <w:r w:rsidR="0075516E" w:rsidRPr="0072626E">
        <w:t>o</w:t>
      </w:r>
      <w:r w:rsidR="00BB11F2" w:rsidRPr="0072626E">
        <w:t>nly three are inhabited</w:t>
      </w:r>
      <w:r w:rsidR="00C509F0" w:rsidRPr="0072626E">
        <w:t>. Bowelling</w:t>
      </w:r>
      <w:r w:rsidR="00440E10" w:rsidRPr="0072626E">
        <w:t>, 20 kilometres west of Darkan, contains five privately owned residential lots, several rural living lots, and land for public purposes</w:t>
      </w:r>
      <w:r w:rsidR="00D101BA" w:rsidRPr="0072626E">
        <w:t xml:space="preserve">. </w:t>
      </w:r>
      <w:r w:rsidR="00B61D39" w:rsidRPr="0072626E">
        <w:t xml:space="preserve">Moodiarrup, </w:t>
      </w:r>
      <w:r w:rsidR="0060293E" w:rsidRPr="0072626E">
        <w:t xml:space="preserve">30 kilometres south of Darkan, </w:t>
      </w:r>
      <w:r w:rsidR="008E3EA5" w:rsidRPr="0072626E">
        <w:t>has a single</w:t>
      </w:r>
      <w:r w:rsidR="00B61D39" w:rsidRPr="0072626E">
        <w:t xml:space="preserve"> uninhabited private</w:t>
      </w:r>
      <w:r w:rsidR="008E3EA5" w:rsidRPr="0072626E">
        <w:t>ly</w:t>
      </w:r>
      <w:r w:rsidR="00B61D39" w:rsidRPr="0072626E">
        <w:t xml:space="preserve"> </w:t>
      </w:r>
      <w:r w:rsidR="008E3EA5" w:rsidRPr="0072626E">
        <w:t xml:space="preserve">owned </w:t>
      </w:r>
      <w:r w:rsidR="00B61D39" w:rsidRPr="0072626E">
        <w:t>res</w:t>
      </w:r>
      <w:r w:rsidR="008E3EA5" w:rsidRPr="0072626E">
        <w:t>idential</w:t>
      </w:r>
      <w:r w:rsidR="00B61D39" w:rsidRPr="0072626E">
        <w:t xml:space="preserve"> land parcel, </w:t>
      </w:r>
      <w:r w:rsidR="007B2B30" w:rsidRPr="0072626E">
        <w:t>three</w:t>
      </w:r>
      <w:r w:rsidR="00B61D39" w:rsidRPr="0072626E">
        <w:t xml:space="preserve"> commercial land parcels,</w:t>
      </w:r>
      <w:r w:rsidR="007B2B30" w:rsidRPr="0072626E">
        <w:t xml:space="preserve"> and</w:t>
      </w:r>
      <w:r w:rsidR="00B61D39" w:rsidRPr="0072626E">
        <w:t xml:space="preserve"> land for public purpose and </w:t>
      </w:r>
      <w:r w:rsidR="007B2B30" w:rsidRPr="0072626E">
        <w:t>o</w:t>
      </w:r>
      <w:r w:rsidR="00B61D39" w:rsidRPr="0072626E">
        <w:t>pen space</w:t>
      </w:r>
      <w:r w:rsidR="007B2B30" w:rsidRPr="0072626E">
        <w:t>.</w:t>
      </w:r>
    </w:p>
    <w:p w14:paraId="744951DB" w14:textId="77777777" w:rsidR="002901F0" w:rsidRPr="0072626E" w:rsidRDefault="00D101BA" w:rsidP="00D17729">
      <w:pPr>
        <w:tabs>
          <w:tab w:val="left" w:pos="1540"/>
        </w:tabs>
      </w:pPr>
      <w:r w:rsidRPr="0072626E">
        <w:t>Duranillin</w:t>
      </w:r>
      <w:r w:rsidR="002C54FE" w:rsidRPr="0072626E">
        <w:t>,</w:t>
      </w:r>
      <w:r w:rsidR="007B2B30" w:rsidRPr="0072626E">
        <w:t xml:space="preserve"> </w:t>
      </w:r>
      <w:r w:rsidR="002C54FE" w:rsidRPr="0072626E">
        <w:t xml:space="preserve">20 kilometres south of Darkan, </w:t>
      </w:r>
      <w:r w:rsidR="007B2B30" w:rsidRPr="0072626E">
        <w:t xml:space="preserve">is the largest of the Shire of West Arthur's </w:t>
      </w:r>
      <w:r w:rsidR="003B7805" w:rsidRPr="0072626E">
        <w:t xml:space="preserve">small rural </w:t>
      </w:r>
      <w:r w:rsidR="007B2B30" w:rsidRPr="0072626E">
        <w:t>tow</w:t>
      </w:r>
      <w:r w:rsidR="003B7805" w:rsidRPr="0072626E">
        <w:t xml:space="preserve">nsites. </w:t>
      </w:r>
      <w:r w:rsidR="002C54FE" w:rsidRPr="0072626E">
        <w:t xml:space="preserve">It </w:t>
      </w:r>
      <w:r w:rsidR="00B11147" w:rsidRPr="0072626E">
        <w:t>consists of</w:t>
      </w:r>
      <w:r w:rsidRPr="0072626E">
        <w:t xml:space="preserve"> 17 private res</w:t>
      </w:r>
      <w:r w:rsidR="00B11147" w:rsidRPr="0072626E">
        <w:t>idential</w:t>
      </w:r>
      <w:r w:rsidRPr="0072626E">
        <w:t xml:space="preserve"> lots, </w:t>
      </w:r>
      <w:r w:rsidR="00840E06" w:rsidRPr="0072626E">
        <w:t>nine</w:t>
      </w:r>
      <w:r w:rsidRPr="0072626E">
        <w:t xml:space="preserve"> commercial lots</w:t>
      </w:r>
      <w:r w:rsidR="00840E06" w:rsidRPr="0072626E">
        <w:t xml:space="preserve"> with general store</w:t>
      </w:r>
      <w:r w:rsidRPr="0072626E">
        <w:t xml:space="preserve">, several lots for public purpose, </w:t>
      </w:r>
      <w:r w:rsidR="00B61D39" w:rsidRPr="0072626E">
        <w:t xml:space="preserve">and </w:t>
      </w:r>
      <w:r w:rsidR="002E7FC9" w:rsidRPr="0072626E">
        <w:t>many</w:t>
      </w:r>
      <w:r w:rsidRPr="0072626E">
        <w:t xml:space="preserve"> large rural living land parcels</w:t>
      </w:r>
      <w:r w:rsidR="00B61D39" w:rsidRPr="0072626E">
        <w:t xml:space="preserve">. </w:t>
      </w:r>
    </w:p>
    <w:p w14:paraId="3BD62AFB" w14:textId="77777777" w:rsidR="00B17ECB" w:rsidRDefault="005155F4" w:rsidP="00B17ECB">
      <w:pPr>
        <w:tabs>
          <w:tab w:val="left" w:pos="1540"/>
        </w:tabs>
      </w:pPr>
      <w:r w:rsidRPr="0072626E">
        <w:t xml:space="preserve">The Shire of </w:t>
      </w:r>
      <w:r w:rsidR="00017525" w:rsidRPr="0072626E">
        <w:t xml:space="preserve">Williams </w:t>
      </w:r>
      <w:r w:rsidR="00F61C0B" w:rsidRPr="0072626E">
        <w:t xml:space="preserve">oversees the small townsite of </w:t>
      </w:r>
      <w:r w:rsidR="00017525" w:rsidRPr="0072626E">
        <w:t>Qui</w:t>
      </w:r>
      <w:r w:rsidR="00C31218" w:rsidRPr="0072626E">
        <w:t>ndanning</w:t>
      </w:r>
      <w:r w:rsidR="00F61C0B" w:rsidRPr="0072626E">
        <w:t xml:space="preserve">, consisting of </w:t>
      </w:r>
      <w:r w:rsidR="00C52DDD" w:rsidRPr="0072626E">
        <w:t xml:space="preserve">six </w:t>
      </w:r>
      <w:r w:rsidR="00F61C0B" w:rsidRPr="0072626E">
        <w:t xml:space="preserve">private </w:t>
      </w:r>
      <w:r w:rsidR="00C52DDD" w:rsidRPr="0072626E">
        <w:t>res</w:t>
      </w:r>
      <w:r w:rsidR="00F61C0B" w:rsidRPr="0072626E">
        <w:t>idential</w:t>
      </w:r>
      <w:r w:rsidR="00C52DDD" w:rsidRPr="0072626E">
        <w:t xml:space="preserve"> lots and </w:t>
      </w:r>
      <w:r w:rsidR="00267EFC" w:rsidRPr="0072626E">
        <w:t>serval</w:t>
      </w:r>
      <w:r w:rsidR="00C52DDD" w:rsidRPr="0072626E">
        <w:t xml:space="preserve"> land </w:t>
      </w:r>
      <w:r w:rsidR="00267EFC" w:rsidRPr="0072626E">
        <w:t>parcels</w:t>
      </w:r>
      <w:r w:rsidR="00C52DDD" w:rsidRPr="0072626E">
        <w:t xml:space="preserve"> reserve</w:t>
      </w:r>
      <w:r w:rsidR="00F61C0B" w:rsidRPr="0072626E">
        <w:t>d</w:t>
      </w:r>
      <w:r w:rsidR="00C52DDD" w:rsidRPr="0072626E">
        <w:t xml:space="preserve"> for public purposes</w:t>
      </w:r>
      <w:r w:rsidR="00F61C0B" w:rsidRPr="0072626E">
        <w:t>.</w:t>
      </w:r>
      <w:r w:rsidR="00463462">
        <w:t xml:space="preserve"> The Qu</w:t>
      </w:r>
      <w:r w:rsidR="005433FB">
        <w:t>indanning Hotel is a po</w:t>
      </w:r>
      <w:r w:rsidR="00B17ECB">
        <w:t>pular landmark for people travelling the back roads from Perth.</w:t>
      </w:r>
      <w:r w:rsidR="00B17ECB" w:rsidRPr="0072626E">
        <w:t xml:space="preserve"> </w:t>
      </w:r>
    </w:p>
    <w:p w14:paraId="223BB2BB" w14:textId="77777777" w:rsidR="001E6277" w:rsidRDefault="001E6277" w:rsidP="00B17ECB">
      <w:pPr>
        <w:tabs>
          <w:tab w:val="left" w:pos="1540"/>
        </w:tabs>
      </w:pPr>
    </w:p>
    <w:tbl>
      <w:tblPr>
        <w:tblStyle w:val="TableGrid"/>
        <w:tblW w:w="0" w:type="auto"/>
        <w:tblInd w:w="-5" w:type="dxa"/>
        <w:tblLook w:val="04A0" w:firstRow="1" w:lastRow="0" w:firstColumn="1" w:lastColumn="0" w:noHBand="0" w:noVBand="1"/>
      </w:tblPr>
      <w:tblGrid>
        <w:gridCol w:w="8985"/>
      </w:tblGrid>
      <w:tr w:rsidR="00B17ECB" w14:paraId="710CB36A" w14:textId="77777777" w:rsidTr="00B17ECB">
        <w:tc>
          <w:tcPr>
            <w:tcW w:w="8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74477B6" w14:textId="77777777" w:rsidR="00B17ECB" w:rsidRPr="0072626E" w:rsidRDefault="00B17ECB" w:rsidP="004125D0">
            <w:pPr>
              <w:tabs>
                <w:tab w:val="left" w:pos="1540"/>
              </w:tabs>
              <w:spacing w:before="60" w:after="160"/>
              <w:jc w:val="center"/>
            </w:pPr>
            <w:r>
              <w:rPr>
                <w:b/>
                <w:i/>
              </w:rPr>
              <w:t>S</w:t>
            </w:r>
            <w:r w:rsidRPr="0072626E">
              <w:rPr>
                <w:b/>
                <w:i/>
              </w:rPr>
              <w:t>trategy Implications</w:t>
            </w:r>
          </w:p>
          <w:p w14:paraId="48B181C5" w14:textId="77777777" w:rsidR="00B17ECB" w:rsidRPr="00485400" w:rsidRDefault="00B17ECB" w:rsidP="00B17ECB">
            <w:pPr>
              <w:spacing w:after="160"/>
            </w:pPr>
            <w:bookmarkStart w:id="48" w:name="_Hlk93670436"/>
            <w:r w:rsidRPr="0072626E">
              <w:t xml:space="preserve">All three Shires identify the need to provide for a built environment which </w:t>
            </w:r>
            <w:r w:rsidRPr="00485400">
              <w:t xml:space="preserve">prioritises a high standard of amenity to the public realm. The built environment, particularly in commercial spaces, should be people focused and support economic vibrancy. The role of green infrastructure (such as park and public open space networks, street trees, and naturally responsive drainage systems) shall also increasingly play an important part in ensuring the primary townsites remain liveable and help to mitigate the heat effects from climate change. </w:t>
            </w:r>
          </w:p>
          <w:p w14:paraId="5CCC37AF" w14:textId="77777777" w:rsidR="00B17ECB" w:rsidRPr="00485400" w:rsidRDefault="00B17ECB" w:rsidP="00B17ECB">
            <w:pPr>
              <w:spacing w:after="160"/>
              <w:rPr>
                <w:i/>
              </w:rPr>
            </w:pPr>
            <w:r w:rsidRPr="00485400">
              <w:t xml:space="preserve">Meanwhile, the Wheatbelt Development Commission recognises the importance of providing a diversity of retail trade options to maintaining townsite populations. It further recognises that </w:t>
            </w:r>
            <w:r w:rsidRPr="00485400">
              <w:rPr>
                <w:i/>
              </w:rPr>
              <w:t xml:space="preserve">"retail viability and sustainability can be enhanced through improvements to local public realm amenity". </w:t>
            </w:r>
          </w:p>
          <w:p w14:paraId="21811B9A" w14:textId="77777777" w:rsidR="00B17ECB" w:rsidRDefault="00B17ECB" w:rsidP="004125D0">
            <w:pPr>
              <w:spacing w:after="160"/>
            </w:pPr>
            <w:r w:rsidRPr="00485400">
              <w:t>In light of the above, each shires planning framework should endeavour to maintain and enhance the local streetscape, pedestrian amenity and public spaces for its primary townsites. This includes, particularly in Wagin's case, maintaining and enhancing heritage assets, along with being flexible in considering their adaptive reuse. Open space and the increased provision of vegetation in townsites should be championed through the local planning framework, with investment in green infrastructure seen as critical to promoting climate-resilience and improving</w:t>
            </w:r>
            <w:r>
              <w:t xml:space="preserve"> local sense of place.</w:t>
            </w:r>
            <w:bookmarkEnd w:id="48"/>
          </w:p>
        </w:tc>
      </w:tr>
    </w:tbl>
    <w:p w14:paraId="0F4BECDC" w14:textId="77777777" w:rsidR="003C7490" w:rsidRDefault="00E65309" w:rsidP="00D17729">
      <w:pPr>
        <w:pStyle w:val="Heading3"/>
      </w:pPr>
      <w:bookmarkStart w:id="49" w:name="_Toc166830344"/>
      <w:r>
        <w:lastRenderedPageBreak/>
        <w:t>2.4.3</w:t>
      </w:r>
      <w:r>
        <w:tab/>
      </w:r>
      <w:r w:rsidR="00591F3C">
        <w:t>South West Native Title Settlement Agreement</w:t>
      </w:r>
      <w:bookmarkEnd w:id="49"/>
    </w:p>
    <w:p w14:paraId="6ECA776E" w14:textId="77777777" w:rsidR="00BA413E" w:rsidRPr="0072626E" w:rsidRDefault="00577649" w:rsidP="3DC37CCF">
      <w:pPr>
        <w:rPr>
          <w:i/>
          <w:iCs/>
        </w:rPr>
      </w:pPr>
      <w:r w:rsidRPr="0072626E">
        <w:t>The South West Native Title Settlement brings together six Indigenous land use agreements (ILUA) negotiated between the Noongar people and the WA Government. The Settlement commenced on 25 February 2021 and shall, among other things, provide for the creation of the Noongar Land Estate and the recognition, in statute, of the Noongar peoples as the Traditional Owners of the South West Region of WA.</w:t>
      </w:r>
    </w:p>
    <w:p w14:paraId="6854AA0C" w14:textId="77777777" w:rsidR="00B978D7" w:rsidRPr="0072626E" w:rsidRDefault="003C14BD" w:rsidP="3DC37CCF">
      <w:r w:rsidRPr="0072626E">
        <w:t>The State has entered into agreements with the Noongar people</w:t>
      </w:r>
      <w:r w:rsidR="005C57C8" w:rsidRPr="0072626E">
        <w:rPr>
          <w:i/>
          <w:iCs/>
        </w:rPr>
        <w:t xml:space="preserve"> </w:t>
      </w:r>
      <w:r w:rsidR="005C57C8" w:rsidRPr="0072626E">
        <w:rPr>
          <w:iCs/>
        </w:rPr>
        <w:t>u</w:t>
      </w:r>
      <w:r w:rsidR="4A8FBCDB" w:rsidRPr="0072626E">
        <w:rPr>
          <w:iCs/>
        </w:rPr>
        <w:t>nder</w:t>
      </w:r>
      <w:r w:rsidR="4A8FBCDB" w:rsidRPr="0072626E">
        <w:rPr>
          <w:i/>
          <w:iCs/>
        </w:rPr>
        <w:t xml:space="preserve"> Land Administration (South West Native Title Settlement) Act 2016</w:t>
      </w:r>
      <w:r w:rsidR="4A8FBCDB" w:rsidRPr="0072626E">
        <w:t xml:space="preserve"> </w:t>
      </w:r>
      <w:r w:rsidR="00B978D7" w:rsidRPr="0072626E">
        <w:t xml:space="preserve">for the settlement of all claims by the Noongar people in pending and future applications under the </w:t>
      </w:r>
      <w:r w:rsidR="00B978D7" w:rsidRPr="0072626E">
        <w:rPr>
          <w:i/>
        </w:rPr>
        <w:t>Native Title Act 1993</w:t>
      </w:r>
      <w:r w:rsidR="00B978D7" w:rsidRPr="0072626E">
        <w:t xml:space="preserve"> (Commonwealth)</w:t>
      </w:r>
      <w:r w:rsidR="00B31143" w:rsidRPr="0072626E">
        <w:t xml:space="preserve">. Compensation </w:t>
      </w:r>
      <w:r w:rsidR="002D7747" w:rsidRPr="0072626E">
        <w:t xml:space="preserve">to the Noongar people is in the form of the South West Native Settlement land base strategy for the allocation of a selection of unallocated Crown land (not subject to a lease to a third party), unmanaged Crown reserves and Aboriginal Lands Trust properties.   </w:t>
      </w:r>
    </w:p>
    <w:p w14:paraId="130C8E91" w14:textId="77777777" w:rsidR="00910721" w:rsidRPr="0072626E" w:rsidRDefault="1D3A84A6" w:rsidP="00823664">
      <w:r w:rsidRPr="0072626E">
        <w:t xml:space="preserve">The </w:t>
      </w:r>
      <w:r w:rsidR="30EBAF28" w:rsidRPr="0072626E">
        <w:t xml:space="preserve">eastern part of the </w:t>
      </w:r>
      <w:r w:rsidRPr="0072626E">
        <w:t>Shire of Wagin</w:t>
      </w:r>
      <w:r w:rsidR="66CAEB68" w:rsidRPr="0072626E">
        <w:t xml:space="preserve">, including the area containing </w:t>
      </w:r>
      <w:r w:rsidR="7AAA5887" w:rsidRPr="0072626E">
        <w:t xml:space="preserve">the </w:t>
      </w:r>
      <w:r w:rsidR="66CAEB68" w:rsidRPr="0072626E">
        <w:t>town of Wagin,</w:t>
      </w:r>
      <w:r w:rsidRPr="0072626E">
        <w:t xml:space="preserve"> is subject to the Ballardong</w:t>
      </w:r>
      <w:r w:rsidR="40B975D0" w:rsidRPr="0072626E">
        <w:t xml:space="preserve"> </w:t>
      </w:r>
      <w:r w:rsidR="251C1A46" w:rsidRPr="0072626E">
        <w:t>ILUA</w:t>
      </w:r>
      <w:r w:rsidR="000312B3" w:rsidRPr="0072626E">
        <w:t xml:space="preserve">, with the remainder of the Shire </w:t>
      </w:r>
      <w:r w:rsidR="00823664" w:rsidRPr="0072626E">
        <w:t xml:space="preserve">falling under </w:t>
      </w:r>
      <w:r w:rsidR="000312B3" w:rsidRPr="0072626E">
        <w:t>the</w:t>
      </w:r>
      <w:r w:rsidR="16F0F854" w:rsidRPr="0072626E">
        <w:t xml:space="preserve"> </w:t>
      </w:r>
      <w:r w:rsidR="5D563A82" w:rsidRPr="0072626E">
        <w:t xml:space="preserve">Gnaala Karla Booja </w:t>
      </w:r>
      <w:r w:rsidR="0C5399B6" w:rsidRPr="0072626E">
        <w:t xml:space="preserve">and Wagyl Kaip </w:t>
      </w:r>
      <w:r w:rsidR="5D563A82" w:rsidRPr="0072626E">
        <w:t>ILUA</w:t>
      </w:r>
      <w:r w:rsidR="00823664" w:rsidRPr="0072626E">
        <w:t>. The Shires of West Arthur and Williams are subject to the Gnaala Karla Booja ILUA.</w:t>
      </w:r>
    </w:p>
    <w:p w14:paraId="63C5FBFC" w14:textId="77777777" w:rsidR="00F060A6" w:rsidRDefault="003963AC" w:rsidP="00D17729">
      <w:r w:rsidRPr="0072626E">
        <w:t xml:space="preserve">The </w:t>
      </w:r>
      <w:r w:rsidR="00D73E46" w:rsidRPr="0072626E">
        <w:t xml:space="preserve">Noongar Boodja Trust has been established </w:t>
      </w:r>
      <w:r w:rsidR="00061986" w:rsidRPr="0072626E">
        <w:t xml:space="preserve">with the </w:t>
      </w:r>
      <w:r w:rsidR="00BE25F4" w:rsidRPr="0072626E">
        <w:t>responsib</w:t>
      </w:r>
      <w:r w:rsidR="00061986" w:rsidRPr="0072626E">
        <w:t>ility</w:t>
      </w:r>
      <w:r w:rsidR="00BB2068" w:rsidRPr="0072626E">
        <w:t xml:space="preserve"> of</w:t>
      </w:r>
      <w:r w:rsidR="00BE25F4" w:rsidRPr="0072626E">
        <w:t xml:space="preserve"> </w:t>
      </w:r>
      <w:r w:rsidRPr="0072626E">
        <w:t>manag</w:t>
      </w:r>
      <w:r w:rsidR="00BB2068" w:rsidRPr="0072626E">
        <w:t>ing</w:t>
      </w:r>
      <w:r w:rsidRPr="0072626E">
        <w:t xml:space="preserve"> the Noo</w:t>
      </w:r>
      <w:r w:rsidR="00B94734" w:rsidRPr="0072626E">
        <w:t>n</w:t>
      </w:r>
      <w:r w:rsidRPr="0072626E">
        <w:t>gar Land Estate.</w:t>
      </w:r>
      <w:r w:rsidR="00BB2068" w:rsidRPr="0072626E">
        <w:t xml:space="preserve"> Th</w:t>
      </w:r>
      <w:r w:rsidR="0006345C" w:rsidRPr="0072626E">
        <w:t xml:space="preserve">e </w:t>
      </w:r>
      <w:r w:rsidR="00B94734" w:rsidRPr="0072626E">
        <w:t>Noongar Land Estate will</w:t>
      </w:r>
      <w:r w:rsidR="00370B6F" w:rsidRPr="0072626E">
        <w:t xml:space="preserve"> </w:t>
      </w:r>
      <w:r w:rsidR="2D51B9D2" w:rsidRPr="0072626E">
        <w:t xml:space="preserve">initially </w:t>
      </w:r>
      <w:r w:rsidR="0006345C" w:rsidRPr="0072626E">
        <w:t>comprise</w:t>
      </w:r>
      <w:r w:rsidR="00370B6F" w:rsidRPr="0072626E">
        <w:t xml:space="preserve"> </w:t>
      </w:r>
      <w:r w:rsidR="00F50E64" w:rsidRPr="0072626E">
        <w:t xml:space="preserve">up to </w:t>
      </w:r>
      <w:r w:rsidR="002F334F" w:rsidRPr="0072626E">
        <w:t xml:space="preserve">300,000 hectares </w:t>
      </w:r>
      <w:r w:rsidR="009B784E" w:rsidRPr="0072626E">
        <w:t xml:space="preserve">of land </w:t>
      </w:r>
      <w:r w:rsidR="002F334F" w:rsidRPr="0072626E">
        <w:t xml:space="preserve">allocated as reserve or leasehold, along with </w:t>
      </w:r>
      <w:r w:rsidR="00332CF1" w:rsidRPr="0072626E">
        <w:t xml:space="preserve">an additional </w:t>
      </w:r>
      <w:r w:rsidR="002F334F" w:rsidRPr="0072626E">
        <w:t>20,000 hectares allocated as freehold for cultural or economic development use</w:t>
      </w:r>
      <w:r w:rsidR="47F073DB" w:rsidRPr="0072626E">
        <w:t>, which includes housing</w:t>
      </w:r>
      <w:r w:rsidR="002F334F" w:rsidRPr="0072626E">
        <w:t xml:space="preserve">. </w:t>
      </w:r>
      <w:r w:rsidR="00077347" w:rsidRPr="0072626E">
        <w:t xml:space="preserve">The </w:t>
      </w:r>
      <w:r w:rsidR="00332CF1" w:rsidRPr="0072626E">
        <w:t>Trust</w:t>
      </w:r>
      <w:r w:rsidR="00077347" w:rsidRPr="0072626E">
        <w:t xml:space="preserve"> </w:t>
      </w:r>
      <w:r w:rsidR="00267370" w:rsidRPr="0072626E">
        <w:t>will own and manage freehold land like any other private land owner</w:t>
      </w:r>
      <w:r w:rsidR="32DDD2F4" w:rsidRPr="0072626E">
        <w:t>, and be subject to the</w:t>
      </w:r>
      <w:r w:rsidR="00243114" w:rsidRPr="0072626E">
        <w:t xml:space="preserve"> </w:t>
      </w:r>
      <w:r w:rsidR="1CC9233E" w:rsidRPr="0072626E">
        <w:t xml:space="preserve">statutory </w:t>
      </w:r>
      <w:r w:rsidR="29BE709A" w:rsidRPr="0072626E">
        <w:t xml:space="preserve">planning laws and </w:t>
      </w:r>
      <w:r w:rsidR="1CC9233E" w:rsidRPr="0072626E">
        <w:t>processes relating to rezoning,</w:t>
      </w:r>
      <w:r w:rsidR="04E0B76E" w:rsidRPr="0072626E">
        <w:t xml:space="preserve"> structure planning,</w:t>
      </w:r>
      <w:r w:rsidR="1CC9233E" w:rsidRPr="0072626E">
        <w:t xml:space="preserve"> subdivision and development.  </w:t>
      </w:r>
      <w:r w:rsidR="00243114" w:rsidRPr="0072626E">
        <w:t xml:space="preserve">Where land is </w:t>
      </w:r>
      <w:r w:rsidR="00B70B37" w:rsidRPr="0072626E">
        <w:t>allocated for development purposes</w:t>
      </w:r>
      <w:r w:rsidR="00084D7A" w:rsidRPr="0072626E">
        <w:t xml:space="preserve"> this shall occur in consultation with the Noongar Regional Corporations and an investment committee, in a manner that will generate financial benefits for the Noongar Boodja Trust Future Fund.</w:t>
      </w:r>
    </w:p>
    <w:p w14:paraId="3D60CBF0" w14:textId="77777777" w:rsidR="00D65566" w:rsidRDefault="00D65566" w:rsidP="00D17729"/>
    <w:tbl>
      <w:tblPr>
        <w:tblStyle w:val="TableGrid"/>
        <w:tblW w:w="0" w:type="auto"/>
        <w:tblInd w:w="-5" w:type="dxa"/>
        <w:tblLook w:val="04A0" w:firstRow="1" w:lastRow="0" w:firstColumn="1" w:lastColumn="0" w:noHBand="0" w:noVBand="1"/>
      </w:tblPr>
      <w:tblGrid>
        <w:gridCol w:w="8985"/>
      </w:tblGrid>
      <w:tr w:rsidR="00D65566" w14:paraId="0CB1F450"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57C846A" w14:textId="77777777" w:rsidR="00D65566" w:rsidRPr="0072626E" w:rsidRDefault="00D65566" w:rsidP="004125D0">
            <w:pPr>
              <w:tabs>
                <w:tab w:val="left" w:pos="1540"/>
              </w:tabs>
              <w:spacing w:before="60" w:after="160"/>
              <w:jc w:val="center"/>
            </w:pPr>
            <w:r>
              <w:rPr>
                <w:b/>
                <w:i/>
              </w:rPr>
              <w:t>S</w:t>
            </w:r>
            <w:r w:rsidRPr="0072626E">
              <w:rPr>
                <w:b/>
                <w:i/>
              </w:rPr>
              <w:t>trategy Implications</w:t>
            </w:r>
          </w:p>
          <w:p w14:paraId="54F0A242" w14:textId="78512ADA" w:rsidR="00D65566" w:rsidRPr="0072626E" w:rsidRDefault="00D65566" w:rsidP="00D65566">
            <w:pPr>
              <w:tabs>
                <w:tab w:val="left" w:pos="1540"/>
              </w:tabs>
              <w:spacing w:after="160"/>
            </w:pPr>
            <w:r w:rsidRPr="0072626E">
              <w:t xml:space="preserve">The Noongar Land Estate shall provide for the release of Crown land for both cultural and development pursuits by the Traditional Owners. The allocation to the Estate of underutilised Crown land in key townsites, in particular Williams and Wagin, and possibly the smaller settlements of Quindanning, Bowelling, Moodiarrup and Duranillin, may present opportunities for partnership between the local government and the Noongar Boodja Trust for housing and tourism. </w:t>
            </w:r>
            <w:r w:rsidRPr="00C80B98">
              <w:t xml:space="preserve">Darkan </w:t>
            </w:r>
            <w:r w:rsidR="009001E5" w:rsidRPr="00C80B98">
              <w:t xml:space="preserve">contains </w:t>
            </w:r>
            <w:r w:rsidRPr="00C80B98">
              <w:t>a few unallocated Crown land lots</w:t>
            </w:r>
            <w:r w:rsidR="00C80B98" w:rsidRPr="00C80B98">
              <w:t>, though</w:t>
            </w:r>
            <w:r w:rsidRPr="00C80B98">
              <w:t xml:space="preserve"> </w:t>
            </w:r>
            <w:r w:rsidR="009001E5" w:rsidRPr="00C80B98">
              <w:t xml:space="preserve">these </w:t>
            </w:r>
            <w:r w:rsidRPr="00C80B98">
              <w:t xml:space="preserve">are </w:t>
            </w:r>
            <w:r w:rsidR="00C80B98" w:rsidRPr="00C80B98">
              <w:t xml:space="preserve">somewhat </w:t>
            </w:r>
            <w:r w:rsidRPr="00C80B98">
              <w:t xml:space="preserve">constrained by the presence of remnant vegetation and, in some cases, function as a </w:t>
            </w:r>
            <w:r w:rsidR="009001E5" w:rsidRPr="00C80B98">
              <w:t xml:space="preserve">land use </w:t>
            </w:r>
            <w:r w:rsidRPr="00C80B98">
              <w:t xml:space="preserve">buffer and </w:t>
            </w:r>
            <w:r w:rsidR="009001E5" w:rsidRPr="00C80B98">
              <w:t xml:space="preserve">public </w:t>
            </w:r>
            <w:r w:rsidRPr="00C80B98">
              <w:t>recreation area.</w:t>
            </w:r>
          </w:p>
          <w:p w14:paraId="2E8DB052" w14:textId="77777777" w:rsidR="00D65566" w:rsidRDefault="00D65566" w:rsidP="00D65566">
            <w:pPr>
              <w:tabs>
                <w:tab w:val="left" w:pos="1540"/>
              </w:tabs>
              <w:spacing w:after="160"/>
            </w:pPr>
            <w:r w:rsidRPr="0072626E">
              <w:t>Where appropriate, the planning framework should provide flexibility to realise a diverse range of development outcomes to support the highest and best use of land allocated to the Noongar Land Estate.</w:t>
            </w:r>
          </w:p>
        </w:tc>
      </w:tr>
    </w:tbl>
    <w:p w14:paraId="21F64F38" w14:textId="77777777" w:rsidR="00441720" w:rsidRPr="0072626E" w:rsidRDefault="005E058F" w:rsidP="00D17729">
      <w:pPr>
        <w:pStyle w:val="Heading3"/>
      </w:pPr>
      <w:bookmarkStart w:id="50" w:name="_Toc166830345"/>
      <w:r w:rsidRPr="0072626E">
        <w:t>2.4.4</w:t>
      </w:r>
      <w:r w:rsidRPr="0072626E">
        <w:tab/>
      </w:r>
      <w:r w:rsidR="00D55DC2" w:rsidRPr="0072626E">
        <w:t>Cultural Heritage</w:t>
      </w:r>
      <w:bookmarkEnd w:id="50"/>
    </w:p>
    <w:p w14:paraId="0149ECFE" w14:textId="77777777" w:rsidR="00124671" w:rsidRPr="0072626E" w:rsidRDefault="00124671" w:rsidP="00D17729">
      <w:pPr>
        <w:rPr>
          <w:u w:val="single"/>
        </w:rPr>
      </w:pPr>
      <w:r w:rsidRPr="0072626E">
        <w:rPr>
          <w:u w:val="single"/>
        </w:rPr>
        <w:t>Aboriginal Heritage</w:t>
      </w:r>
    </w:p>
    <w:p w14:paraId="0C1570FE" w14:textId="77777777" w:rsidR="00491C1A" w:rsidRPr="0072626E" w:rsidRDefault="00B42EDC" w:rsidP="7BF29F48">
      <w:r w:rsidRPr="0072626E">
        <w:t xml:space="preserve">Land within the Shire of </w:t>
      </w:r>
      <w:r w:rsidR="647CC5B9" w:rsidRPr="0072626E">
        <w:t>Wagin</w:t>
      </w:r>
      <w:r w:rsidRPr="0072626E">
        <w:t xml:space="preserve"> is </w:t>
      </w:r>
      <w:r w:rsidR="0080507A" w:rsidRPr="0072626E">
        <w:t xml:space="preserve">part of </w:t>
      </w:r>
      <w:r w:rsidR="61D0B4F6" w:rsidRPr="0072626E">
        <w:t>Wilman</w:t>
      </w:r>
      <w:r w:rsidR="0080507A" w:rsidRPr="0072626E">
        <w:t xml:space="preserve"> Noongar boo</w:t>
      </w:r>
      <w:r w:rsidR="00E87206" w:rsidRPr="0072626E">
        <w:t>d</w:t>
      </w:r>
      <w:r w:rsidR="0080507A" w:rsidRPr="0072626E">
        <w:t>ja country</w:t>
      </w:r>
      <w:r w:rsidR="0EF26D50" w:rsidRPr="0072626E">
        <w:t>, while land within the Shire</w:t>
      </w:r>
      <w:r w:rsidR="00471F8F">
        <w:t>s</w:t>
      </w:r>
      <w:r w:rsidR="0EF26D50" w:rsidRPr="0072626E">
        <w:t xml:space="preserve"> of West Arthur and William</w:t>
      </w:r>
      <w:r w:rsidR="00471F8F">
        <w:t>s</w:t>
      </w:r>
      <w:r w:rsidR="0EF26D50" w:rsidRPr="0072626E">
        <w:t xml:space="preserve"> is part of Wilman and Kaneang Noongar boodja country</w:t>
      </w:r>
      <w:r w:rsidRPr="0072626E">
        <w:t xml:space="preserve">. The </w:t>
      </w:r>
      <w:r w:rsidR="303DE2C9" w:rsidRPr="0072626E">
        <w:t>Wilman</w:t>
      </w:r>
      <w:r w:rsidRPr="0072626E">
        <w:t xml:space="preserve"> </w:t>
      </w:r>
      <w:r w:rsidR="4F074F11" w:rsidRPr="0072626E">
        <w:t xml:space="preserve">and Kaneang </w:t>
      </w:r>
      <w:r w:rsidRPr="0072626E">
        <w:t xml:space="preserve">people have cared for and lived in the region for </w:t>
      </w:r>
      <w:r w:rsidR="00212163" w:rsidRPr="0072626E">
        <w:t>more than</w:t>
      </w:r>
      <w:r w:rsidRPr="0072626E">
        <w:t xml:space="preserve"> 4</w:t>
      </w:r>
      <w:r w:rsidR="555E5659" w:rsidRPr="0072626E">
        <w:t>5</w:t>
      </w:r>
      <w:r w:rsidRPr="0072626E">
        <w:t xml:space="preserve">,000 years. </w:t>
      </w:r>
    </w:p>
    <w:p w14:paraId="2D9C73E7" w14:textId="77777777" w:rsidR="00124671" w:rsidRPr="0072626E" w:rsidRDefault="00B42EDC" w:rsidP="7BF29F48">
      <w:r w:rsidRPr="0072626E">
        <w:lastRenderedPageBreak/>
        <w:t xml:space="preserve">There are </w:t>
      </w:r>
      <w:r w:rsidR="3C6091D2" w:rsidRPr="0072626E">
        <w:t>many</w:t>
      </w:r>
      <w:r w:rsidRPr="0072626E">
        <w:t xml:space="preserve"> </w:t>
      </w:r>
      <w:r w:rsidR="0080507A" w:rsidRPr="0072626E">
        <w:t xml:space="preserve">sites </w:t>
      </w:r>
      <w:r w:rsidR="3AB74302" w:rsidRPr="0072626E">
        <w:t xml:space="preserve">within the respective Shires </w:t>
      </w:r>
      <w:r w:rsidR="42A7B520" w:rsidRPr="0072626E">
        <w:t>which have cultural heritage value</w:t>
      </w:r>
      <w:r w:rsidR="009E3A42">
        <w:t xml:space="preserve"> as</w:t>
      </w:r>
      <w:r w:rsidR="001021F5">
        <w:t xml:space="preserve"> </w:t>
      </w:r>
      <w:r w:rsidR="009E3A42">
        <w:t xml:space="preserve">shown on Figure 5 - </w:t>
      </w:r>
      <w:r w:rsidR="009325FF">
        <w:t>Heritage Map</w:t>
      </w:r>
      <w:r w:rsidR="47A9F9A9" w:rsidRPr="0072626E">
        <w:t>.</w:t>
      </w:r>
      <w:r w:rsidR="00DB4C29" w:rsidRPr="0072626E">
        <w:t xml:space="preserve"> T</w:t>
      </w:r>
      <w:r w:rsidR="1A09B59B" w:rsidRPr="0072626E">
        <w:t xml:space="preserve">he </w:t>
      </w:r>
      <w:r w:rsidRPr="0072626E">
        <w:t xml:space="preserve">registered sites </w:t>
      </w:r>
      <w:r w:rsidR="0080507A" w:rsidRPr="0072626E">
        <w:t xml:space="preserve">of </w:t>
      </w:r>
      <w:r w:rsidR="314AB392" w:rsidRPr="0072626E">
        <w:t xml:space="preserve">cultural </w:t>
      </w:r>
      <w:r w:rsidR="2185EF65" w:rsidRPr="0072626E">
        <w:t xml:space="preserve">heritage </w:t>
      </w:r>
      <w:r w:rsidRPr="0072626E">
        <w:t xml:space="preserve">significance </w:t>
      </w:r>
      <w:r w:rsidR="0080507A" w:rsidRPr="0072626E">
        <w:t xml:space="preserve">to Aboriginal </w:t>
      </w:r>
      <w:r w:rsidR="00212163" w:rsidRPr="0072626E">
        <w:t>people</w:t>
      </w:r>
      <w:r w:rsidR="0F6A09C5" w:rsidRPr="0072626E">
        <w:t xml:space="preserve"> </w:t>
      </w:r>
      <w:r w:rsidR="4D975281" w:rsidRPr="0072626E">
        <w:t>for the respective Shires</w:t>
      </w:r>
      <w:r w:rsidR="00212163" w:rsidRPr="0072626E">
        <w:t xml:space="preserve"> as </w:t>
      </w:r>
      <w:r w:rsidR="164BFE80" w:rsidRPr="0072626E">
        <w:t>of</w:t>
      </w:r>
      <w:r w:rsidR="00212163" w:rsidRPr="0072626E">
        <w:t xml:space="preserve"> </w:t>
      </w:r>
      <w:r w:rsidR="6DA8EFBA" w:rsidRPr="0072626E">
        <w:t>O</w:t>
      </w:r>
      <w:r w:rsidR="5BBFF8E8" w:rsidRPr="0072626E">
        <w:t>cto</w:t>
      </w:r>
      <w:r w:rsidR="6DA8EFBA" w:rsidRPr="0072626E">
        <w:t>ber 202</w:t>
      </w:r>
      <w:r w:rsidR="36D21CFF" w:rsidRPr="0072626E">
        <w:t>3</w:t>
      </w:r>
      <w:r w:rsidR="00212163" w:rsidRPr="0072626E">
        <w:t xml:space="preserve"> </w:t>
      </w:r>
      <w:r w:rsidRPr="0072626E">
        <w:t>are:</w:t>
      </w:r>
    </w:p>
    <w:p w14:paraId="661729AA" w14:textId="77777777" w:rsidR="004418C5" w:rsidRPr="00197E2A" w:rsidRDefault="1A73E575" w:rsidP="004418C5">
      <w:pPr>
        <w:ind w:left="567" w:right="567"/>
        <w:rPr>
          <w:u w:val="single"/>
        </w:rPr>
      </w:pPr>
      <w:r w:rsidRPr="00197E2A">
        <w:rPr>
          <w:rFonts w:eastAsia="Arial" w:cs="Arial"/>
          <w:iCs/>
          <w:u w:val="single"/>
        </w:rPr>
        <w:t>Wagin</w:t>
      </w:r>
      <w:r w:rsidRPr="00197E2A">
        <w:rPr>
          <w:rFonts w:eastAsia="Arial" w:cs="Arial"/>
          <w:u w:val="single"/>
          <w:lang w:val="en-GB"/>
        </w:rPr>
        <w:t xml:space="preserve"> </w:t>
      </w:r>
    </w:p>
    <w:p w14:paraId="21A63E8E"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Lake Dumbleyung - Registered site no. 5836; </w:t>
      </w:r>
    </w:p>
    <w:p w14:paraId="01BA9D04"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Puntapin Rock - Registered site no. 35759; </w:t>
      </w:r>
    </w:p>
    <w:p w14:paraId="6F26443E"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Lake Wagin - Registered site no. 4481; </w:t>
      </w:r>
    </w:p>
    <w:p w14:paraId="2A14FBA8"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Lake Parkeyerring - Registered site no. 5834; </w:t>
      </w:r>
    </w:p>
    <w:p w14:paraId="020733A0"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Arthur River - Registered site no. 37754; </w:t>
      </w:r>
    </w:p>
    <w:p w14:paraId="69544190" w14:textId="77777777" w:rsidR="004418C5" w:rsidRPr="0072626E" w:rsidRDefault="1A73E575" w:rsidP="009049D5">
      <w:pPr>
        <w:pStyle w:val="ListParagraph"/>
        <w:numPr>
          <w:ilvl w:val="0"/>
          <w:numId w:val="71"/>
        </w:numPr>
        <w:ind w:left="924" w:hanging="357"/>
        <w:contextualSpacing w:val="0"/>
      </w:pPr>
      <w:r w:rsidRPr="0072626E">
        <w:rPr>
          <w:rFonts w:eastAsia="Arial" w:cs="Arial"/>
        </w:rPr>
        <w:t xml:space="preserve">Dead </w:t>
      </w:r>
      <w:r w:rsidR="005604B5" w:rsidRPr="0072626E">
        <w:rPr>
          <w:rFonts w:eastAsia="Arial" w:cs="Arial"/>
        </w:rPr>
        <w:t>Man's</w:t>
      </w:r>
      <w:r w:rsidRPr="0072626E">
        <w:rPr>
          <w:rFonts w:eastAsia="Arial" w:cs="Arial"/>
        </w:rPr>
        <w:t xml:space="preserve"> Gnamma Hole - Registered site no. 5692</w:t>
      </w:r>
      <w:r w:rsidR="007E6CAD" w:rsidRPr="0072626E">
        <w:rPr>
          <w:rFonts w:eastAsia="Arial" w:cs="Arial"/>
        </w:rPr>
        <w:t>;</w:t>
      </w:r>
    </w:p>
    <w:p w14:paraId="6064133F" w14:textId="77777777" w:rsidR="004418C5" w:rsidRPr="0072626E" w:rsidRDefault="1A73E575" w:rsidP="009049D5">
      <w:pPr>
        <w:pStyle w:val="ListParagraph"/>
        <w:numPr>
          <w:ilvl w:val="0"/>
          <w:numId w:val="71"/>
        </w:numPr>
        <w:ind w:left="924" w:hanging="357"/>
        <w:contextualSpacing w:val="0"/>
      </w:pPr>
      <w:r w:rsidRPr="0072626E">
        <w:rPr>
          <w:rFonts w:eastAsia="Arial" w:cs="Arial"/>
        </w:rPr>
        <w:t>Dellyanine Siding – Registered site no. 5691</w:t>
      </w:r>
      <w:r w:rsidR="007E6CAD" w:rsidRPr="0072626E">
        <w:rPr>
          <w:rFonts w:eastAsia="Arial" w:cs="Arial"/>
        </w:rPr>
        <w:t>;</w:t>
      </w:r>
    </w:p>
    <w:p w14:paraId="7A4331DF" w14:textId="77777777" w:rsidR="1A73E575" w:rsidRPr="0072626E" w:rsidRDefault="1A73E575" w:rsidP="009049D5">
      <w:pPr>
        <w:pStyle w:val="ListParagraph"/>
        <w:numPr>
          <w:ilvl w:val="0"/>
          <w:numId w:val="71"/>
        </w:numPr>
        <w:ind w:left="924" w:hanging="357"/>
        <w:contextualSpacing w:val="0"/>
      </w:pPr>
      <w:r w:rsidRPr="0072626E">
        <w:rPr>
          <w:rFonts w:eastAsia="Arial" w:cs="Arial"/>
        </w:rPr>
        <w:t>Bellyanine Siding – Registered site no. 5694</w:t>
      </w:r>
      <w:r w:rsidR="007E6CAD" w:rsidRPr="0072626E">
        <w:rPr>
          <w:rFonts w:eastAsia="Arial" w:cs="Arial"/>
        </w:rPr>
        <w:t>.</w:t>
      </w:r>
    </w:p>
    <w:p w14:paraId="7EDD3DFB" w14:textId="77777777" w:rsidR="1A73E575" w:rsidRPr="00197E2A" w:rsidRDefault="1A73E575" w:rsidP="004418C5">
      <w:pPr>
        <w:ind w:left="567" w:right="567"/>
        <w:rPr>
          <w:u w:val="single"/>
        </w:rPr>
      </w:pPr>
      <w:r w:rsidRPr="00197E2A">
        <w:rPr>
          <w:rFonts w:eastAsia="Arial" w:cs="Arial"/>
          <w:iCs/>
          <w:u w:val="single"/>
        </w:rPr>
        <w:t>West Arthur</w:t>
      </w:r>
      <w:r w:rsidRPr="00197E2A">
        <w:rPr>
          <w:rFonts w:eastAsia="Arial" w:cs="Arial"/>
          <w:u w:val="single"/>
        </w:rPr>
        <w:t xml:space="preserve"> </w:t>
      </w:r>
    </w:p>
    <w:p w14:paraId="089FBDB3"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Arthur River and Carperdine Pool (3 sites) - Registered sites no. 37754, 5690 and 16886</w:t>
      </w:r>
      <w:r w:rsidR="007E6CAD" w:rsidRPr="0072626E">
        <w:rPr>
          <w:rFonts w:eastAsia="Arial" w:cs="Arial"/>
        </w:rPr>
        <w:t>;</w:t>
      </w:r>
    </w:p>
    <w:p w14:paraId="733D24B6"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Arthur River/Watkins Farm – Registered site no.</w:t>
      </w:r>
      <w:r w:rsidR="00DF399F" w:rsidRPr="0072626E">
        <w:rPr>
          <w:rFonts w:eastAsia="Arial" w:cs="Arial"/>
        </w:rPr>
        <w:t xml:space="preserve"> </w:t>
      </w:r>
      <w:r w:rsidRPr="0072626E">
        <w:rPr>
          <w:rFonts w:eastAsia="Arial" w:cs="Arial"/>
        </w:rPr>
        <w:t>5828</w:t>
      </w:r>
      <w:r w:rsidR="007E6CAD" w:rsidRPr="0072626E">
        <w:rPr>
          <w:rFonts w:eastAsia="Arial" w:cs="Arial"/>
        </w:rPr>
        <w:t>;</w:t>
      </w:r>
    </w:p>
    <w:p w14:paraId="0BB64C29"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Arthur River Inn – Registered site no.</w:t>
      </w:r>
      <w:r w:rsidR="00DF399F" w:rsidRPr="0072626E">
        <w:rPr>
          <w:rFonts w:eastAsia="Arial" w:cs="Arial"/>
        </w:rPr>
        <w:t xml:space="preserve"> </w:t>
      </w:r>
      <w:r w:rsidRPr="0072626E">
        <w:rPr>
          <w:rFonts w:eastAsia="Arial" w:cs="Arial"/>
        </w:rPr>
        <w:t>4609</w:t>
      </w:r>
      <w:r w:rsidR="007E6CAD" w:rsidRPr="0072626E">
        <w:rPr>
          <w:rFonts w:eastAsia="Arial" w:cs="Arial"/>
        </w:rPr>
        <w:t>;</w:t>
      </w:r>
    </w:p>
    <w:p w14:paraId="6B94860D"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Kylie Siding – Registered site no. 5719</w:t>
      </w:r>
      <w:r w:rsidR="007E6CAD" w:rsidRPr="0072626E">
        <w:rPr>
          <w:rFonts w:eastAsia="Arial" w:cs="Arial"/>
        </w:rPr>
        <w:t>;</w:t>
      </w:r>
    </w:p>
    <w:p w14:paraId="3BE793AA"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East Arthur cluster/Old Homestead/Wagin Spring (8 sites) - Registered site no. 5719, 5720, 5703, 5704, 5827, 5829 and 5830</w:t>
      </w:r>
      <w:r w:rsidR="007E6CAD" w:rsidRPr="0072626E">
        <w:rPr>
          <w:rFonts w:eastAsia="Arial" w:cs="Arial"/>
        </w:rPr>
        <w:t>;</w:t>
      </w:r>
    </w:p>
    <w:p w14:paraId="3E18ACCF"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Duranillin cluster (3 sites) - Registered sites no. 4538, 4539 and 16002</w:t>
      </w:r>
      <w:r w:rsidR="007E6CAD" w:rsidRPr="0072626E">
        <w:rPr>
          <w:rFonts w:eastAsia="Arial" w:cs="Arial"/>
        </w:rPr>
        <w:t>;</w:t>
      </w:r>
    </w:p>
    <w:p w14:paraId="53AA690D"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Towerrinning Lake – Registered site no. 964</w:t>
      </w:r>
      <w:r w:rsidR="007E6CAD" w:rsidRPr="0072626E">
        <w:rPr>
          <w:rFonts w:eastAsia="Arial" w:cs="Arial"/>
        </w:rPr>
        <w:t>;</w:t>
      </w:r>
    </w:p>
    <w:p w14:paraId="4B8CE81F"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Blackwood River and tributaries – Registered site no.</w:t>
      </w:r>
      <w:r w:rsidR="00DF399F" w:rsidRPr="0072626E">
        <w:rPr>
          <w:rFonts w:eastAsia="Arial" w:cs="Arial"/>
        </w:rPr>
        <w:t xml:space="preserve"> </w:t>
      </w:r>
      <w:r w:rsidRPr="0072626E">
        <w:rPr>
          <w:rFonts w:eastAsia="Arial" w:cs="Arial"/>
        </w:rPr>
        <w:t>20434</w:t>
      </w:r>
      <w:r w:rsidR="007E6CAD" w:rsidRPr="0072626E">
        <w:rPr>
          <w:rFonts w:eastAsia="Arial" w:cs="Arial"/>
        </w:rPr>
        <w:t>;</w:t>
      </w:r>
    </w:p>
    <w:p w14:paraId="77B1C347"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Wild Horse Swamp cluster (2 sites) – Registered site no. 4625 and 4626</w:t>
      </w:r>
      <w:r w:rsidR="007E6CAD" w:rsidRPr="0072626E">
        <w:rPr>
          <w:rFonts w:eastAsia="Arial" w:cs="Arial"/>
        </w:rPr>
        <w:t>;</w:t>
      </w:r>
    </w:p>
    <w:p w14:paraId="799D68B6"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Haddleton tree – Registered site no. 4623</w:t>
      </w:r>
      <w:r w:rsidR="007E6CAD" w:rsidRPr="0072626E">
        <w:rPr>
          <w:rFonts w:eastAsia="Arial" w:cs="Arial"/>
        </w:rPr>
        <w:t>;</w:t>
      </w:r>
    </w:p>
    <w:p w14:paraId="26C6F9F1"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Collie River Waugal and tributaries – Registered site no.</w:t>
      </w:r>
      <w:r w:rsidR="007E6CAD" w:rsidRPr="0072626E">
        <w:rPr>
          <w:rFonts w:eastAsia="Arial" w:cs="Arial"/>
        </w:rPr>
        <w:t xml:space="preserve"> </w:t>
      </w:r>
      <w:r w:rsidRPr="0072626E">
        <w:rPr>
          <w:rFonts w:eastAsia="Arial" w:cs="Arial"/>
        </w:rPr>
        <w:t>16713</w:t>
      </w:r>
      <w:r w:rsidR="007E6CAD" w:rsidRPr="0072626E">
        <w:rPr>
          <w:rFonts w:eastAsia="Arial" w:cs="Arial"/>
        </w:rPr>
        <w:t>;</w:t>
      </w:r>
    </w:p>
    <w:p w14:paraId="3A6F54B7"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Lake Ngartiminny – Registered site no.</w:t>
      </w:r>
      <w:r w:rsidR="007E6CAD" w:rsidRPr="0072626E">
        <w:rPr>
          <w:rFonts w:eastAsia="Arial" w:cs="Arial"/>
        </w:rPr>
        <w:t xml:space="preserve"> </w:t>
      </w:r>
      <w:r w:rsidRPr="0072626E">
        <w:rPr>
          <w:rFonts w:eastAsia="Arial" w:cs="Arial"/>
        </w:rPr>
        <w:t>18681</w:t>
      </w:r>
      <w:r w:rsidR="007E6CAD" w:rsidRPr="0072626E">
        <w:rPr>
          <w:rFonts w:eastAsia="Arial" w:cs="Arial"/>
        </w:rPr>
        <w:t>;</w:t>
      </w:r>
    </w:p>
    <w:p w14:paraId="5C11B2DE"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Griffin coal mining lease 7 – Registered site no. 5308</w:t>
      </w:r>
      <w:r w:rsidR="007E6CAD" w:rsidRPr="0072626E">
        <w:rPr>
          <w:rFonts w:eastAsia="Arial" w:cs="Arial"/>
        </w:rPr>
        <w:t>;</w:t>
      </w:r>
    </w:p>
    <w:p w14:paraId="2E07C5F1"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Lily Pool Camp - Registered site no.</w:t>
      </w:r>
      <w:r w:rsidR="007E6CAD" w:rsidRPr="0072626E">
        <w:rPr>
          <w:rFonts w:eastAsia="Arial" w:cs="Arial"/>
        </w:rPr>
        <w:t xml:space="preserve"> </w:t>
      </w:r>
      <w:r w:rsidRPr="0072626E">
        <w:rPr>
          <w:rFonts w:eastAsia="Arial" w:cs="Arial"/>
        </w:rPr>
        <w:t>4577</w:t>
      </w:r>
      <w:r w:rsidR="007E6CAD" w:rsidRPr="0072626E">
        <w:rPr>
          <w:rFonts w:eastAsia="Arial" w:cs="Arial"/>
        </w:rPr>
        <w:t>;</w:t>
      </w:r>
    </w:p>
    <w:p w14:paraId="7B41797A"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South of Bowelling cluster (3 sites) - Registered site no. 39049 and 39050</w:t>
      </w:r>
      <w:r w:rsidR="007E6CAD" w:rsidRPr="0072626E">
        <w:rPr>
          <w:rFonts w:eastAsia="Arial" w:cs="Arial"/>
        </w:rPr>
        <w:t>;</w:t>
      </w:r>
    </w:p>
    <w:p w14:paraId="19DE2FBD" w14:textId="77777777" w:rsidR="007E6CAD" w:rsidRPr="0072626E" w:rsidRDefault="007E6CAD" w:rsidP="009049D5">
      <w:pPr>
        <w:pStyle w:val="ListParagraph"/>
        <w:numPr>
          <w:ilvl w:val="0"/>
          <w:numId w:val="70"/>
        </w:numPr>
        <w:ind w:left="924" w:hanging="357"/>
        <w:contextualSpacing w:val="0"/>
        <w:jc w:val="both"/>
      </w:pPr>
      <w:r w:rsidRPr="0072626E">
        <w:rPr>
          <w:rFonts w:eastAsia="Arial" w:cs="Arial"/>
        </w:rPr>
        <w:t>Lo</w:t>
      </w:r>
      <w:r w:rsidR="1A73E575" w:rsidRPr="0072626E">
        <w:rPr>
          <w:rFonts w:eastAsia="Arial" w:cs="Arial"/>
        </w:rPr>
        <w:t>ver’s Hill (Bowelling) - Registered site no.</w:t>
      </w:r>
      <w:r w:rsidRPr="0072626E">
        <w:rPr>
          <w:rFonts w:eastAsia="Arial" w:cs="Arial"/>
        </w:rPr>
        <w:t xml:space="preserve"> </w:t>
      </w:r>
      <w:r w:rsidR="1A73E575" w:rsidRPr="0072626E">
        <w:rPr>
          <w:rFonts w:eastAsia="Arial" w:cs="Arial"/>
        </w:rPr>
        <w:t>35976</w:t>
      </w:r>
    </w:p>
    <w:p w14:paraId="7BDA2738"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Bowelling Camp Area - Registered site no.</w:t>
      </w:r>
      <w:r w:rsidR="007E6CAD" w:rsidRPr="0072626E">
        <w:rPr>
          <w:rFonts w:eastAsia="Arial" w:cs="Arial"/>
        </w:rPr>
        <w:t xml:space="preserve"> </w:t>
      </w:r>
      <w:r w:rsidRPr="0072626E">
        <w:rPr>
          <w:rFonts w:eastAsia="Arial" w:cs="Arial"/>
        </w:rPr>
        <w:t>4576</w:t>
      </w:r>
    </w:p>
    <w:p w14:paraId="7B1F8D12"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Varis Road Scarred Tree - Registered site no. 4574</w:t>
      </w:r>
    </w:p>
    <w:p w14:paraId="0473E3F4" w14:textId="77777777" w:rsidR="007E6CAD" w:rsidRPr="0072626E" w:rsidRDefault="1A73E575" w:rsidP="009049D5">
      <w:pPr>
        <w:pStyle w:val="ListParagraph"/>
        <w:numPr>
          <w:ilvl w:val="0"/>
          <w:numId w:val="70"/>
        </w:numPr>
        <w:ind w:left="924" w:hanging="357"/>
        <w:contextualSpacing w:val="0"/>
        <w:jc w:val="both"/>
      </w:pPr>
      <w:r w:rsidRPr="0072626E">
        <w:rPr>
          <w:rFonts w:eastAsia="Arial" w:cs="Arial"/>
        </w:rPr>
        <w:t>Ironstone Rock Hole - Registered site no. 4575</w:t>
      </w:r>
      <w:r w:rsidR="007E6CAD" w:rsidRPr="0072626E">
        <w:rPr>
          <w:rFonts w:eastAsia="Arial" w:cs="Arial"/>
        </w:rPr>
        <w:t>;</w:t>
      </w:r>
    </w:p>
    <w:p w14:paraId="6CFCB738" w14:textId="77777777" w:rsidR="1A73E575" w:rsidRPr="0072626E" w:rsidRDefault="1A73E575" w:rsidP="009049D5">
      <w:pPr>
        <w:pStyle w:val="ListParagraph"/>
        <w:numPr>
          <w:ilvl w:val="0"/>
          <w:numId w:val="70"/>
        </w:numPr>
        <w:ind w:left="924" w:hanging="357"/>
        <w:jc w:val="both"/>
      </w:pPr>
      <w:r w:rsidRPr="0072626E">
        <w:rPr>
          <w:rFonts w:eastAsia="Arial" w:cs="Arial"/>
        </w:rPr>
        <w:lastRenderedPageBreak/>
        <w:t>Black Wattle - Registered site no.</w:t>
      </w:r>
      <w:r w:rsidR="007E6CAD" w:rsidRPr="0072626E">
        <w:rPr>
          <w:rFonts w:eastAsia="Arial" w:cs="Arial"/>
        </w:rPr>
        <w:t xml:space="preserve"> </w:t>
      </w:r>
      <w:r w:rsidRPr="0072626E">
        <w:rPr>
          <w:rFonts w:eastAsia="Arial" w:cs="Arial"/>
        </w:rPr>
        <w:t>4501</w:t>
      </w:r>
      <w:r w:rsidR="007E6CAD" w:rsidRPr="0072626E">
        <w:rPr>
          <w:rFonts w:eastAsia="Arial" w:cs="Arial"/>
        </w:rPr>
        <w:t>.</w:t>
      </w:r>
      <w:r w:rsidRPr="0072626E">
        <w:rPr>
          <w:rFonts w:eastAsia="Arial" w:cs="Arial"/>
        </w:rPr>
        <w:t xml:space="preserve"> </w:t>
      </w:r>
    </w:p>
    <w:p w14:paraId="360DC64C" w14:textId="77777777" w:rsidR="1A73E575" w:rsidRPr="00197E2A" w:rsidRDefault="1A73E575" w:rsidP="00CF2835">
      <w:pPr>
        <w:ind w:left="567" w:right="567"/>
        <w:rPr>
          <w:u w:val="single"/>
        </w:rPr>
      </w:pPr>
      <w:r w:rsidRPr="00197E2A">
        <w:rPr>
          <w:rFonts w:eastAsia="Arial" w:cs="Arial"/>
          <w:iCs/>
          <w:u w:val="single"/>
        </w:rPr>
        <w:t>Williams</w:t>
      </w:r>
      <w:r w:rsidRPr="00197E2A">
        <w:rPr>
          <w:rFonts w:eastAsia="Arial" w:cs="Arial"/>
          <w:u w:val="single"/>
        </w:rPr>
        <w:t xml:space="preserve"> </w:t>
      </w:r>
    </w:p>
    <w:p w14:paraId="497D1B43" w14:textId="77777777" w:rsidR="00CF2835" w:rsidRPr="0072626E" w:rsidRDefault="1A73E575" w:rsidP="009049D5">
      <w:pPr>
        <w:pStyle w:val="ListParagraph"/>
        <w:numPr>
          <w:ilvl w:val="0"/>
          <w:numId w:val="69"/>
        </w:numPr>
        <w:ind w:left="924" w:hanging="357"/>
        <w:contextualSpacing w:val="0"/>
      </w:pPr>
      <w:r w:rsidRPr="0072626E">
        <w:rPr>
          <w:rFonts w:eastAsia="Arial" w:cs="Arial"/>
        </w:rPr>
        <w:t>Dryandra National Park (portion of R53976) - Registered site no.</w:t>
      </w:r>
      <w:r w:rsidR="00CF2835" w:rsidRPr="0072626E">
        <w:rPr>
          <w:rFonts w:eastAsia="Arial" w:cs="Arial"/>
        </w:rPr>
        <w:t xml:space="preserve"> </w:t>
      </w:r>
      <w:r w:rsidRPr="0072626E">
        <w:rPr>
          <w:rFonts w:eastAsia="Arial" w:cs="Arial"/>
        </w:rPr>
        <w:t>3273</w:t>
      </w:r>
      <w:r w:rsidR="00CF2835" w:rsidRPr="0072626E">
        <w:rPr>
          <w:rFonts w:eastAsia="Arial" w:cs="Arial"/>
        </w:rPr>
        <w:t>;</w:t>
      </w:r>
    </w:p>
    <w:p w14:paraId="5F8BC862" w14:textId="77777777" w:rsidR="00CF2835" w:rsidRPr="0072626E" w:rsidRDefault="1A73E575" w:rsidP="009049D5">
      <w:pPr>
        <w:pStyle w:val="ListParagraph"/>
        <w:numPr>
          <w:ilvl w:val="0"/>
          <w:numId w:val="69"/>
        </w:numPr>
        <w:ind w:left="924" w:hanging="357"/>
        <w:contextualSpacing w:val="0"/>
      </w:pPr>
      <w:r w:rsidRPr="0072626E">
        <w:rPr>
          <w:rFonts w:eastAsia="Arial" w:cs="Arial"/>
        </w:rPr>
        <w:t>Hotham River and tributaries - Registered site no.</w:t>
      </w:r>
      <w:r w:rsidR="00CF2835" w:rsidRPr="0072626E">
        <w:rPr>
          <w:rFonts w:eastAsia="Arial" w:cs="Arial"/>
        </w:rPr>
        <w:t xml:space="preserve"> </w:t>
      </w:r>
      <w:r w:rsidRPr="0072626E">
        <w:rPr>
          <w:rFonts w:eastAsia="Arial" w:cs="Arial"/>
        </w:rPr>
        <w:t>27935</w:t>
      </w:r>
      <w:r w:rsidR="00CF2835" w:rsidRPr="0072626E">
        <w:rPr>
          <w:rFonts w:eastAsia="Arial" w:cs="Arial"/>
        </w:rPr>
        <w:t>;</w:t>
      </w:r>
    </w:p>
    <w:p w14:paraId="109338C9" w14:textId="77777777" w:rsidR="00CF2835" w:rsidRPr="0072626E" w:rsidRDefault="1A73E575" w:rsidP="009049D5">
      <w:pPr>
        <w:pStyle w:val="ListParagraph"/>
        <w:numPr>
          <w:ilvl w:val="0"/>
          <w:numId w:val="69"/>
        </w:numPr>
        <w:ind w:left="924" w:hanging="357"/>
        <w:contextualSpacing w:val="0"/>
      </w:pPr>
      <w:r w:rsidRPr="0072626E">
        <w:rPr>
          <w:rFonts w:eastAsia="Arial" w:cs="Arial"/>
        </w:rPr>
        <w:t>Fourteen Mile Brook Gravesite - Registered site no.</w:t>
      </w:r>
      <w:r w:rsidR="00CF2835" w:rsidRPr="0072626E">
        <w:rPr>
          <w:rFonts w:eastAsia="Arial" w:cs="Arial"/>
        </w:rPr>
        <w:t xml:space="preserve"> </w:t>
      </w:r>
      <w:r w:rsidRPr="0072626E">
        <w:rPr>
          <w:rFonts w:eastAsia="Arial" w:cs="Arial"/>
        </w:rPr>
        <w:t>29167</w:t>
      </w:r>
      <w:r w:rsidR="00CF2835" w:rsidRPr="0072626E">
        <w:rPr>
          <w:rFonts w:eastAsia="Arial" w:cs="Arial"/>
        </w:rPr>
        <w:t>;</w:t>
      </w:r>
    </w:p>
    <w:p w14:paraId="7AF6410C" w14:textId="77777777" w:rsidR="00CF2835" w:rsidRPr="0072626E" w:rsidRDefault="1A73E575" w:rsidP="009049D5">
      <w:pPr>
        <w:pStyle w:val="ListParagraph"/>
        <w:numPr>
          <w:ilvl w:val="0"/>
          <w:numId w:val="69"/>
        </w:numPr>
        <w:ind w:left="924" w:hanging="357"/>
        <w:contextualSpacing w:val="0"/>
      </w:pPr>
      <w:r w:rsidRPr="0072626E">
        <w:rPr>
          <w:rFonts w:eastAsia="Arial" w:cs="Arial"/>
        </w:rPr>
        <w:t>Williams Reserve No.18042 - Registered site no.</w:t>
      </w:r>
      <w:r w:rsidR="00CF2835" w:rsidRPr="0072626E">
        <w:rPr>
          <w:rFonts w:eastAsia="Arial" w:cs="Arial"/>
        </w:rPr>
        <w:t xml:space="preserve"> </w:t>
      </w:r>
      <w:r w:rsidRPr="0072626E">
        <w:rPr>
          <w:rFonts w:eastAsia="Arial" w:cs="Arial"/>
        </w:rPr>
        <w:t>4424</w:t>
      </w:r>
      <w:r w:rsidR="00CF2835" w:rsidRPr="0072626E">
        <w:rPr>
          <w:rFonts w:eastAsia="Arial" w:cs="Arial"/>
        </w:rPr>
        <w:t>;</w:t>
      </w:r>
    </w:p>
    <w:p w14:paraId="542A54E1" w14:textId="77777777" w:rsidR="00CF2835" w:rsidRPr="0072626E" w:rsidRDefault="1A73E575" w:rsidP="009049D5">
      <w:pPr>
        <w:pStyle w:val="ListParagraph"/>
        <w:numPr>
          <w:ilvl w:val="0"/>
          <w:numId w:val="69"/>
        </w:numPr>
        <w:ind w:left="924" w:hanging="357"/>
        <w:contextualSpacing w:val="0"/>
      </w:pPr>
      <w:r w:rsidRPr="0072626E">
        <w:rPr>
          <w:rFonts w:eastAsia="Arial" w:cs="Arial"/>
        </w:rPr>
        <w:t>Axel Grease Reserve No.1791 - Registered site no.500</w:t>
      </w:r>
      <w:r w:rsidR="00CF2835" w:rsidRPr="0072626E">
        <w:rPr>
          <w:rFonts w:eastAsia="Arial" w:cs="Arial"/>
        </w:rPr>
        <w:t>;</w:t>
      </w:r>
    </w:p>
    <w:p w14:paraId="77072EC0" w14:textId="77777777" w:rsidR="00CF2835" w:rsidRPr="0072626E" w:rsidRDefault="1A73E575" w:rsidP="009049D5">
      <w:pPr>
        <w:pStyle w:val="ListParagraph"/>
        <w:numPr>
          <w:ilvl w:val="0"/>
          <w:numId w:val="69"/>
        </w:numPr>
        <w:ind w:left="924" w:hanging="357"/>
        <w:contextualSpacing w:val="0"/>
      </w:pPr>
      <w:r w:rsidRPr="0072626E">
        <w:rPr>
          <w:rFonts w:eastAsia="Arial" w:cs="Arial"/>
        </w:rPr>
        <w:t>Batalling Lizard trap - Registered site no.</w:t>
      </w:r>
      <w:r w:rsidR="00CF2835" w:rsidRPr="0072626E">
        <w:rPr>
          <w:rFonts w:eastAsia="Arial" w:cs="Arial"/>
        </w:rPr>
        <w:t xml:space="preserve"> </w:t>
      </w:r>
      <w:r w:rsidRPr="0072626E">
        <w:rPr>
          <w:rFonts w:eastAsia="Arial" w:cs="Arial"/>
        </w:rPr>
        <w:t>4573</w:t>
      </w:r>
      <w:r w:rsidR="00CF2835" w:rsidRPr="0072626E">
        <w:rPr>
          <w:rFonts w:eastAsia="Arial" w:cs="Arial"/>
        </w:rPr>
        <w:t>;</w:t>
      </w:r>
    </w:p>
    <w:p w14:paraId="699974FB" w14:textId="77777777" w:rsidR="00CF2835" w:rsidRPr="0072626E" w:rsidRDefault="1A73E575" w:rsidP="009049D5">
      <w:pPr>
        <w:pStyle w:val="ListParagraph"/>
        <w:numPr>
          <w:ilvl w:val="0"/>
          <w:numId w:val="69"/>
        </w:numPr>
        <w:ind w:left="924" w:hanging="357"/>
        <w:contextualSpacing w:val="0"/>
      </w:pPr>
      <w:r w:rsidRPr="0072626E">
        <w:rPr>
          <w:rFonts w:eastAsia="Arial" w:cs="Arial"/>
        </w:rPr>
        <w:t>Kangaroo Print Pool (Jennamarta) cluster (2 sites) - Registered site no. 30064</w:t>
      </w:r>
      <w:r w:rsidR="00CF2835" w:rsidRPr="0072626E">
        <w:rPr>
          <w:rFonts w:eastAsia="Arial" w:cs="Arial"/>
        </w:rPr>
        <w:t>;</w:t>
      </w:r>
    </w:p>
    <w:p w14:paraId="3F29BD7D" w14:textId="77777777" w:rsidR="00CF2835" w:rsidRPr="0072626E" w:rsidRDefault="1A73E575" w:rsidP="009049D5">
      <w:pPr>
        <w:pStyle w:val="ListParagraph"/>
        <w:numPr>
          <w:ilvl w:val="0"/>
          <w:numId w:val="69"/>
        </w:numPr>
        <w:ind w:left="924" w:hanging="357"/>
        <w:contextualSpacing w:val="0"/>
      </w:pPr>
      <w:r w:rsidRPr="0072626E">
        <w:rPr>
          <w:rFonts w:eastAsia="Arial" w:cs="Arial"/>
        </w:rPr>
        <w:t>Koolakin Burials - Registered site no. 4648</w:t>
      </w:r>
      <w:r w:rsidR="00CF2835" w:rsidRPr="0072626E">
        <w:rPr>
          <w:rFonts w:eastAsia="Arial" w:cs="Arial"/>
        </w:rPr>
        <w:t>;</w:t>
      </w:r>
    </w:p>
    <w:p w14:paraId="3F574B5D" w14:textId="77777777" w:rsidR="3DC37CCF" w:rsidRPr="00D65566" w:rsidRDefault="1A73E575" w:rsidP="009049D5">
      <w:pPr>
        <w:pStyle w:val="ListParagraph"/>
        <w:numPr>
          <w:ilvl w:val="0"/>
          <w:numId w:val="69"/>
        </w:numPr>
        <w:ind w:left="924" w:hanging="357"/>
        <w:contextualSpacing w:val="0"/>
      </w:pPr>
      <w:r w:rsidRPr="0072626E">
        <w:rPr>
          <w:rFonts w:eastAsia="Arial" w:cs="Arial"/>
        </w:rPr>
        <w:t>Albany Highway – Marradong Road One - Registered site no.18555</w:t>
      </w:r>
      <w:r w:rsidR="00CF2835" w:rsidRPr="0072626E">
        <w:rPr>
          <w:rFonts w:eastAsia="Arial" w:cs="Arial"/>
        </w:rPr>
        <w:t>.</w:t>
      </w:r>
    </w:p>
    <w:p w14:paraId="12F2F84B" w14:textId="77777777" w:rsidR="00D65566" w:rsidRPr="0072626E" w:rsidRDefault="00D65566" w:rsidP="00D65566">
      <w:pPr>
        <w:pStyle w:val="ListParagraph"/>
        <w:spacing w:after="0"/>
        <w:ind w:left="924"/>
        <w:contextualSpacing w:val="0"/>
      </w:pPr>
    </w:p>
    <w:tbl>
      <w:tblPr>
        <w:tblStyle w:val="TableGrid"/>
        <w:tblW w:w="0" w:type="auto"/>
        <w:tblInd w:w="-5" w:type="dxa"/>
        <w:tblLook w:val="04A0" w:firstRow="1" w:lastRow="0" w:firstColumn="1" w:lastColumn="0" w:noHBand="0" w:noVBand="1"/>
      </w:tblPr>
      <w:tblGrid>
        <w:gridCol w:w="8985"/>
      </w:tblGrid>
      <w:tr w:rsidR="00D65566" w14:paraId="203F52E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E2C0FFE" w14:textId="77777777" w:rsidR="00D65566" w:rsidRPr="0072626E" w:rsidRDefault="00D65566" w:rsidP="004125D0">
            <w:pPr>
              <w:tabs>
                <w:tab w:val="left" w:pos="1540"/>
              </w:tabs>
              <w:spacing w:before="60" w:after="160"/>
              <w:jc w:val="center"/>
            </w:pPr>
            <w:r>
              <w:rPr>
                <w:b/>
                <w:i/>
              </w:rPr>
              <w:t>S</w:t>
            </w:r>
            <w:r w:rsidRPr="0072626E">
              <w:rPr>
                <w:b/>
                <w:i/>
              </w:rPr>
              <w:t>trategy Implications</w:t>
            </w:r>
          </w:p>
          <w:p w14:paraId="4B6E4655" w14:textId="77777777" w:rsidR="00D65566" w:rsidRPr="0072626E" w:rsidRDefault="00D65566" w:rsidP="00D65566">
            <w:pPr>
              <w:spacing w:after="160"/>
            </w:pPr>
            <w:r w:rsidRPr="0072626E">
              <w:t xml:space="preserve">There is a possibility that additional sites of Aboriginal heritage significance will be identified within the Shires upon the completion of heritage surveys undertaken by the State Government over the next ten years. Land use and development must occur in accordance with State law which protects registered Aboriginal heritage places.  As of November 2023 the </w:t>
            </w:r>
            <w:r w:rsidRPr="0072626E">
              <w:rPr>
                <w:i/>
                <w:iCs/>
              </w:rPr>
              <w:t xml:space="preserve">Aboriginal Heritage Act 1972 </w:t>
            </w:r>
            <w:r w:rsidRPr="0072626E">
              <w:t>(AH Act) applies in the protection of Aboriginal Cultural Heritage.</w:t>
            </w:r>
          </w:p>
          <w:p w14:paraId="608D1A85" w14:textId="77777777" w:rsidR="00D65566" w:rsidRDefault="00D65566" w:rsidP="00D65566">
            <w:pPr>
              <w:spacing w:after="160"/>
            </w:pPr>
            <w:r w:rsidRPr="0072626E">
              <w:t xml:space="preserve">The AH Act’s proposed primary purpose, as it relates to land use planning, is </w:t>
            </w:r>
            <w:r w:rsidRPr="0072626E">
              <w:rPr>
                <w:i/>
                <w:iCs/>
              </w:rPr>
              <w:t>“to make provision for the preservation of places and objects customarily used by or traditional to the original inhabitants of Australia or their descendants, or associated therewith, and for other incidental purposes incidental thereto.”</w:t>
            </w:r>
          </w:p>
        </w:tc>
      </w:tr>
    </w:tbl>
    <w:p w14:paraId="385B7787" w14:textId="77777777" w:rsidR="00124671" w:rsidRPr="0072626E" w:rsidRDefault="0049281F" w:rsidP="00D65566">
      <w:pPr>
        <w:spacing w:before="160"/>
        <w:rPr>
          <w:u w:val="single"/>
        </w:rPr>
      </w:pPr>
      <w:r>
        <w:rPr>
          <w:u w:val="single"/>
        </w:rPr>
        <w:t>Historic</w:t>
      </w:r>
      <w:r w:rsidR="00124671" w:rsidRPr="0072626E">
        <w:rPr>
          <w:u w:val="single"/>
        </w:rPr>
        <w:t xml:space="preserve"> Heritage</w:t>
      </w:r>
    </w:p>
    <w:p w14:paraId="28053E33" w14:textId="77777777" w:rsidR="7BF29F48" w:rsidRPr="0072626E" w:rsidRDefault="00FA27C1">
      <w:r w:rsidRPr="0072626E">
        <w:t>The State’s heritage database</w:t>
      </w:r>
      <w:r w:rsidR="00AB55F2" w:rsidRPr="0072626E">
        <w:t xml:space="preserve"> contains</w:t>
      </w:r>
      <w:r w:rsidRPr="0072626E">
        <w:t xml:space="preserve"> records for 9</w:t>
      </w:r>
      <w:r w:rsidR="4AE03B6E" w:rsidRPr="0072626E">
        <w:t>2</w:t>
      </w:r>
      <w:r w:rsidRPr="0072626E">
        <w:t xml:space="preserve"> </w:t>
      </w:r>
      <w:r w:rsidR="00B7325A" w:rsidRPr="0072626E">
        <w:t xml:space="preserve">heritage </w:t>
      </w:r>
      <w:r w:rsidRPr="0072626E">
        <w:t xml:space="preserve">places in the Shire of </w:t>
      </w:r>
      <w:r w:rsidR="1707E312" w:rsidRPr="0072626E">
        <w:t>Wagin</w:t>
      </w:r>
      <w:r w:rsidR="403FD228" w:rsidRPr="0072626E">
        <w:t>,</w:t>
      </w:r>
      <w:r w:rsidR="1707E312" w:rsidRPr="0072626E">
        <w:t xml:space="preserve"> 60 heritage places in the S</w:t>
      </w:r>
      <w:r w:rsidR="3394A8F6" w:rsidRPr="0072626E">
        <w:t>h</w:t>
      </w:r>
      <w:r w:rsidR="1707E312" w:rsidRPr="0072626E">
        <w:t>ire</w:t>
      </w:r>
      <w:r w:rsidR="1571433C" w:rsidRPr="0072626E">
        <w:t xml:space="preserve"> of West Arthur</w:t>
      </w:r>
      <w:r w:rsidRPr="0072626E">
        <w:t xml:space="preserve"> </w:t>
      </w:r>
      <w:r w:rsidR="41C36F6D" w:rsidRPr="0072626E">
        <w:t xml:space="preserve">and 322 </w:t>
      </w:r>
      <w:r w:rsidR="03E2CAB8" w:rsidRPr="0072626E">
        <w:t xml:space="preserve">places in the Shire of Williams </w:t>
      </w:r>
      <w:r w:rsidRPr="0072626E">
        <w:t xml:space="preserve">as </w:t>
      </w:r>
      <w:r w:rsidR="677AF54C" w:rsidRPr="0072626E">
        <w:t>of October</w:t>
      </w:r>
      <w:r w:rsidRPr="0072626E">
        <w:t xml:space="preserve"> 202</w:t>
      </w:r>
      <w:r w:rsidR="3A5D6DE6" w:rsidRPr="0072626E">
        <w:t>3</w:t>
      </w:r>
      <w:r w:rsidRPr="0072626E">
        <w:t xml:space="preserve">. Most of these sites are in and around the </w:t>
      </w:r>
      <w:r w:rsidR="3F3654DF" w:rsidRPr="0072626E">
        <w:t>main towns</w:t>
      </w:r>
      <w:r w:rsidR="00B7325A" w:rsidRPr="0072626E">
        <w:t>ites</w:t>
      </w:r>
      <w:r w:rsidR="252F1228" w:rsidRPr="0072626E">
        <w:t>.</w:t>
      </w:r>
      <w:r w:rsidR="3241C825" w:rsidRPr="0072626E">
        <w:t xml:space="preserve"> The places </w:t>
      </w:r>
      <w:r w:rsidR="00BB57A4" w:rsidRPr="0072626E">
        <w:t xml:space="preserve">with the </w:t>
      </w:r>
      <w:r w:rsidR="3241C825" w:rsidRPr="0072626E">
        <w:t>highest heritage value are listed on the State Re</w:t>
      </w:r>
      <w:r w:rsidR="44F1592F" w:rsidRPr="0072626E">
        <w:t>gister of Heritage Places</w:t>
      </w:r>
      <w:r w:rsidR="00965A89">
        <w:t xml:space="preserve"> (see Figure </w:t>
      </w:r>
      <w:r w:rsidR="00D6115A">
        <w:t>5</w:t>
      </w:r>
      <w:r w:rsidR="00965A89">
        <w:t xml:space="preserve"> - </w:t>
      </w:r>
      <w:r w:rsidR="00886E36">
        <w:t>Heritage Map)</w:t>
      </w:r>
      <w:r w:rsidR="44F1592F" w:rsidRPr="0072626E">
        <w:t xml:space="preserve">, </w:t>
      </w:r>
      <w:r w:rsidR="5C821A95" w:rsidRPr="0072626E">
        <w:t>while</w:t>
      </w:r>
      <w:r w:rsidR="44F1592F" w:rsidRPr="0072626E">
        <w:t xml:space="preserve"> other sites </w:t>
      </w:r>
      <w:r w:rsidR="00BB57A4" w:rsidRPr="0072626E">
        <w:t>may be</w:t>
      </w:r>
      <w:r w:rsidR="44F1592F" w:rsidRPr="0072626E">
        <w:t xml:space="preserve"> under assessment</w:t>
      </w:r>
      <w:r w:rsidR="2F8B9288" w:rsidRPr="0072626E">
        <w:t xml:space="preserve"> </w:t>
      </w:r>
      <w:r w:rsidR="0AD50DC6" w:rsidRPr="0072626E">
        <w:t>by the Heritage Council of WA</w:t>
      </w:r>
      <w:r w:rsidR="44F1592F" w:rsidRPr="0072626E">
        <w:t xml:space="preserve"> for </w:t>
      </w:r>
      <w:r w:rsidR="68B8D5A4" w:rsidRPr="0072626E">
        <w:t>entry to the State Register</w:t>
      </w:r>
      <w:r w:rsidR="77C25700" w:rsidRPr="0072626E">
        <w:t>.</w:t>
      </w:r>
    </w:p>
    <w:p w14:paraId="6C30014B" w14:textId="77777777" w:rsidR="00BB57A4" w:rsidRPr="0072626E" w:rsidRDefault="00BB57A4" w:rsidP="7BF29F48">
      <w:pPr>
        <w:jc w:val="both"/>
        <w:rPr>
          <w:rFonts w:eastAsia="Arial" w:cs="Arial"/>
        </w:rPr>
      </w:pPr>
      <w:r w:rsidRPr="0072626E">
        <w:rPr>
          <w:rFonts w:eastAsia="Arial" w:cs="Arial"/>
        </w:rPr>
        <w:t>Places on the State Register of Heritage Places for the respective Shires as of October 2023 are:</w:t>
      </w:r>
    </w:p>
    <w:p w14:paraId="08AE8120" w14:textId="77777777" w:rsidR="2C0D4838" w:rsidRPr="00197E2A" w:rsidRDefault="00BB57A4" w:rsidP="00BB57A4">
      <w:pPr>
        <w:ind w:left="567" w:right="567"/>
        <w:jc w:val="both"/>
        <w:rPr>
          <w:u w:val="single"/>
        </w:rPr>
      </w:pPr>
      <w:r w:rsidRPr="00197E2A">
        <w:rPr>
          <w:rFonts w:eastAsia="Arial" w:cs="Arial"/>
          <w:u w:val="single"/>
        </w:rPr>
        <w:t>Wagin</w:t>
      </w:r>
    </w:p>
    <w:p w14:paraId="299C6B3D" w14:textId="77777777" w:rsidR="2C0D4838" w:rsidRPr="0072626E" w:rsidRDefault="2C0D4838" w:rsidP="009049D5">
      <w:pPr>
        <w:pStyle w:val="ListParagraph"/>
        <w:numPr>
          <w:ilvl w:val="0"/>
          <w:numId w:val="66"/>
        </w:numPr>
        <w:ind w:left="924" w:hanging="357"/>
        <w:contextualSpacing w:val="0"/>
        <w:jc w:val="both"/>
        <w:rPr>
          <w:rFonts w:eastAsia="Arial" w:cs="Arial"/>
        </w:rPr>
      </w:pPr>
      <w:r w:rsidRPr="0072626E">
        <w:rPr>
          <w:rFonts w:eastAsia="Arial" w:cs="Arial"/>
        </w:rPr>
        <w:t xml:space="preserve">ABC Transmission Station, Minding (c.1936) - Heritage place no. 2649 </w:t>
      </w:r>
    </w:p>
    <w:p w14:paraId="70CAC8FE" w14:textId="77777777" w:rsidR="2C0D4838" w:rsidRPr="0072626E" w:rsidRDefault="2C0D4838" w:rsidP="009049D5">
      <w:pPr>
        <w:pStyle w:val="ListParagraph"/>
        <w:numPr>
          <w:ilvl w:val="0"/>
          <w:numId w:val="66"/>
        </w:numPr>
        <w:ind w:left="924" w:hanging="357"/>
        <w:contextualSpacing w:val="0"/>
        <w:jc w:val="both"/>
        <w:rPr>
          <w:rFonts w:eastAsia="Arial" w:cs="Arial"/>
        </w:rPr>
      </w:pPr>
      <w:r w:rsidRPr="0072626E">
        <w:rPr>
          <w:rFonts w:eastAsia="Arial" w:cs="Arial"/>
        </w:rPr>
        <w:t xml:space="preserve">Federal Hotel, Wagin (c. 1896) - Heritage place no. 2630; </w:t>
      </w:r>
    </w:p>
    <w:p w14:paraId="2E8D9D34" w14:textId="77777777" w:rsidR="2C0D4838" w:rsidRPr="0072626E" w:rsidRDefault="2C0D4838" w:rsidP="009049D5">
      <w:pPr>
        <w:pStyle w:val="ListParagraph"/>
        <w:numPr>
          <w:ilvl w:val="0"/>
          <w:numId w:val="66"/>
        </w:numPr>
        <w:ind w:left="924" w:hanging="357"/>
        <w:contextualSpacing w:val="0"/>
        <w:jc w:val="both"/>
        <w:rPr>
          <w:rFonts w:eastAsia="Arial" w:cs="Arial"/>
        </w:rPr>
      </w:pPr>
      <w:r w:rsidRPr="0072626E">
        <w:rPr>
          <w:rFonts w:eastAsia="Arial" w:cs="Arial"/>
        </w:rPr>
        <w:t xml:space="preserve">Wagin Post Office (c. 1913) - Heritage place no. 2640; </w:t>
      </w:r>
    </w:p>
    <w:p w14:paraId="09D4A125" w14:textId="77777777" w:rsidR="2C0D4838" w:rsidRPr="0072626E" w:rsidRDefault="2C0D4838" w:rsidP="009049D5">
      <w:pPr>
        <w:pStyle w:val="ListParagraph"/>
        <w:numPr>
          <w:ilvl w:val="0"/>
          <w:numId w:val="66"/>
        </w:numPr>
        <w:ind w:left="924" w:hanging="357"/>
        <w:contextualSpacing w:val="0"/>
        <w:jc w:val="both"/>
        <w:rPr>
          <w:rFonts w:eastAsia="Arial" w:cs="Arial"/>
        </w:rPr>
      </w:pPr>
      <w:r w:rsidRPr="0072626E">
        <w:rPr>
          <w:rFonts w:eastAsia="Arial" w:cs="Arial"/>
        </w:rPr>
        <w:t xml:space="preserve">Moran’s Wagin Hotel (c. 1904) - Heritage place no. 2637; </w:t>
      </w:r>
    </w:p>
    <w:p w14:paraId="3D36C655" w14:textId="77777777" w:rsidR="2C0D4838" w:rsidRPr="0072626E" w:rsidRDefault="2C0D4838" w:rsidP="009049D5">
      <w:pPr>
        <w:pStyle w:val="ListParagraph"/>
        <w:numPr>
          <w:ilvl w:val="0"/>
          <w:numId w:val="66"/>
        </w:numPr>
        <w:ind w:left="924" w:hanging="357"/>
        <w:contextualSpacing w:val="0"/>
        <w:jc w:val="both"/>
        <w:rPr>
          <w:rFonts w:eastAsia="Arial" w:cs="Arial"/>
        </w:rPr>
      </w:pPr>
      <w:r w:rsidRPr="0072626E">
        <w:rPr>
          <w:rFonts w:eastAsia="Arial" w:cs="Arial"/>
        </w:rPr>
        <w:t>Wagin Town Hall (c.1896) - Heritage place no. 2642</w:t>
      </w:r>
      <w:r w:rsidR="005F4A08" w:rsidRPr="0072626E">
        <w:rPr>
          <w:rFonts w:eastAsia="Arial" w:cs="Arial"/>
        </w:rPr>
        <w:t>;</w:t>
      </w:r>
      <w:r w:rsidRPr="0072626E">
        <w:rPr>
          <w:rFonts w:eastAsia="Arial" w:cs="Arial"/>
        </w:rPr>
        <w:t xml:space="preserve"> </w:t>
      </w:r>
    </w:p>
    <w:p w14:paraId="79638610" w14:textId="77777777" w:rsidR="2C0D4838" w:rsidRPr="0072626E" w:rsidRDefault="2C0D4838" w:rsidP="009049D5">
      <w:pPr>
        <w:pStyle w:val="ListParagraph"/>
        <w:numPr>
          <w:ilvl w:val="0"/>
          <w:numId w:val="66"/>
        </w:numPr>
        <w:ind w:left="924" w:hanging="357"/>
        <w:contextualSpacing w:val="0"/>
        <w:jc w:val="both"/>
        <w:rPr>
          <w:rFonts w:eastAsia="Arial" w:cs="Arial"/>
          <w:lang w:val="en-GB"/>
        </w:rPr>
      </w:pPr>
      <w:r w:rsidRPr="0072626E">
        <w:rPr>
          <w:rFonts w:eastAsia="Arial" w:cs="Arial"/>
        </w:rPr>
        <w:lastRenderedPageBreak/>
        <w:t>Hitching Post, Wagin (c.1904) - Heritage place no.</w:t>
      </w:r>
      <w:r w:rsidR="005F4A08" w:rsidRPr="0072626E">
        <w:rPr>
          <w:rFonts w:eastAsia="Arial" w:cs="Arial"/>
        </w:rPr>
        <w:t xml:space="preserve"> </w:t>
      </w:r>
      <w:r w:rsidR="00F131FE" w:rsidRPr="0072626E">
        <w:rPr>
          <w:rFonts w:eastAsia="Arial" w:cs="Arial"/>
        </w:rPr>
        <w:t>2636;</w:t>
      </w:r>
      <w:r w:rsidRPr="0072626E">
        <w:rPr>
          <w:rFonts w:eastAsia="Arial" w:cs="Arial"/>
        </w:rPr>
        <w:t xml:space="preserve"> </w:t>
      </w:r>
      <w:r w:rsidRPr="0072626E">
        <w:rPr>
          <w:rFonts w:eastAsia="Arial" w:cs="Arial"/>
          <w:lang w:val="en-GB"/>
        </w:rPr>
        <w:t xml:space="preserve"> </w:t>
      </w:r>
    </w:p>
    <w:p w14:paraId="7A1B162F" w14:textId="77777777" w:rsidR="2C0D4838" w:rsidRPr="0072626E" w:rsidRDefault="2C0D4838" w:rsidP="009049D5">
      <w:pPr>
        <w:pStyle w:val="ListParagraph"/>
        <w:numPr>
          <w:ilvl w:val="0"/>
          <w:numId w:val="66"/>
        </w:numPr>
        <w:ind w:left="924" w:hanging="357"/>
        <w:contextualSpacing w:val="0"/>
        <w:jc w:val="both"/>
        <w:rPr>
          <w:rFonts w:eastAsia="Arial" w:cs="Arial"/>
          <w:lang w:val="en-GB"/>
        </w:rPr>
      </w:pPr>
      <w:r w:rsidRPr="0072626E">
        <w:rPr>
          <w:rFonts w:eastAsia="Arial" w:cs="Arial"/>
        </w:rPr>
        <w:t>National Bank (c.1904) - Heritage place no. 2638</w:t>
      </w:r>
      <w:r w:rsidR="005F4A08" w:rsidRPr="0072626E">
        <w:rPr>
          <w:rFonts w:eastAsia="Arial" w:cs="Arial"/>
          <w:lang w:val="en-GB"/>
        </w:rPr>
        <w:t>;</w:t>
      </w:r>
    </w:p>
    <w:p w14:paraId="7C2F0B5F" w14:textId="77777777" w:rsidR="2C0D4838" w:rsidRPr="0072626E" w:rsidRDefault="2C0D4838" w:rsidP="009049D5">
      <w:pPr>
        <w:pStyle w:val="ListParagraph"/>
        <w:numPr>
          <w:ilvl w:val="0"/>
          <w:numId w:val="66"/>
        </w:numPr>
        <w:ind w:left="924" w:hanging="357"/>
        <w:contextualSpacing w:val="0"/>
        <w:jc w:val="both"/>
        <w:rPr>
          <w:rFonts w:eastAsia="Arial" w:cs="Arial"/>
          <w:lang w:val="en-GB"/>
        </w:rPr>
      </w:pPr>
      <w:r w:rsidRPr="0072626E">
        <w:rPr>
          <w:rFonts w:eastAsia="Arial" w:cs="Arial"/>
        </w:rPr>
        <w:t>Butterick’s Building, Wagin (c.1906) - Heritage place no. 2634</w:t>
      </w:r>
      <w:r w:rsidR="005F4A08" w:rsidRPr="0072626E">
        <w:rPr>
          <w:rFonts w:eastAsia="Arial" w:cs="Arial"/>
          <w:lang w:val="en-GB"/>
        </w:rPr>
        <w:t>.</w:t>
      </w:r>
    </w:p>
    <w:p w14:paraId="33D436EB" w14:textId="77777777" w:rsidR="2C0D4838" w:rsidRPr="00197E2A" w:rsidRDefault="00B71067" w:rsidP="005F4A08">
      <w:pPr>
        <w:ind w:left="567" w:right="567"/>
        <w:jc w:val="both"/>
        <w:rPr>
          <w:u w:val="single"/>
        </w:rPr>
      </w:pPr>
      <w:r w:rsidRPr="00197E2A">
        <w:rPr>
          <w:rFonts w:eastAsia="Arial" w:cs="Arial"/>
          <w:u w:val="single"/>
        </w:rPr>
        <w:t>West Arthur</w:t>
      </w:r>
    </w:p>
    <w:p w14:paraId="6F4BB580" w14:textId="77777777" w:rsidR="005F4A08" w:rsidRPr="0072626E" w:rsidRDefault="2C0D4838" w:rsidP="009049D5">
      <w:pPr>
        <w:pStyle w:val="ListParagraph"/>
        <w:numPr>
          <w:ilvl w:val="3"/>
          <w:numId w:val="67"/>
        </w:numPr>
        <w:ind w:left="924" w:hanging="357"/>
        <w:contextualSpacing w:val="0"/>
        <w:jc w:val="both"/>
      </w:pPr>
      <w:r w:rsidRPr="0072626E">
        <w:rPr>
          <w:rFonts w:eastAsia="Arial" w:cs="Arial"/>
        </w:rPr>
        <w:t>Old Tillellan’s (Piesse’s) Shearing Quarters (c. 1912) - Heritage place no. 23459</w:t>
      </w:r>
      <w:r w:rsidR="005F4A08" w:rsidRPr="0072626E">
        <w:rPr>
          <w:rFonts w:eastAsia="Arial" w:cs="Arial"/>
          <w:lang w:val="en-GB"/>
        </w:rPr>
        <w:t>;</w:t>
      </w:r>
    </w:p>
    <w:p w14:paraId="467EF16D" w14:textId="77777777" w:rsidR="005F4A08" w:rsidRPr="0072626E" w:rsidRDefault="2C0D4838" w:rsidP="009049D5">
      <w:pPr>
        <w:pStyle w:val="ListParagraph"/>
        <w:numPr>
          <w:ilvl w:val="3"/>
          <w:numId w:val="67"/>
        </w:numPr>
        <w:ind w:left="924" w:hanging="357"/>
        <w:contextualSpacing w:val="0"/>
        <w:jc w:val="both"/>
      </w:pPr>
      <w:r w:rsidRPr="0072626E">
        <w:rPr>
          <w:rFonts w:eastAsia="Arial" w:cs="Arial"/>
        </w:rPr>
        <w:t>Old Tillellan’s (Piesse’s) Shearing Shed (c. 1912) - Heritage place no. 23458</w:t>
      </w:r>
      <w:r w:rsidR="005F4A08" w:rsidRPr="0072626E">
        <w:rPr>
          <w:rFonts w:eastAsia="Arial" w:cs="Arial"/>
        </w:rPr>
        <w:t>;</w:t>
      </w:r>
    </w:p>
    <w:p w14:paraId="0F00BB3E" w14:textId="77777777" w:rsidR="2C0D4838" w:rsidRPr="0072626E" w:rsidRDefault="2C0D4838" w:rsidP="009049D5">
      <w:pPr>
        <w:pStyle w:val="ListParagraph"/>
        <w:numPr>
          <w:ilvl w:val="3"/>
          <w:numId w:val="67"/>
        </w:numPr>
        <w:ind w:left="924" w:hanging="357"/>
        <w:contextualSpacing w:val="0"/>
        <w:jc w:val="both"/>
      </w:pPr>
      <w:r w:rsidRPr="0072626E">
        <w:rPr>
          <w:rFonts w:eastAsia="Arial" w:cs="Arial"/>
        </w:rPr>
        <w:t>“The Arthur” Wool Shed Group (Old Tillellan’s and Piesse’s Shearing Shed and Quarters (c. 1910) - Heritage place no. 8804</w:t>
      </w:r>
      <w:r w:rsidR="005F4A08" w:rsidRPr="0072626E">
        <w:rPr>
          <w:rFonts w:eastAsia="Arial" w:cs="Arial"/>
          <w:lang w:val="en-GB"/>
        </w:rPr>
        <w:t>.</w:t>
      </w:r>
    </w:p>
    <w:p w14:paraId="2A1BE86E" w14:textId="77777777" w:rsidR="2C0D4838" w:rsidRPr="00197E2A" w:rsidRDefault="005F4A08" w:rsidP="005F4A08">
      <w:pPr>
        <w:ind w:left="567" w:right="567"/>
        <w:jc w:val="both"/>
        <w:rPr>
          <w:u w:val="single"/>
        </w:rPr>
      </w:pPr>
      <w:r w:rsidRPr="00197E2A">
        <w:rPr>
          <w:rFonts w:eastAsia="Arial" w:cs="Arial"/>
          <w:u w:val="single"/>
        </w:rPr>
        <w:t>Williams</w:t>
      </w:r>
    </w:p>
    <w:p w14:paraId="0BB09290" w14:textId="77777777" w:rsidR="005F4A08" w:rsidRPr="0072626E" w:rsidRDefault="2C0D4838" w:rsidP="009049D5">
      <w:pPr>
        <w:pStyle w:val="ListParagraph"/>
        <w:numPr>
          <w:ilvl w:val="3"/>
          <w:numId w:val="68"/>
        </w:numPr>
        <w:ind w:left="924" w:hanging="357"/>
        <w:contextualSpacing w:val="0"/>
        <w:jc w:val="both"/>
      </w:pPr>
      <w:r w:rsidRPr="0072626E">
        <w:rPr>
          <w:rFonts w:eastAsia="Arial" w:cs="Arial"/>
        </w:rPr>
        <w:t>Quindanning Hotel (c.1908) Heritage Place no.1621</w:t>
      </w:r>
      <w:r w:rsidR="005F4A08" w:rsidRPr="0072626E">
        <w:rPr>
          <w:rFonts w:eastAsia="Arial" w:cs="Arial"/>
        </w:rPr>
        <w:t>5;</w:t>
      </w:r>
    </w:p>
    <w:p w14:paraId="0FF3668C" w14:textId="77777777" w:rsidR="7BF29F48" w:rsidRPr="00D65566" w:rsidRDefault="2C0D4838" w:rsidP="009049D5">
      <w:pPr>
        <w:pStyle w:val="ListParagraph"/>
        <w:numPr>
          <w:ilvl w:val="3"/>
          <w:numId w:val="68"/>
        </w:numPr>
        <w:ind w:left="924" w:hanging="357"/>
        <w:contextualSpacing w:val="0"/>
        <w:jc w:val="both"/>
      </w:pPr>
      <w:r w:rsidRPr="0072626E">
        <w:rPr>
          <w:rFonts w:eastAsia="Arial" w:cs="Arial"/>
        </w:rPr>
        <w:t>Sherry’s House and Wayside Inn site (c.1926), Quindanning Hotel - Heritage Place no. 2739</w:t>
      </w:r>
      <w:r w:rsidR="005F4A08" w:rsidRPr="0072626E">
        <w:rPr>
          <w:rFonts w:eastAsia="Arial" w:cs="Arial"/>
        </w:rPr>
        <w:t>.</w:t>
      </w:r>
      <w:r w:rsidRPr="0072626E">
        <w:rPr>
          <w:rFonts w:eastAsia="Arial" w:cs="Arial"/>
        </w:rPr>
        <w:t xml:space="preserve"> </w:t>
      </w:r>
      <w:r w:rsidRPr="0072626E">
        <w:rPr>
          <w:rFonts w:eastAsia="Arial" w:cs="Arial"/>
          <w:lang w:val="en-GB"/>
        </w:rPr>
        <w:t xml:space="preserve"> </w:t>
      </w:r>
    </w:p>
    <w:p w14:paraId="07B1C03C" w14:textId="77777777" w:rsidR="00D65566" w:rsidRPr="0072626E" w:rsidRDefault="00D65566" w:rsidP="00D65566">
      <w:pPr>
        <w:pStyle w:val="ListParagraph"/>
        <w:spacing w:after="0"/>
        <w:ind w:left="924"/>
        <w:contextualSpacing w:val="0"/>
        <w:jc w:val="both"/>
      </w:pPr>
    </w:p>
    <w:tbl>
      <w:tblPr>
        <w:tblStyle w:val="TableGrid"/>
        <w:tblW w:w="0" w:type="auto"/>
        <w:tblInd w:w="-5" w:type="dxa"/>
        <w:tblLook w:val="04A0" w:firstRow="1" w:lastRow="0" w:firstColumn="1" w:lastColumn="0" w:noHBand="0" w:noVBand="1"/>
      </w:tblPr>
      <w:tblGrid>
        <w:gridCol w:w="8985"/>
      </w:tblGrid>
      <w:tr w:rsidR="00D65566" w14:paraId="10700FC3"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287A30" w14:textId="77777777" w:rsidR="00D65566" w:rsidRPr="0072626E" w:rsidRDefault="00D65566" w:rsidP="004125D0">
            <w:pPr>
              <w:tabs>
                <w:tab w:val="left" w:pos="1540"/>
              </w:tabs>
              <w:spacing w:before="60" w:after="160"/>
              <w:jc w:val="center"/>
            </w:pPr>
            <w:r>
              <w:rPr>
                <w:b/>
                <w:i/>
              </w:rPr>
              <w:t>S</w:t>
            </w:r>
            <w:r w:rsidRPr="0072626E">
              <w:rPr>
                <w:b/>
                <w:i/>
              </w:rPr>
              <w:t>trategy Implications</w:t>
            </w:r>
          </w:p>
          <w:p w14:paraId="30E46CB7" w14:textId="77777777" w:rsidR="00D65566" w:rsidRPr="0072626E" w:rsidRDefault="00D65566" w:rsidP="00D65566">
            <w:pPr>
              <w:spacing w:after="160"/>
            </w:pPr>
            <w:r w:rsidRPr="0072626E">
              <w:t xml:space="preserve">The deemed provisions for Local Planning Schemes of the </w:t>
            </w:r>
            <w:r w:rsidRPr="0072626E">
              <w:rPr>
                <w:i/>
              </w:rPr>
              <w:t>Planning and Development (Local Planning Schemes) Regulations 2015</w:t>
            </w:r>
            <w:r w:rsidRPr="0072626E">
              <w:t xml:space="preserve"> require local governments to establish and maintain a Heritage List and for applications for development approval to have due regard to places of cultural heritage significance.  All places on the State Register should be placed on each shires Heritage List, though heritage lists may identify other places within the Scheme area that are considered of cultural heritage significance and worthy of built heritage conservation. </w:t>
            </w:r>
          </w:p>
          <w:p w14:paraId="462B63D3" w14:textId="77777777" w:rsidR="00D65566" w:rsidRPr="0072626E" w:rsidRDefault="00D65566" w:rsidP="00D65566">
            <w:pPr>
              <w:spacing w:after="160"/>
            </w:pPr>
            <w:r w:rsidRPr="0072626E">
              <w:t xml:space="preserve">The Shire of Wagin adopted a Heritage list in 2018 and has undertaken a review through a Local Heritage Survey in July 2023. The Shire of West Arthur completed a Local Heritage Survey in 2022 and has adopted a Heritage List.  </w:t>
            </w:r>
          </w:p>
          <w:p w14:paraId="09A16A1A" w14:textId="77777777" w:rsidR="00D65566" w:rsidRDefault="00D65566" w:rsidP="004125D0">
            <w:pPr>
              <w:spacing w:after="160"/>
            </w:pPr>
            <w:r w:rsidRPr="0072626E">
              <w:t>The Shire of Williams has prepared a Municipal Heritage Inventory on 30 June 2000. The Shire will be required to initiate preparation of a Heritage List following review of its heritage inventory and publish the list in accordance with the requirements of the Deemed Provisions.</w:t>
            </w:r>
          </w:p>
        </w:tc>
      </w:tr>
    </w:tbl>
    <w:p w14:paraId="361954AD" w14:textId="77777777" w:rsidR="00D55DC2" w:rsidRPr="0072626E" w:rsidRDefault="005E058F" w:rsidP="00D17729">
      <w:pPr>
        <w:pStyle w:val="Heading3"/>
      </w:pPr>
      <w:bookmarkStart w:id="51" w:name="_Toc166830346"/>
      <w:r w:rsidRPr="0072626E">
        <w:t>2.4.5</w:t>
      </w:r>
      <w:r w:rsidRPr="0072626E">
        <w:tab/>
      </w:r>
      <w:r w:rsidR="00D55DC2" w:rsidRPr="0072626E">
        <w:t>Rural land use</w:t>
      </w:r>
      <w:bookmarkEnd w:id="51"/>
    </w:p>
    <w:p w14:paraId="04D24A77" w14:textId="77777777" w:rsidR="00ED65B4" w:rsidRPr="0072626E" w:rsidRDefault="00ED65B4" w:rsidP="6D83F052">
      <w:pPr>
        <w:rPr>
          <w:iCs/>
          <w:u w:val="single"/>
        </w:rPr>
      </w:pPr>
      <w:r w:rsidRPr="0072626E">
        <w:rPr>
          <w:iCs/>
          <w:u w:val="single"/>
        </w:rPr>
        <w:t>General</w:t>
      </w:r>
    </w:p>
    <w:p w14:paraId="127F7400" w14:textId="77777777" w:rsidR="001F42E1" w:rsidRDefault="008C2E16" w:rsidP="001F42E1">
      <w:pPr>
        <w:rPr>
          <w:iCs/>
        </w:rPr>
      </w:pPr>
      <w:r w:rsidRPr="00DF6656">
        <w:rPr>
          <w:iCs/>
        </w:rPr>
        <w:t xml:space="preserve">The Strategy </w:t>
      </w:r>
      <w:r w:rsidR="00C758ED">
        <w:rPr>
          <w:iCs/>
        </w:rPr>
        <w:t>A</w:t>
      </w:r>
      <w:r w:rsidRPr="00DF6656">
        <w:rPr>
          <w:iCs/>
        </w:rPr>
        <w:t xml:space="preserve">rea </w:t>
      </w:r>
      <w:r w:rsidR="00A0762D" w:rsidRPr="00DF6656">
        <w:rPr>
          <w:iCs/>
        </w:rPr>
        <w:t xml:space="preserve">encompasses over </w:t>
      </w:r>
      <w:r w:rsidR="00EA4C5F" w:rsidRPr="00DF6656">
        <w:rPr>
          <w:iCs/>
        </w:rPr>
        <w:t xml:space="preserve">709,000 </w:t>
      </w:r>
      <w:r w:rsidR="00764DED" w:rsidRPr="00DF6656">
        <w:rPr>
          <w:iCs/>
        </w:rPr>
        <w:t>hectares</w:t>
      </w:r>
      <w:r w:rsidR="000C2523" w:rsidRPr="00DF6656">
        <w:rPr>
          <w:iCs/>
        </w:rPr>
        <w:t xml:space="preserve"> of land</w:t>
      </w:r>
      <w:r w:rsidR="00764DED" w:rsidRPr="00DF6656">
        <w:rPr>
          <w:iCs/>
        </w:rPr>
        <w:t xml:space="preserve">, </w:t>
      </w:r>
      <w:r w:rsidR="00CF35C7" w:rsidRPr="00DF6656">
        <w:rPr>
          <w:iCs/>
        </w:rPr>
        <w:t xml:space="preserve">more than </w:t>
      </w:r>
      <w:r w:rsidR="00764DED" w:rsidRPr="00DF6656">
        <w:rPr>
          <w:iCs/>
        </w:rPr>
        <w:t xml:space="preserve">90% of which is zoned </w:t>
      </w:r>
      <w:r w:rsidR="00CF35C7" w:rsidRPr="00DF6656">
        <w:rPr>
          <w:iCs/>
        </w:rPr>
        <w:t xml:space="preserve">for rural </w:t>
      </w:r>
      <w:r w:rsidR="000C2523" w:rsidRPr="00DF6656">
        <w:rPr>
          <w:iCs/>
        </w:rPr>
        <w:t>land use</w:t>
      </w:r>
      <w:r w:rsidR="008F2B43">
        <w:rPr>
          <w:iCs/>
        </w:rPr>
        <w:t>s</w:t>
      </w:r>
      <w:r w:rsidR="000C2523" w:rsidRPr="00DF6656">
        <w:rPr>
          <w:iCs/>
        </w:rPr>
        <w:t xml:space="preserve">. </w:t>
      </w:r>
      <w:r w:rsidR="00BD2001" w:rsidRPr="00DF6656">
        <w:rPr>
          <w:iCs/>
        </w:rPr>
        <w:t xml:space="preserve">The </w:t>
      </w:r>
      <w:r w:rsidR="00F92580" w:rsidRPr="00DF6656">
        <w:rPr>
          <w:iCs/>
        </w:rPr>
        <w:t xml:space="preserve">Strategy Area's agricultural base broadly lies in </w:t>
      </w:r>
      <w:r w:rsidR="00027AE9" w:rsidRPr="00DF6656">
        <w:rPr>
          <w:iCs/>
        </w:rPr>
        <w:t xml:space="preserve">the </w:t>
      </w:r>
      <w:r w:rsidR="00240871" w:rsidRPr="00DF6656">
        <w:rPr>
          <w:iCs/>
        </w:rPr>
        <w:t>o</w:t>
      </w:r>
      <w:r w:rsidR="00027AE9" w:rsidRPr="00DF6656">
        <w:rPr>
          <w:iCs/>
        </w:rPr>
        <w:t>ng</w:t>
      </w:r>
      <w:r w:rsidR="00A46632" w:rsidRPr="00DF6656">
        <w:rPr>
          <w:iCs/>
        </w:rPr>
        <w:t>o</w:t>
      </w:r>
      <w:r w:rsidR="00240871" w:rsidRPr="00DF6656">
        <w:rPr>
          <w:iCs/>
        </w:rPr>
        <w:t>i</w:t>
      </w:r>
      <w:r w:rsidR="00027AE9" w:rsidRPr="00DF6656">
        <w:rPr>
          <w:iCs/>
        </w:rPr>
        <w:t xml:space="preserve">ng use of rural land for agriculture - extensive </w:t>
      </w:r>
      <w:r w:rsidR="00240871" w:rsidRPr="00DF6656">
        <w:rPr>
          <w:iCs/>
        </w:rPr>
        <w:t>land uses</w:t>
      </w:r>
      <w:r w:rsidR="001734C1" w:rsidRPr="00DF6656">
        <w:rPr>
          <w:iCs/>
        </w:rPr>
        <w:t xml:space="preserve"> (broadacre livestock and </w:t>
      </w:r>
      <w:r w:rsidR="00DF6656" w:rsidRPr="00DF6656">
        <w:rPr>
          <w:iCs/>
        </w:rPr>
        <w:t>grain growing)</w:t>
      </w:r>
      <w:r w:rsidR="00240871" w:rsidRPr="00DF6656">
        <w:rPr>
          <w:iCs/>
        </w:rPr>
        <w:t xml:space="preserve">, </w:t>
      </w:r>
      <w:r w:rsidR="00FD4E35" w:rsidRPr="00DF6656">
        <w:rPr>
          <w:iCs/>
        </w:rPr>
        <w:t>while growth</w:t>
      </w:r>
      <w:r w:rsidR="00A46632" w:rsidRPr="00DF6656">
        <w:rPr>
          <w:iCs/>
        </w:rPr>
        <w:t xml:space="preserve"> </w:t>
      </w:r>
      <w:r w:rsidR="00AC6F65">
        <w:rPr>
          <w:iCs/>
        </w:rPr>
        <w:t xml:space="preserve">in </w:t>
      </w:r>
      <w:r w:rsidR="00AC6F65" w:rsidRPr="00DF6656">
        <w:rPr>
          <w:iCs/>
        </w:rPr>
        <w:t xml:space="preserve">agriculture - intensive uses </w:t>
      </w:r>
      <w:r w:rsidR="001734C1" w:rsidRPr="00DF6656">
        <w:rPr>
          <w:iCs/>
        </w:rPr>
        <w:t xml:space="preserve">is also being </w:t>
      </w:r>
      <w:r w:rsidR="00AC6F65">
        <w:rPr>
          <w:iCs/>
        </w:rPr>
        <w:t>observed</w:t>
      </w:r>
      <w:r w:rsidR="001734C1" w:rsidRPr="00DF6656">
        <w:rPr>
          <w:iCs/>
        </w:rPr>
        <w:t>.</w:t>
      </w:r>
      <w:r w:rsidR="00532EE0">
        <w:rPr>
          <w:iCs/>
        </w:rPr>
        <w:t xml:space="preserve"> </w:t>
      </w:r>
      <w:r w:rsidR="00ED6919">
        <w:rPr>
          <w:iCs/>
        </w:rPr>
        <w:t>The</w:t>
      </w:r>
      <w:r w:rsidR="00F45E2A">
        <w:rPr>
          <w:iCs/>
        </w:rPr>
        <w:t xml:space="preserve"> economic success </w:t>
      </w:r>
      <w:r w:rsidR="00A03D63">
        <w:rPr>
          <w:iCs/>
        </w:rPr>
        <w:t>of these</w:t>
      </w:r>
      <w:r w:rsidR="00ED6919">
        <w:rPr>
          <w:iCs/>
        </w:rPr>
        <w:t xml:space="preserve"> </w:t>
      </w:r>
      <w:r w:rsidR="00A03D63">
        <w:rPr>
          <w:iCs/>
        </w:rPr>
        <w:t xml:space="preserve">forms of agriculture broadly </w:t>
      </w:r>
      <w:r w:rsidR="00ED6919">
        <w:rPr>
          <w:iCs/>
        </w:rPr>
        <w:t xml:space="preserve">rely on </w:t>
      </w:r>
      <w:r w:rsidR="00F45E2A">
        <w:rPr>
          <w:iCs/>
        </w:rPr>
        <w:t>economies of scale</w:t>
      </w:r>
      <w:r w:rsidR="008D2E01">
        <w:rPr>
          <w:iCs/>
        </w:rPr>
        <w:t xml:space="preserve"> and </w:t>
      </w:r>
      <w:r w:rsidR="003B7EC0">
        <w:rPr>
          <w:iCs/>
        </w:rPr>
        <w:t xml:space="preserve">therefore contemporary planning </w:t>
      </w:r>
      <w:r w:rsidR="00A51BDF">
        <w:rPr>
          <w:iCs/>
        </w:rPr>
        <w:t>seeks to</w:t>
      </w:r>
      <w:r w:rsidR="001F42E1">
        <w:rPr>
          <w:iCs/>
        </w:rPr>
        <w:t xml:space="preserve"> </w:t>
      </w:r>
      <w:r w:rsidR="00A51BDF" w:rsidRPr="001F42E1">
        <w:rPr>
          <w:iCs/>
        </w:rPr>
        <w:t>limit the</w:t>
      </w:r>
      <w:r w:rsidR="00F45E2A" w:rsidRPr="001F42E1">
        <w:rPr>
          <w:iCs/>
        </w:rPr>
        <w:t xml:space="preserve"> </w:t>
      </w:r>
      <w:r w:rsidR="00A51BDF" w:rsidRPr="001F42E1">
        <w:rPr>
          <w:iCs/>
        </w:rPr>
        <w:t>creation of new rural lots through ad hoc, unplanned subdivision</w:t>
      </w:r>
      <w:r w:rsidR="00713A17" w:rsidRPr="001F42E1">
        <w:rPr>
          <w:iCs/>
        </w:rPr>
        <w:t>;</w:t>
      </w:r>
      <w:r w:rsidR="001F42E1" w:rsidRPr="001F42E1">
        <w:rPr>
          <w:iCs/>
        </w:rPr>
        <w:t xml:space="preserve"> and </w:t>
      </w:r>
      <w:r w:rsidR="00A70758" w:rsidRPr="001F42E1">
        <w:rPr>
          <w:iCs/>
        </w:rPr>
        <w:t>avoid and minimise land use conflicts</w:t>
      </w:r>
      <w:r w:rsidR="001F42E1" w:rsidRPr="001F42E1">
        <w:rPr>
          <w:iCs/>
        </w:rPr>
        <w:t>.</w:t>
      </w:r>
    </w:p>
    <w:p w14:paraId="3E91E364" w14:textId="79127EBB" w:rsidR="00776929" w:rsidRDefault="001F42E1" w:rsidP="00B60BB5">
      <w:pPr>
        <w:rPr>
          <w:iCs/>
        </w:rPr>
      </w:pPr>
      <w:r>
        <w:rPr>
          <w:iCs/>
        </w:rPr>
        <w:t>It</w:t>
      </w:r>
      <w:r w:rsidR="005A731E">
        <w:rPr>
          <w:iCs/>
        </w:rPr>
        <w:t xml:space="preserve"> </w:t>
      </w:r>
      <w:r>
        <w:rPr>
          <w:iCs/>
        </w:rPr>
        <w:t xml:space="preserve">is also recognised that rural zones </w:t>
      </w:r>
      <w:r w:rsidR="000573FD">
        <w:rPr>
          <w:iCs/>
        </w:rPr>
        <w:t xml:space="preserve">should be seen as flexible </w:t>
      </w:r>
      <w:r w:rsidR="00145564">
        <w:rPr>
          <w:iCs/>
        </w:rPr>
        <w:t>and</w:t>
      </w:r>
      <w:r w:rsidR="000573FD">
        <w:rPr>
          <w:iCs/>
        </w:rPr>
        <w:t xml:space="preserve"> </w:t>
      </w:r>
      <w:r w:rsidR="00145564">
        <w:rPr>
          <w:iCs/>
        </w:rPr>
        <w:t>able to accommodate a</w:t>
      </w:r>
      <w:r w:rsidR="000C48BA">
        <w:rPr>
          <w:iCs/>
        </w:rPr>
        <w:t xml:space="preserve"> </w:t>
      </w:r>
      <w:r w:rsidR="000C48BA" w:rsidRPr="000C48BA">
        <w:rPr>
          <w:iCs/>
        </w:rPr>
        <w:t>wide range of land</w:t>
      </w:r>
      <w:r w:rsidR="000C48BA">
        <w:rPr>
          <w:iCs/>
        </w:rPr>
        <w:t xml:space="preserve"> </w:t>
      </w:r>
      <w:r w:rsidR="000C48BA" w:rsidRPr="000C48BA">
        <w:rPr>
          <w:iCs/>
        </w:rPr>
        <w:t>uses that may support primary production, regional</w:t>
      </w:r>
      <w:r w:rsidR="000C48BA">
        <w:rPr>
          <w:iCs/>
        </w:rPr>
        <w:t xml:space="preserve"> </w:t>
      </w:r>
      <w:r w:rsidR="000C48BA" w:rsidRPr="000C48BA">
        <w:rPr>
          <w:iCs/>
        </w:rPr>
        <w:t>facilities,</w:t>
      </w:r>
      <w:r w:rsidR="000C48BA">
        <w:rPr>
          <w:iCs/>
        </w:rPr>
        <w:t xml:space="preserve"> </w:t>
      </w:r>
      <w:r w:rsidR="000C48BA" w:rsidRPr="000C48BA">
        <w:rPr>
          <w:iCs/>
        </w:rPr>
        <w:t>environmental protection and cultural</w:t>
      </w:r>
      <w:r w:rsidR="000C48BA">
        <w:rPr>
          <w:iCs/>
        </w:rPr>
        <w:t xml:space="preserve"> </w:t>
      </w:r>
      <w:r w:rsidR="000C48BA" w:rsidRPr="000C48BA">
        <w:rPr>
          <w:iCs/>
        </w:rPr>
        <w:t>pursuits</w:t>
      </w:r>
      <w:r w:rsidR="000C48BA">
        <w:rPr>
          <w:iCs/>
        </w:rPr>
        <w:t xml:space="preserve">. </w:t>
      </w:r>
      <w:r w:rsidR="0002119A">
        <w:rPr>
          <w:iCs/>
        </w:rPr>
        <w:t xml:space="preserve">Accordingly, </w:t>
      </w:r>
      <w:r w:rsidR="00685B64">
        <w:rPr>
          <w:iCs/>
        </w:rPr>
        <w:t xml:space="preserve">other land uses </w:t>
      </w:r>
      <w:r w:rsidR="002B7256">
        <w:rPr>
          <w:iCs/>
        </w:rPr>
        <w:t xml:space="preserve">which may be contemplated include </w:t>
      </w:r>
      <w:r w:rsidR="002B7256" w:rsidRPr="00C80B98">
        <w:rPr>
          <w:iCs/>
        </w:rPr>
        <w:t xml:space="preserve">those </w:t>
      </w:r>
      <w:r w:rsidR="00477D54" w:rsidRPr="00C80B98">
        <w:rPr>
          <w:iCs/>
        </w:rPr>
        <w:t xml:space="preserve">relating to </w:t>
      </w:r>
      <w:r w:rsidR="00143D2C" w:rsidRPr="00C80B98">
        <w:rPr>
          <w:iCs/>
        </w:rPr>
        <w:t xml:space="preserve">rural industry, </w:t>
      </w:r>
      <w:r w:rsidR="00477D54" w:rsidRPr="00C80B98">
        <w:rPr>
          <w:iCs/>
        </w:rPr>
        <w:t xml:space="preserve">tourism, </w:t>
      </w:r>
      <w:r w:rsidR="00143D2C" w:rsidRPr="00C80B98">
        <w:rPr>
          <w:iCs/>
        </w:rPr>
        <w:t xml:space="preserve">forestry, </w:t>
      </w:r>
      <w:r w:rsidR="00477D54" w:rsidRPr="00C80B98">
        <w:rPr>
          <w:iCs/>
        </w:rPr>
        <w:t>mining</w:t>
      </w:r>
      <w:r w:rsidR="00627981">
        <w:rPr>
          <w:iCs/>
        </w:rPr>
        <w:t>,</w:t>
      </w:r>
      <w:r w:rsidR="00477D54">
        <w:rPr>
          <w:iCs/>
        </w:rPr>
        <w:t xml:space="preserve"> </w:t>
      </w:r>
      <w:r w:rsidR="00B60BB5">
        <w:rPr>
          <w:iCs/>
        </w:rPr>
        <w:t xml:space="preserve">renewable energy generation </w:t>
      </w:r>
      <w:r w:rsidR="00477D54">
        <w:rPr>
          <w:iCs/>
        </w:rPr>
        <w:t xml:space="preserve">and </w:t>
      </w:r>
      <w:r w:rsidR="00B60BB5">
        <w:rPr>
          <w:iCs/>
        </w:rPr>
        <w:t>environmental asset management.</w:t>
      </w:r>
    </w:p>
    <w:tbl>
      <w:tblPr>
        <w:tblStyle w:val="TableGrid"/>
        <w:tblW w:w="0" w:type="auto"/>
        <w:tblInd w:w="-5" w:type="dxa"/>
        <w:tblLook w:val="04A0" w:firstRow="1" w:lastRow="0" w:firstColumn="1" w:lastColumn="0" w:noHBand="0" w:noVBand="1"/>
      </w:tblPr>
      <w:tblGrid>
        <w:gridCol w:w="8985"/>
      </w:tblGrid>
      <w:tr w:rsidR="00D65566" w14:paraId="4B0D9713"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DCD406D" w14:textId="77777777" w:rsidR="00D65566" w:rsidRPr="0072626E" w:rsidRDefault="00D65566" w:rsidP="004125D0">
            <w:pPr>
              <w:tabs>
                <w:tab w:val="left" w:pos="1540"/>
              </w:tabs>
              <w:spacing w:before="60" w:after="160"/>
              <w:jc w:val="center"/>
            </w:pPr>
            <w:r>
              <w:rPr>
                <w:b/>
                <w:i/>
              </w:rPr>
              <w:lastRenderedPageBreak/>
              <w:t>S</w:t>
            </w:r>
            <w:r w:rsidRPr="0072626E">
              <w:rPr>
                <w:b/>
                <w:i/>
              </w:rPr>
              <w:t>trategy Implications</w:t>
            </w:r>
          </w:p>
          <w:p w14:paraId="462D9247" w14:textId="77777777" w:rsidR="00D65566" w:rsidRPr="007745D6" w:rsidRDefault="00D65566" w:rsidP="00D65566">
            <w:pPr>
              <w:tabs>
                <w:tab w:val="left" w:pos="1540"/>
              </w:tabs>
              <w:spacing w:after="160"/>
              <w:rPr>
                <w:b/>
                <w:bCs/>
                <w:i/>
                <w:iCs/>
              </w:rPr>
            </w:pPr>
            <w:r w:rsidRPr="007745D6">
              <w:t xml:space="preserve">The purpose of </w:t>
            </w:r>
            <w:r w:rsidR="009F024E">
              <w:t xml:space="preserve">the </w:t>
            </w:r>
            <w:r w:rsidRPr="007745D6">
              <w:t>rural zoning is to provide for the sustainable use of rural land which primarily accommodates a range of rural pursuits compatible with the capability of the land and which retains the rural character and amenity of the locality within each Shire.</w:t>
            </w:r>
          </w:p>
          <w:p w14:paraId="5D519139" w14:textId="28538E3F" w:rsidR="00D65566" w:rsidRPr="007745D6" w:rsidRDefault="00D65566" w:rsidP="00D65566">
            <w:pPr>
              <w:tabs>
                <w:tab w:val="left" w:pos="1540"/>
              </w:tabs>
              <w:spacing w:after="160"/>
            </w:pPr>
            <w:r w:rsidRPr="007745D6">
              <w:t>The ad hoc fragmentation of rural land is generally discouraged because it risks the introduction of additional sensitive land uses. Rural land fragmentation undermines the ability to sustain changing agricultural and other rural land uses</w:t>
            </w:r>
            <w:r w:rsidR="00B23457">
              <w:t>, while also</w:t>
            </w:r>
            <w:r w:rsidRPr="007745D6">
              <w:t xml:space="preserve"> inhibi</w:t>
            </w:r>
            <w:r w:rsidR="00B23457">
              <w:t>ting potential</w:t>
            </w:r>
            <w:r w:rsidRPr="007745D6">
              <w:t xml:space="preserve"> future growth and development. SPP 2.5 and DC 3.4 establish the circumstances in which rural subdivision may be supported. The Shires of Wagin, West Arthur and Williams will not </w:t>
            </w:r>
            <w:r w:rsidRPr="00C80B98">
              <w:t>encourage</w:t>
            </w:r>
            <w:r w:rsidR="00143D2C" w:rsidRPr="00C80B98">
              <w:t xml:space="preserve"> or support the further</w:t>
            </w:r>
            <w:r w:rsidRPr="00C80B98">
              <w:t xml:space="preserve"> subdivision</w:t>
            </w:r>
            <w:r w:rsidRPr="007745D6">
              <w:t xml:space="preserve"> of agricultural land, except for where it meets the exceptional circumstances outlined by DC 3.4.</w:t>
            </w:r>
          </w:p>
          <w:p w14:paraId="1D3D12F9" w14:textId="7B4F8D8A" w:rsidR="00D65566" w:rsidRDefault="00D65566" w:rsidP="00D65566">
            <w:pPr>
              <w:tabs>
                <w:tab w:val="left" w:pos="1540"/>
              </w:tabs>
              <w:spacing w:after="160"/>
            </w:pPr>
            <w:r w:rsidRPr="007745D6">
              <w:t xml:space="preserve">Each shires planning framework should continue to prioritise rural land for rural land use by limiting the introduction of sensitive land uses. Alternative land uses, </w:t>
            </w:r>
            <w:r w:rsidRPr="00C80B98">
              <w:t xml:space="preserve">including </w:t>
            </w:r>
            <w:r w:rsidR="00143D2C" w:rsidRPr="00C80B98">
              <w:t xml:space="preserve">rural industry, forestry and </w:t>
            </w:r>
            <w:r w:rsidRPr="00C80B98">
              <w:t>renewable energy proposals, should be carefully considered to ensure that high quality</w:t>
            </w:r>
            <w:r w:rsidRPr="007745D6">
              <w:t xml:space="preserve"> rural land is not removed from the agricultural estate. However, providing some flexibility for the use of rural land will be important to supporting business diversification where appropriate and beneficial to the economy. </w:t>
            </w:r>
          </w:p>
        </w:tc>
      </w:tr>
    </w:tbl>
    <w:p w14:paraId="26AEF202" w14:textId="77777777" w:rsidR="00D9496B" w:rsidRDefault="00D9496B" w:rsidP="6D83F052">
      <w:pPr>
        <w:rPr>
          <w:iCs/>
          <w:u w:val="single"/>
        </w:rPr>
      </w:pPr>
    </w:p>
    <w:p w14:paraId="2086FAD7" w14:textId="77777777" w:rsidR="6984E572" w:rsidRPr="0072626E" w:rsidRDefault="00762BF5" w:rsidP="6D83F052">
      <w:pPr>
        <w:rPr>
          <w:iCs/>
          <w:u w:val="single"/>
        </w:rPr>
      </w:pPr>
      <w:r w:rsidRPr="0072626E">
        <w:rPr>
          <w:iCs/>
          <w:u w:val="single"/>
        </w:rPr>
        <w:t xml:space="preserve">Shire of </w:t>
      </w:r>
      <w:r w:rsidR="6984E572" w:rsidRPr="0072626E">
        <w:rPr>
          <w:iCs/>
          <w:u w:val="single"/>
        </w:rPr>
        <w:t>Wagin</w:t>
      </w:r>
    </w:p>
    <w:p w14:paraId="7551C1D9" w14:textId="77777777" w:rsidR="00375640" w:rsidRPr="0072626E" w:rsidRDefault="3E684371" w:rsidP="00375640">
      <w:r>
        <w:t>The Shire of Wagin</w:t>
      </w:r>
      <w:r w:rsidR="14CE75DE">
        <w:t xml:space="preserve"> is characterised by </w:t>
      </w:r>
      <w:r w:rsidR="003F6FF7">
        <w:t>expansive</w:t>
      </w:r>
      <w:r w:rsidR="14CE75DE">
        <w:t xml:space="preserve"> area</w:t>
      </w:r>
      <w:r w:rsidR="00080040">
        <w:t>s</w:t>
      </w:r>
      <w:r w:rsidR="14CE75DE">
        <w:t xml:space="preserve"> of rural land </w:t>
      </w:r>
      <w:r w:rsidR="02BF2405">
        <w:t xml:space="preserve">used for </w:t>
      </w:r>
      <w:r w:rsidR="003F6FF7">
        <w:t>ext</w:t>
      </w:r>
      <w:r w:rsidR="0049043C">
        <w:t xml:space="preserve">ensive </w:t>
      </w:r>
      <w:r w:rsidR="02BF2405">
        <w:t>agriculture</w:t>
      </w:r>
      <w:r w:rsidR="00232C57">
        <w:t xml:space="preserve">. </w:t>
      </w:r>
      <w:r w:rsidR="5D9EB832">
        <w:t>It comprises</w:t>
      </w:r>
      <w:r w:rsidR="00B34BF0">
        <w:t xml:space="preserve"> 190,303 hectares of agricultural land, making up 97% of the total local government area. </w:t>
      </w:r>
      <w:r w:rsidR="00232C57">
        <w:t>These areas are interspersed with</w:t>
      </w:r>
      <w:r w:rsidR="25FDBF8C">
        <w:t xml:space="preserve"> lakes</w:t>
      </w:r>
      <w:r w:rsidR="00A823B6">
        <w:t>,</w:t>
      </w:r>
      <w:r w:rsidR="1E5B8607">
        <w:t xml:space="preserve"> </w:t>
      </w:r>
      <w:r w:rsidR="00A823B6">
        <w:t>scattered</w:t>
      </w:r>
      <w:r w:rsidR="1E5B8607">
        <w:t xml:space="preserve"> nature </w:t>
      </w:r>
      <w:r w:rsidR="09D6C26E">
        <w:t>reserves</w:t>
      </w:r>
      <w:r w:rsidR="00976CBB">
        <w:t xml:space="preserve">, </w:t>
      </w:r>
      <w:r w:rsidR="2E59A4D1">
        <w:t>a small quantity</w:t>
      </w:r>
      <w:r w:rsidR="09D6C26E">
        <w:t xml:space="preserve"> </w:t>
      </w:r>
      <w:r w:rsidR="2E59A4D1">
        <w:t xml:space="preserve">of </w:t>
      </w:r>
      <w:r w:rsidR="00976CBB">
        <w:t xml:space="preserve">timber </w:t>
      </w:r>
      <w:r w:rsidR="09D6C26E">
        <w:t>reserves</w:t>
      </w:r>
      <w:r w:rsidR="00976CBB">
        <w:t xml:space="preserve">, and areas for </w:t>
      </w:r>
      <w:r w:rsidR="2E596E54">
        <w:t>recreation</w:t>
      </w:r>
      <w:r w:rsidR="76A9C44D">
        <w:t>.</w:t>
      </w:r>
      <w:r w:rsidR="691C69AE">
        <w:t xml:space="preserve"> </w:t>
      </w:r>
    </w:p>
    <w:p w14:paraId="5C86A76E" w14:textId="77777777" w:rsidR="00375640" w:rsidRPr="0072626E" w:rsidRDefault="00375640" w:rsidP="00375640">
      <w:r w:rsidRPr="0072626E">
        <w:t xml:space="preserve">The Shire's </w:t>
      </w:r>
      <w:r w:rsidR="00BD4A48" w:rsidRPr="0072626E">
        <w:t>R</w:t>
      </w:r>
      <w:r w:rsidRPr="0072626E">
        <w:t xml:space="preserve">ural </w:t>
      </w:r>
      <w:r w:rsidR="00BD4A48" w:rsidRPr="0072626E">
        <w:t xml:space="preserve">zoned </w:t>
      </w:r>
      <w:r w:rsidRPr="0072626E">
        <w:t xml:space="preserve">land parcels </w:t>
      </w:r>
      <w:r w:rsidR="00DA3F0A" w:rsidRPr="0072626E">
        <w:t>range in size</w:t>
      </w:r>
      <w:r w:rsidR="00354F10" w:rsidRPr="0072626E">
        <w:t xml:space="preserve">, with the largest lots being around 1,000 hectares, </w:t>
      </w:r>
      <w:r w:rsidR="00601A3E" w:rsidRPr="0072626E">
        <w:t xml:space="preserve">while the majority </w:t>
      </w:r>
      <w:r w:rsidR="00354F10" w:rsidRPr="0072626E">
        <w:t>are in the low hundreds of hectares.</w:t>
      </w:r>
      <w:r w:rsidR="00281B5F" w:rsidRPr="0072626E">
        <w:t xml:space="preserve"> </w:t>
      </w:r>
      <w:r w:rsidR="0029514A" w:rsidRPr="0072626E">
        <w:t>Smaller lots</w:t>
      </w:r>
      <w:r w:rsidR="00C824C0" w:rsidRPr="0072626E">
        <w:t xml:space="preserve">, </w:t>
      </w:r>
      <w:r w:rsidR="003A3FFE" w:rsidRPr="0072626E">
        <w:t>some as low as</w:t>
      </w:r>
      <w:r w:rsidR="00311CA8" w:rsidRPr="0072626E">
        <w:t xml:space="preserve"> 1.2 </w:t>
      </w:r>
      <w:r w:rsidR="003A3FFE" w:rsidRPr="0072626E">
        <w:t xml:space="preserve">hectares, </w:t>
      </w:r>
      <w:r w:rsidR="00B839D0" w:rsidRPr="0072626E">
        <w:t>are also scattered throughout the rural area. The smallest rural land parcels</w:t>
      </w:r>
      <w:r w:rsidR="005B5575">
        <w:t>, which</w:t>
      </w:r>
      <w:r w:rsidR="00B839D0" w:rsidRPr="0072626E">
        <w:t xml:space="preserve"> are </w:t>
      </w:r>
      <w:r w:rsidR="00646938" w:rsidRPr="0072626E">
        <w:t xml:space="preserve">generally found surrounding the Wagin townsite, </w:t>
      </w:r>
      <w:r w:rsidR="002102F9" w:rsidRPr="0072626E">
        <w:t xml:space="preserve">effectively act as </w:t>
      </w:r>
      <w:r w:rsidR="00A424FC" w:rsidRPr="0072626E">
        <w:t xml:space="preserve">rural lifestyle </w:t>
      </w:r>
      <w:r w:rsidR="0085788E">
        <w:t>and provide a</w:t>
      </w:r>
      <w:r w:rsidR="00AC5278" w:rsidRPr="0072626E">
        <w:t xml:space="preserve"> </w:t>
      </w:r>
      <w:r w:rsidR="00A424FC" w:rsidRPr="0072626E">
        <w:t xml:space="preserve">buffer </w:t>
      </w:r>
      <w:r w:rsidR="0085788E">
        <w:t xml:space="preserve">between </w:t>
      </w:r>
      <w:r w:rsidR="00AC5278" w:rsidRPr="0072626E">
        <w:t xml:space="preserve">residential </w:t>
      </w:r>
      <w:r w:rsidR="00A424FC" w:rsidRPr="0072626E">
        <w:t xml:space="preserve">land </w:t>
      </w:r>
      <w:r w:rsidR="0085788E">
        <w:t>uses</w:t>
      </w:r>
      <w:r w:rsidR="007F0F91">
        <w:t xml:space="preserve"> and</w:t>
      </w:r>
      <w:r w:rsidR="00784F81" w:rsidRPr="0072626E">
        <w:t xml:space="preserve"> </w:t>
      </w:r>
      <w:r w:rsidR="00AC5278" w:rsidRPr="0072626E">
        <w:t>large</w:t>
      </w:r>
      <w:r w:rsidR="00784F81" w:rsidRPr="0072626E">
        <w:t>r</w:t>
      </w:r>
      <w:r w:rsidR="00AC5278" w:rsidRPr="0072626E">
        <w:t xml:space="preserve"> scale</w:t>
      </w:r>
      <w:r w:rsidR="00A424FC" w:rsidRPr="0072626E">
        <w:t xml:space="preserve"> </w:t>
      </w:r>
      <w:r w:rsidR="00AC5278" w:rsidRPr="0072626E">
        <w:t>agricultural production.</w:t>
      </w:r>
    </w:p>
    <w:p w14:paraId="34D1FBB5" w14:textId="77777777" w:rsidR="00375640" w:rsidRPr="0072626E" w:rsidRDefault="00A25F57" w:rsidP="00BD4A48">
      <w:r w:rsidRPr="0072626E">
        <w:t xml:space="preserve">Rural lots may be held individually or as a group comprising a farming operation or property. </w:t>
      </w:r>
      <w:r w:rsidR="002279D9" w:rsidRPr="0072626E">
        <w:t>In Wagin</w:t>
      </w:r>
      <w:r w:rsidR="000C6DE5">
        <w:t>,</w:t>
      </w:r>
      <w:r w:rsidR="002279D9" w:rsidRPr="0072626E">
        <w:t xml:space="preserve"> t</w:t>
      </w:r>
      <w:r w:rsidR="000E532A" w:rsidRPr="0072626E">
        <w:t xml:space="preserve">he primary land uses </w:t>
      </w:r>
      <w:r w:rsidR="00900027">
        <w:t xml:space="preserve">on Rural land </w:t>
      </w:r>
      <w:r w:rsidR="000E532A" w:rsidRPr="0072626E">
        <w:t>include</w:t>
      </w:r>
      <w:r w:rsidRPr="0072626E">
        <w:t xml:space="preserve"> broad scale cropping and grazing, along with other primary production </w:t>
      </w:r>
      <w:r w:rsidR="00900027">
        <w:t>activities</w:t>
      </w:r>
      <w:r w:rsidRPr="0072626E">
        <w:t xml:space="preserve">. </w:t>
      </w:r>
      <w:r w:rsidR="007F06E5" w:rsidRPr="0072626E">
        <w:t xml:space="preserve">Other uses </w:t>
      </w:r>
      <w:r w:rsidR="00557FEE" w:rsidRPr="0072626E">
        <w:t>can include</w:t>
      </w:r>
      <w:r w:rsidRPr="0072626E">
        <w:t xml:space="preserve"> basic raw material extraction and exploration, conservation reserves, national parks, essential service infrastructure and unutilised </w:t>
      </w:r>
      <w:r w:rsidR="00900027">
        <w:t>C</w:t>
      </w:r>
      <w:r w:rsidRPr="0072626E">
        <w:t>rown land.</w:t>
      </w:r>
    </w:p>
    <w:p w14:paraId="76B212F0" w14:textId="77777777" w:rsidR="00826918" w:rsidRPr="0072626E" w:rsidRDefault="00826918" w:rsidP="006938D3">
      <w:r w:rsidRPr="0072626E">
        <w:t xml:space="preserve">The Shire of Wagin Local Planning Scheme No. 2 </w:t>
      </w:r>
      <w:r w:rsidR="003704FB" w:rsidRPr="0072626E">
        <w:t xml:space="preserve">outlines </w:t>
      </w:r>
      <w:r w:rsidR="006938D3" w:rsidRPr="0072626E">
        <w:t>objectives</w:t>
      </w:r>
      <w:r w:rsidR="003704FB" w:rsidRPr="0072626E">
        <w:t xml:space="preserve"> which support land use in the Rural zone </w:t>
      </w:r>
      <w:r w:rsidR="006938D3" w:rsidRPr="0072626E">
        <w:rPr>
          <w:i/>
        </w:rPr>
        <w:t>"predominantly for agricultural, single residential and public recreation uses"</w:t>
      </w:r>
      <w:r w:rsidR="00512810" w:rsidRPr="0072626E">
        <w:t xml:space="preserve">. Land uses </w:t>
      </w:r>
      <w:r w:rsidR="00B16338" w:rsidRPr="0072626E">
        <w:t xml:space="preserve">contemplated </w:t>
      </w:r>
      <w:r w:rsidR="007E5821" w:rsidRPr="0072626E">
        <w:t xml:space="preserve">by the Scheme </w:t>
      </w:r>
      <w:r w:rsidR="00B16338" w:rsidRPr="0072626E">
        <w:t>include</w:t>
      </w:r>
      <w:r w:rsidR="00D81FB5" w:rsidRPr="0072626E">
        <w:t>:</w:t>
      </w:r>
    </w:p>
    <w:p w14:paraId="288D6644" w14:textId="77777777" w:rsidR="00D81FB5" w:rsidRPr="0072626E" w:rsidRDefault="00936D4C" w:rsidP="009049D5">
      <w:pPr>
        <w:pStyle w:val="ListParagraph"/>
        <w:numPr>
          <w:ilvl w:val="0"/>
          <w:numId w:val="51"/>
        </w:numPr>
        <w:ind w:left="924" w:hanging="357"/>
        <w:contextualSpacing w:val="0"/>
      </w:pPr>
      <w:r w:rsidRPr="0072626E">
        <w:t>Agriculture Extensive;</w:t>
      </w:r>
    </w:p>
    <w:p w14:paraId="539919E4" w14:textId="77777777" w:rsidR="00D81FB5" w:rsidRPr="0072626E" w:rsidRDefault="00936D4C" w:rsidP="009049D5">
      <w:pPr>
        <w:pStyle w:val="ListParagraph"/>
        <w:numPr>
          <w:ilvl w:val="0"/>
          <w:numId w:val="51"/>
        </w:numPr>
        <w:ind w:left="924" w:hanging="357"/>
        <w:contextualSpacing w:val="0"/>
      </w:pPr>
      <w:r w:rsidRPr="0072626E">
        <w:t>Agriculture Intensive;</w:t>
      </w:r>
    </w:p>
    <w:p w14:paraId="33831BD7" w14:textId="77777777" w:rsidR="00D81FB5" w:rsidRPr="0072626E" w:rsidRDefault="0066569A" w:rsidP="009049D5">
      <w:pPr>
        <w:pStyle w:val="ListParagraph"/>
        <w:numPr>
          <w:ilvl w:val="0"/>
          <w:numId w:val="51"/>
        </w:numPr>
        <w:ind w:left="924" w:hanging="357"/>
        <w:contextualSpacing w:val="0"/>
      </w:pPr>
      <w:r w:rsidRPr="0072626E">
        <w:t>Animal Establishment;</w:t>
      </w:r>
    </w:p>
    <w:p w14:paraId="47CFE30B" w14:textId="77777777" w:rsidR="00D81FB5" w:rsidRPr="0072626E" w:rsidRDefault="0066569A" w:rsidP="009049D5">
      <w:pPr>
        <w:pStyle w:val="ListParagraph"/>
        <w:numPr>
          <w:ilvl w:val="0"/>
          <w:numId w:val="51"/>
        </w:numPr>
        <w:ind w:left="924" w:hanging="357"/>
        <w:contextualSpacing w:val="0"/>
      </w:pPr>
      <w:r w:rsidRPr="0072626E">
        <w:t>Animal Husbandry</w:t>
      </w:r>
      <w:r w:rsidR="00D81FB5" w:rsidRPr="0072626E">
        <w:t>;</w:t>
      </w:r>
    </w:p>
    <w:p w14:paraId="0D45F1F8" w14:textId="77777777" w:rsidR="00D81FB5" w:rsidRPr="0072626E" w:rsidRDefault="00FB0728" w:rsidP="009049D5">
      <w:pPr>
        <w:pStyle w:val="ListParagraph"/>
        <w:numPr>
          <w:ilvl w:val="0"/>
          <w:numId w:val="51"/>
        </w:numPr>
        <w:ind w:left="924" w:hanging="357"/>
        <w:contextualSpacing w:val="0"/>
      </w:pPr>
      <w:r w:rsidRPr="0072626E">
        <w:t>Industry - Primary Production</w:t>
      </w:r>
      <w:r w:rsidR="00D81FB5" w:rsidRPr="0072626E">
        <w:t>;</w:t>
      </w:r>
    </w:p>
    <w:p w14:paraId="4F6069D2" w14:textId="77777777" w:rsidR="00FB0728" w:rsidRDefault="00D81FB5" w:rsidP="009049D5">
      <w:pPr>
        <w:pStyle w:val="ListParagraph"/>
        <w:numPr>
          <w:ilvl w:val="0"/>
          <w:numId w:val="51"/>
        </w:numPr>
        <w:ind w:left="924" w:hanging="357"/>
        <w:contextualSpacing w:val="0"/>
      </w:pPr>
      <w:r w:rsidRPr="0072626E">
        <w:t>Rural Pursuit.</w:t>
      </w:r>
    </w:p>
    <w:p w14:paraId="40C87601" w14:textId="77777777" w:rsidR="00B23457" w:rsidRPr="0072626E" w:rsidRDefault="00B23457" w:rsidP="00B23457">
      <w:pPr>
        <w:pStyle w:val="ListParagraph"/>
        <w:spacing w:after="0"/>
        <w:ind w:left="924"/>
        <w:contextualSpacing w:val="0"/>
      </w:pPr>
    </w:p>
    <w:tbl>
      <w:tblPr>
        <w:tblStyle w:val="TableGrid"/>
        <w:tblW w:w="0" w:type="auto"/>
        <w:tblInd w:w="-5" w:type="dxa"/>
        <w:tblLook w:val="04A0" w:firstRow="1" w:lastRow="0" w:firstColumn="1" w:lastColumn="0" w:noHBand="0" w:noVBand="1"/>
      </w:tblPr>
      <w:tblGrid>
        <w:gridCol w:w="8985"/>
      </w:tblGrid>
      <w:tr w:rsidR="00D65566" w14:paraId="5A1F3826"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63E099" w14:textId="77777777" w:rsidR="00D65566" w:rsidRPr="0072626E" w:rsidRDefault="00D65566" w:rsidP="004125D0">
            <w:pPr>
              <w:tabs>
                <w:tab w:val="left" w:pos="1540"/>
              </w:tabs>
              <w:spacing w:before="60" w:after="160"/>
              <w:jc w:val="center"/>
            </w:pPr>
            <w:r>
              <w:rPr>
                <w:b/>
                <w:i/>
              </w:rPr>
              <w:lastRenderedPageBreak/>
              <w:t>S</w:t>
            </w:r>
            <w:r w:rsidRPr="0072626E">
              <w:rPr>
                <w:b/>
                <w:i/>
              </w:rPr>
              <w:t>trategy Implications</w:t>
            </w:r>
          </w:p>
          <w:p w14:paraId="43AC3E6D" w14:textId="77777777" w:rsidR="00D65566" w:rsidRPr="0072626E" w:rsidRDefault="00D65566" w:rsidP="00D65566">
            <w:pPr>
              <w:spacing w:after="160"/>
            </w:pPr>
            <w:r w:rsidRPr="0072626E">
              <w:t>Livestock and grain growing is likely to continue to underpin Wagin's economy and remain the predominate rural land use. Like most agricultural operations, these land uses benefit from large land parcel sizes supporting operations leveraging economies of scale. Accordingly, the planning framework should seek to preserve large rural land parcels, only allowing for subdivision where provided by State Planning Policy and in particular where it meets the exceptional circumstances outlined by Development Control Policy 3.4 - Subdivision of rural land.</w:t>
            </w:r>
          </w:p>
          <w:p w14:paraId="41E3A434" w14:textId="77777777" w:rsidR="00D65566" w:rsidRPr="0072626E" w:rsidRDefault="00D65566" w:rsidP="00D65566">
            <w:pPr>
              <w:spacing w:after="160"/>
            </w:pPr>
            <w:r w:rsidRPr="0072626E">
              <w:t xml:space="preserve">The suburban to rural interface in the Wagin townsite may risk future land use conflict between residential </w:t>
            </w:r>
            <w:r w:rsidR="007D65BB">
              <w:t>use a</w:t>
            </w:r>
            <w:r w:rsidRPr="0072626E">
              <w:t xml:space="preserve">nd </w:t>
            </w:r>
            <w:r w:rsidR="007D65BB">
              <w:t xml:space="preserve">land uses </w:t>
            </w:r>
            <w:r w:rsidRPr="0072626E">
              <w:t xml:space="preserve">supporting rural production. Establishing Rural Residential and/or a Rural Smallholdings zones over those smaller land parcels, </w:t>
            </w:r>
            <w:r w:rsidR="00EA4F0B">
              <w:t xml:space="preserve">which are predominantly </w:t>
            </w:r>
            <w:r w:rsidRPr="0072626E">
              <w:t>located north and south of the townsite, may assist to prevent this and support opportunities for the diversification of land use on smaller lots.</w:t>
            </w:r>
          </w:p>
          <w:p w14:paraId="551F391A" w14:textId="77777777" w:rsidR="006D1782" w:rsidRDefault="006D1782" w:rsidP="006D1782">
            <w:pPr>
              <w:spacing w:after="160"/>
            </w:pPr>
            <w:r>
              <w:t>Similarly, in Piesseville there are several small rural land parcels which might benefit from an alternative land use classification. Those privately owned lots fronting Great Southern Highway could be better served with a zoning of Rural Townsite, as this would allow for a broader mix of land uses while continuing to manage the rural interface. Given the limited residential uptake, surrounding lots between 1-5 hectares in area would likely benefit from maintaining a Rural zoning.</w:t>
            </w:r>
          </w:p>
          <w:p w14:paraId="29DE8EF6" w14:textId="77777777" w:rsidR="00D65566" w:rsidRPr="00D65566" w:rsidRDefault="006D1782" w:rsidP="006D1782">
            <w:pPr>
              <w:spacing w:after="160"/>
              <w:rPr>
                <w:highlight w:val="green"/>
              </w:rPr>
            </w:pPr>
            <w:r>
              <w:t>Flexibility in the Rural zone may also be required so that Workforce Accommodation land uses can be contemplated to support rural industry.</w:t>
            </w:r>
          </w:p>
        </w:tc>
      </w:tr>
    </w:tbl>
    <w:p w14:paraId="7ABA0043" w14:textId="77777777" w:rsidR="00437168" w:rsidRDefault="00437168" w:rsidP="009F340F">
      <w:pPr>
        <w:rPr>
          <w:u w:val="single"/>
        </w:rPr>
      </w:pPr>
    </w:p>
    <w:p w14:paraId="4CA91136" w14:textId="77777777" w:rsidR="002452F2" w:rsidRPr="0072626E" w:rsidRDefault="00762BF5" w:rsidP="009F340F">
      <w:pPr>
        <w:rPr>
          <w:u w:val="single"/>
        </w:rPr>
      </w:pPr>
      <w:r w:rsidRPr="0072626E">
        <w:rPr>
          <w:u w:val="single"/>
        </w:rPr>
        <w:t xml:space="preserve">Shire of </w:t>
      </w:r>
      <w:r w:rsidR="002452F2" w:rsidRPr="0072626E">
        <w:rPr>
          <w:u w:val="single"/>
        </w:rPr>
        <w:t>West Arthu</w:t>
      </w:r>
      <w:r w:rsidR="009F340F" w:rsidRPr="0072626E">
        <w:rPr>
          <w:u w:val="single"/>
        </w:rPr>
        <w:t>r</w:t>
      </w:r>
    </w:p>
    <w:p w14:paraId="0D061CA9" w14:textId="55DA794E" w:rsidR="006A5798" w:rsidRDefault="006A5798" w:rsidP="009F340F">
      <w:r w:rsidRPr="006A5798">
        <w:t>More than 80% of the Shire of West Arthur's land area is dedicated to rural land uses with the remainder of the area allocated for State Forest and Conservation purposes. Rural zoned land parcels vary in size with the largest productive parcels often more than 1,000 hectares. Smaller landholdings, less than 40 hectares, are common and scattered throughout the Shire. The higher frequency of smaller land parcels may owe to the Shire benefiting from higher than average annual rainfall when compared to the wider Wheatbelt Region. These conditions mean higher produce yields per hectare of land can be supported.</w:t>
      </w:r>
    </w:p>
    <w:p w14:paraId="3E864348" w14:textId="1A1E6E81" w:rsidR="005F2A1D" w:rsidRPr="0072626E" w:rsidRDefault="00E927AA" w:rsidP="009F340F">
      <w:r w:rsidRPr="0072626E">
        <w:t>Like</w:t>
      </w:r>
      <w:r w:rsidR="003741C5" w:rsidRPr="0072626E">
        <w:t xml:space="preserve"> Wagin, livestock and grain growing are the </w:t>
      </w:r>
      <w:r w:rsidRPr="0072626E">
        <w:t xml:space="preserve">predominant rural </w:t>
      </w:r>
      <w:r w:rsidR="00143D2C">
        <w:t>activit</w:t>
      </w:r>
      <w:r w:rsidR="00C80B98">
        <w:t>ies</w:t>
      </w:r>
      <w:r w:rsidRPr="0072626E">
        <w:t xml:space="preserve">. </w:t>
      </w:r>
      <w:r w:rsidR="0090657D" w:rsidRPr="0072626E">
        <w:t>For West Arthur t</w:t>
      </w:r>
      <w:r w:rsidR="00EF7764" w:rsidRPr="0072626E">
        <w:t xml:space="preserve">he Wheatbelt </w:t>
      </w:r>
      <w:r w:rsidR="003B33FD" w:rsidRPr="0072626E">
        <w:t>D</w:t>
      </w:r>
      <w:r w:rsidR="00EF7764" w:rsidRPr="0072626E">
        <w:t xml:space="preserve">evelopment </w:t>
      </w:r>
      <w:r w:rsidR="003B33FD" w:rsidRPr="0072626E">
        <w:t>C</w:t>
      </w:r>
      <w:r w:rsidR="00EF7764" w:rsidRPr="0072626E">
        <w:t xml:space="preserve">ommission sees </w:t>
      </w:r>
      <w:r w:rsidR="00EF7764" w:rsidRPr="003510C2">
        <w:t xml:space="preserve">opportunities for a broadening of </w:t>
      </w:r>
      <w:r w:rsidR="00143D2C" w:rsidRPr="003510C2">
        <w:t>the</w:t>
      </w:r>
      <w:r w:rsidR="00C80B98" w:rsidRPr="003510C2">
        <w:t xml:space="preserve"> </w:t>
      </w:r>
      <w:r w:rsidR="00143D2C" w:rsidRPr="003510C2">
        <w:t xml:space="preserve">agricultural sector </w:t>
      </w:r>
      <w:r w:rsidR="00920E63" w:rsidRPr="003510C2">
        <w:t xml:space="preserve">to </w:t>
      </w:r>
      <w:r w:rsidR="0092014C" w:rsidRPr="003510C2">
        <w:t xml:space="preserve">include </w:t>
      </w:r>
      <w:r w:rsidR="00B82185" w:rsidRPr="003510C2">
        <w:t>increased horticulture and downstream</w:t>
      </w:r>
      <w:r w:rsidR="00B82185" w:rsidRPr="0072626E">
        <w:t xml:space="preserve"> processing of </w:t>
      </w:r>
      <w:r w:rsidR="00B24E6F" w:rsidRPr="0072626E">
        <w:t>agricultural</w:t>
      </w:r>
      <w:r w:rsidR="00B82185" w:rsidRPr="0072626E">
        <w:t xml:space="preserve"> products.</w:t>
      </w:r>
    </w:p>
    <w:p w14:paraId="3FCFEA5D" w14:textId="77777777" w:rsidR="00A04A55" w:rsidRPr="0072626E" w:rsidRDefault="003D67DA" w:rsidP="00AF17EA">
      <w:r w:rsidRPr="0072626E">
        <w:t xml:space="preserve">The Shire of West Arthur Local Planning Scheme No. 2 outlines objectives which support </w:t>
      </w:r>
      <w:r w:rsidR="00AF17EA" w:rsidRPr="0072626E">
        <w:t xml:space="preserve">the continuation of broad-hectare agriculture as the principal land use, while also encouraging </w:t>
      </w:r>
      <w:r w:rsidR="005432DB" w:rsidRPr="0072626E">
        <w:t xml:space="preserve">diversification of farming activities where </w:t>
      </w:r>
      <w:r w:rsidR="00654299">
        <w:t xml:space="preserve">existing </w:t>
      </w:r>
      <w:r w:rsidR="00A04A55" w:rsidRPr="0072626E">
        <w:t xml:space="preserve">rural character and amenity can be </w:t>
      </w:r>
      <w:r w:rsidR="0090657D" w:rsidRPr="0072626E">
        <w:t>retained</w:t>
      </w:r>
      <w:r w:rsidR="00A04A55" w:rsidRPr="0072626E">
        <w:t>.</w:t>
      </w:r>
      <w:r w:rsidR="004630DD" w:rsidRPr="0072626E">
        <w:t xml:space="preserve"> </w:t>
      </w:r>
      <w:r w:rsidR="00463D4F" w:rsidRPr="0072626E">
        <w:t xml:space="preserve">It also </w:t>
      </w:r>
      <w:r w:rsidR="00614AEC" w:rsidRPr="0072626E">
        <w:t xml:space="preserve">contemplates </w:t>
      </w:r>
      <w:r w:rsidR="001A5941" w:rsidRPr="0072626E">
        <w:t xml:space="preserve">tourism and other non-rural uses </w:t>
      </w:r>
      <w:r w:rsidR="005E5937" w:rsidRPr="0072626E">
        <w:t>where the</w:t>
      </w:r>
      <w:r w:rsidR="00654299">
        <w:t>se</w:t>
      </w:r>
      <w:r w:rsidR="005E5937" w:rsidRPr="0072626E">
        <w:t xml:space="preserve"> can be shown to be of benefit to the </w:t>
      </w:r>
      <w:r w:rsidR="00F27142" w:rsidRPr="0072626E">
        <w:t>district and not detrimental to natural resources or the environment.</w:t>
      </w:r>
      <w:r w:rsidR="00AD148A" w:rsidRPr="0072626E">
        <w:t xml:space="preserve"> Land uses </w:t>
      </w:r>
      <w:r w:rsidR="00614AEC" w:rsidRPr="0072626E">
        <w:t>provided for</w:t>
      </w:r>
      <w:r w:rsidR="00AD148A" w:rsidRPr="0072626E">
        <w:t xml:space="preserve"> </w:t>
      </w:r>
      <w:r w:rsidR="000426B7" w:rsidRPr="0072626E">
        <w:t>in the Rural zone include:</w:t>
      </w:r>
    </w:p>
    <w:p w14:paraId="265EB705" w14:textId="77777777" w:rsidR="000426B7" w:rsidRPr="0072626E" w:rsidRDefault="000426B7" w:rsidP="009049D5">
      <w:pPr>
        <w:pStyle w:val="ListParagraph"/>
        <w:numPr>
          <w:ilvl w:val="0"/>
          <w:numId w:val="51"/>
        </w:numPr>
        <w:ind w:left="924" w:hanging="357"/>
        <w:contextualSpacing w:val="0"/>
      </w:pPr>
      <w:r w:rsidRPr="0072626E">
        <w:t>Agriculture Extensive;</w:t>
      </w:r>
    </w:p>
    <w:p w14:paraId="1AA00E5D" w14:textId="77777777" w:rsidR="000426B7" w:rsidRPr="0072626E" w:rsidRDefault="000426B7" w:rsidP="009049D5">
      <w:pPr>
        <w:pStyle w:val="ListParagraph"/>
        <w:numPr>
          <w:ilvl w:val="0"/>
          <w:numId w:val="51"/>
        </w:numPr>
        <w:ind w:left="924" w:hanging="357"/>
        <w:contextualSpacing w:val="0"/>
      </w:pPr>
      <w:r w:rsidRPr="0072626E">
        <w:t>Agriculture Intensive;</w:t>
      </w:r>
    </w:p>
    <w:p w14:paraId="0953CD92" w14:textId="77777777" w:rsidR="000426B7" w:rsidRPr="0072626E" w:rsidRDefault="00871F60" w:rsidP="009049D5">
      <w:pPr>
        <w:pStyle w:val="ListParagraph"/>
        <w:numPr>
          <w:ilvl w:val="0"/>
          <w:numId w:val="51"/>
        </w:numPr>
        <w:ind w:left="924" w:hanging="357"/>
        <w:contextualSpacing w:val="0"/>
      </w:pPr>
      <w:r w:rsidRPr="0072626E">
        <w:t>Agro</w:t>
      </w:r>
      <w:r w:rsidR="00F16A7F" w:rsidRPr="0072626E">
        <w:t>forestry/</w:t>
      </w:r>
      <w:r w:rsidR="00924AE7" w:rsidRPr="0072626E">
        <w:t>Plantation (tree farm);</w:t>
      </w:r>
    </w:p>
    <w:p w14:paraId="6F020DF6" w14:textId="77777777" w:rsidR="00E22B14" w:rsidRPr="0072626E" w:rsidRDefault="00E22B14" w:rsidP="009049D5">
      <w:pPr>
        <w:pStyle w:val="ListParagraph"/>
        <w:numPr>
          <w:ilvl w:val="0"/>
          <w:numId w:val="51"/>
        </w:numPr>
        <w:ind w:left="924" w:hanging="357"/>
        <w:contextualSpacing w:val="0"/>
      </w:pPr>
      <w:r w:rsidRPr="0072626E">
        <w:t>Industry - Rural;</w:t>
      </w:r>
    </w:p>
    <w:p w14:paraId="3CDE91D9" w14:textId="77777777" w:rsidR="00BE7B18" w:rsidRPr="0072626E" w:rsidRDefault="00E22B14" w:rsidP="009049D5">
      <w:pPr>
        <w:pStyle w:val="ListParagraph"/>
        <w:numPr>
          <w:ilvl w:val="0"/>
          <w:numId w:val="51"/>
        </w:numPr>
        <w:ind w:left="924" w:hanging="357"/>
        <w:contextualSpacing w:val="0"/>
      </w:pPr>
      <w:r w:rsidRPr="0072626E">
        <w:t>Rural Pursuit.</w:t>
      </w:r>
    </w:p>
    <w:p w14:paraId="418E18DC" w14:textId="77777777" w:rsidR="00E22B14" w:rsidRDefault="00E22B14" w:rsidP="00E22B14">
      <w:r w:rsidRPr="0072626E">
        <w:lastRenderedPageBreak/>
        <w:t xml:space="preserve">The Scheme also contemplates </w:t>
      </w:r>
      <w:r w:rsidR="001137A1" w:rsidRPr="0072626E">
        <w:t xml:space="preserve">various </w:t>
      </w:r>
      <w:r w:rsidR="00654299">
        <w:t xml:space="preserve">forms of </w:t>
      </w:r>
      <w:r w:rsidR="001137A1" w:rsidRPr="0072626E">
        <w:t xml:space="preserve">accommodation and short-stay </w:t>
      </w:r>
      <w:r w:rsidR="007341AF" w:rsidRPr="0072626E">
        <w:t xml:space="preserve">land uses within the Rural zone. </w:t>
      </w:r>
      <w:r w:rsidR="00F17FC7">
        <w:t>T</w:t>
      </w:r>
      <w:r w:rsidR="007341AF" w:rsidRPr="0072626E">
        <w:t xml:space="preserve">hese uses are intended to support the </w:t>
      </w:r>
      <w:r w:rsidR="00CF58D3" w:rsidRPr="0072626E">
        <w:t xml:space="preserve">development of the </w:t>
      </w:r>
      <w:r w:rsidR="007341AF" w:rsidRPr="0072626E">
        <w:t>tourism economy</w:t>
      </w:r>
      <w:r w:rsidR="00CF58D3" w:rsidRPr="0072626E">
        <w:t xml:space="preserve">. </w:t>
      </w:r>
      <w:r w:rsidR="001715B6" w:rsidRPr="0072626E">
        <w:t xml:space="preserve">Land uses to support the rural workforce are also evident, including the Residential Building and Workers </w:t>
      </w:r>
      <w:r w:rsidR="000B7FEB" w:rsidRPr="0072626E">
        <w:t>Accommodation</w:t>
      </w:r>
      <w:r w:rsidR="001715B6" w:rsidRPr="0072626E">
        <w:t xml:space="preserve"> </w:t>
      </w:r>
      <w:r w:rsidR="000B7FEB" w:rsidRPr="0072626E">
        <w:t>uses.</w:t>
      </w:r>
    </w:p>
    <w:p w14:paraId="035C8066" w14:textId="77777777" w:rsidR="00B129B8" w:rsidRDefault="00B129B8" w:rsidP="00B129B8">
      <w:pPr>
        <w:spacing w:after="0"/>
      </w:pPr>
    </w:p>
    <w:tbl>
      <w:tblPr>
        <w:tblStyle w:val="TableGrid"/>
        <w:tblW w:w="0" w:type="auto"/>
        <w:tblInd w:w="-5" w:type="dxa"/>
        <w:tblLook w:val="04A0" w:firstRow="1" w:lastRow="0" w:firstColumn="1" w:lastColumn="0" w:noHBand="0" w:noVBand="1"/>
      </w:tblPr>
      <w:tblGrid>
        <w:gridCol w:w="8985"/>
      </w:tblGrid>
      <w:tr w:rsidR="00B129B8" w14:paraId="3ACE073A"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EB67FAE" w14:textId="77777777" w:rsidR="00B129B8" w:rsidRPr="0072626E" w:rsidRDefault="00B129B8" w:rsidP="004125D0">
            <w:pPr>
              <w:tabs>
                <w:tab w:val="left" w:pos="1540"/>
              </w:tabs>
              <w:spacing w:before="60" w:after="160"/>
              <w:jc w:val="center"/>
            </w:pPr>
            <w:r>
              <w:rPr>
                <w:b/>
                <w:i/>
              </w:rPr>
              <w:t>S</w:t>
            </w:r>
            <w:r w:rsidRPr="0072626E">
              <w:rPr>
                <w:b/>
                <w:i/>
              </w:rPr>
              <w:t>trategy Implications</w:t>
            </w:r>
          </w:p>
          <w:p w14:paraId="0A4CF9A6" w14:textId="77777777" w:rsidR="00B129B8" w:rsidRPr="0072626E" w:rsidRDefault="00B129B8" w:rsidP="00B129B8">
            <w:pPr>
              <w:spacing w:after="160"/>
            </w:pPr>
            <w:r w:rsidRPr="0072626E">
              <w:t xml:space="preserve">The Shire's Scheme contemplates the subdivision of rural land </w:t>
            </w:r>
            <w:r w:rsidR="00F552AB">
              <w:t xml:space="preserve">in a manner that is </w:t>
            </w:r>
            <w:r w:rsidRPr="0072626E">
              <w:t xml:space="preserve">broadly consistent with the principles established under State Planning Policy. Some variation is made for Agriculture - Intensive land uses and homestead lots. The planning framework should seek to limit the subdivision of Rural zoned land consistent with the </w:t>
            </w:r>
            <w:r w:rsidR="00C91ACD">
              <w:t xml:space="preserve">exceptional circumstances </w:t>
            </w:r>
            <w:r w:rsidRPr="0072626E">
              <w:t>outlined by Development Control Policy 3.4 - Subdivision of rural land.</w:t>
            </w:r>
          </w:p>
          <w:p w14:paraId="46121B10" w14:textId="7FC23E79" w:rsidR="00B129B8" w:rsidRPr="0072626E" w:rsidRDefault="00B129B8" w:rsidP="00B129B8">
            <w:pPr>
              <w:spacing w:after="160"/>
            </w:pPr>
            <w:r w:rsidRPr="0072626E">
              <w:t xml:space="preserve">West Arthur is bound to the west by significant areas of State Forrest and Timber Reserve. In 2021, the WA Government made the decision to end native forest logging. A transition plan is in place to support workers and businesses impacted by this decision which, among other things, supports a shift to alternate business models. Softwood timber plantations are seen as </w:t>
            </w:r>
            <w:r w:rsidR="00F25573">
              <w:t xml:space="preserve">a growth </w:t>
            </w:r>
            <w:r w:rsidRPr="0072626E">
              <w:t xml:space="preserve">industry </w:t>
            </w:r>
            <w:r w:rsidR="00F25573">
              <w:t>given</w:t>
            </w:r>
            <w:r w:rsidRPr="0072626E">
              <w:t xml:space="preserve"> these changes. The planning framework should continue to provide </w:t>
            </w:r>
            <w:r w:rsidRPr="00C80B98">
              <w:t xml:space="preserve">opportunities for forestry industry transition, however this should be managed appropriately with development requirements specified to address matters including vermin management, fire management, fencing, </w:t>
            </w:r>
            <w:r w:rsidR="009D1484" w:rsidRPr="00C80B98">
              <w:t>heavy vehicle road access and contributions towards road upgrades</w:t>
            </w:r>
            <w:r w:rsidR="00C80B98" w:rsidRPr="00C80B98">
              <w:t>,</w:t>
            </w:r>
            <w:r w:rsidR="009D1484" w:rsidRPr="00C80B98">
              <w:t xml:space="preserve"> </w:t>
            </w:r>
            <w:r w:rsidRPr="00C80B98">
              <w:t>etc.</w:t>
            </w:r>
            <w:r w:rsidRPr="0072626E">
              <w:t xml:space="preserve"> </w:t>
            </w:r>
          </w:p>
          <w:p w14:paraId="3FA512C6" w14:textId="3090D41B" w:rsidR="00B129B8" w:rsidRPr="00B129B8" w:rsidRDefault="00B129B8" w:rsidP="004125D0">
            <w:pPr>
              <w:spacing w:after="160"/>
              <w:rPr>
                <w:highlight w:val="green"/>
              </w:rPr>
            </w:pPr>
            <w:r w:rsidRPr="0072626E">
              <w:t xml:space="preserve">The planning framework should continue to support </w:t>
            </w:r>
            <w:r w:rsidRPr="00C80B98">
              <w:t>the flexible use of rural land where it does not undermine agricultural operations</w:t>
            </w:r>
            <w:r w:rsidR="009D1484" w:rsidRPr="00C80B98">
              <w:t>, natural resources or visual landscape values</w:t>
            </w:r>
            <w:r w:rsidRPr="00C80B98">
              <w:t>.</w:t>
            </w:r>
            <w:r w:rsidRPr="0072626E">
              <w:t xml:space="preserve"> Opportunities to encourage </w:t>
            </w:r>
            <w:r w:rsidRPr="00C80B98">
              <w:t>growth in tourism should be supported, including providing for small scale tourism operations, on-site produce retail and short</w:t>
            </w:r>
            <w:r w:rsidR="00C80B98" w:rsidRPr="00C80B98">
              <w:rPr>
                <w:strike/>
              </w:rPr>
              <w:t>-</w:t>
            </w:r>
            <w:r w:rsidR="009D1484" w:rsidRPr="00C80B98">
              <w:t xml:space="preserve">term rental </w:t>
            </w:r>
            <w:r w:rsidRPr="00C80B98">
              <w:t xml:space="preserve">accommodation. The continued diversification of agricultural </w:t>
            </w:r>
            <w:r w:rsidR="009D1484" w:rsidRPr="00C80B98">
              <w:t>activit</w:t>
            </w:r>
            <w:r w:rsidR="00C80B98" w:rsidRPr="00C80B98">
              <w:t>ies</w:t>
            </w:r>
            <w:r w:rsidRPr="00C80B98">
              <w:t xml:space="preserve"> should also be encouraged noting the Shire's locational advantage which may support new</w:t>
            </w:r>
            <w:r w:rsidR="009D1484" w:rsidRPr="00C80B98">
              <w:t xml:space="preserve"> rural industries and</w:t>
            </w:r>
            <w:r w:rsidRPr="00C80B98">
              <w:t xml:space="preserve"> intensive agriculture pursuits including viticulture.</w:t>
            </w:r>
          </w:p>
        </w:tc>
      </w:tr>
    </w:tbl>
    <w:p w14:paraId="0CF818FC" w14:textId="77777777" w:rsidR="00B129B8" w:rsidRPr="0072626E" w:rsidRDefault="00B129B8" w:rsidP="002347CE">
      <w:pPr>
        <w:spacing w:after="0"/>
      </w:pPr>
    </w:p>
    <w:p w14:paraId="24E33804" w14:textId="77777777" w:rsidR="002452F2" w:rsidRPr="0072626E" w:rsidRDefault="00762BF5" w:rsidP="00D17729">
      <w:pPr>
        <w:rPr>
          <w:u w:val="single"/>
        </w:rPr>
      </w:pPr>
      <w:r w:rsidRPr="0072626E">
        <w:rPr>
          <w:u w:val="single"/>
        </w:rPr>
        <w:t xml:space="preserve">Shire of </w:t>
      </w:r>
      <w:r w:rsidR="002452F2" w:rsidRPr="0072626E">
        <w:rPr>
          <w:u w:val="single"/>
        </w:rPr>
        <w:t>Williams</w:t>
      </w:r>
    </w:p>
    <w:p w14:paraId="3BE8BB55" w14:textId="77777777" w:rsidR="00D65AEB" w:rsidRPr="0072626E" w:rsidRDefault="00D65AEB" w:rsidP="0048142F">
      <w:pPr>
        <w:tabs>
          <w:tab w:val="left" w:pos="516"/>
        </w:tabs>
      </w:pPr>
      <w:r w:rsidRPr="0072626E">
        <w:t>Williams</w:t>
      </w:r>
      <w:r w:rsidR="00DB7006" w:rsidRPr="0072626E">
        <w:t>,</w:t>
      </w:r>
      <w:r w:rsidRPr="0072626E">
        <w:t xml:space="preserve"> like Wagin and West Arthur</w:t>
      </w:r>
      <w:r w:rsidR="00DB7006" w:rsidRPr="0072626E">
        <w:t>,</w:t>
      </w:r>
      <w:r w:rsidRPr="0072626E">
        <w:t xml:space="preserve"> </w:t>
      </w:r>
      <w:r w:rsidR="00D773D9" w:rsidRPr="0072626E">
        <w:t xml:space="preserve">is largely characterised by </w:t>
      </w:r>
      <w:r w:rsidR="00DB7006" w:rsidRPr="0072626E">
        <w:t xml:space="preserve">extensive areas of land </w:t>
      </w:r>
      <w:r w:rsidR="001A499E" w:rsidRPr="0072626E">
        <w:t>utilised for agriculture. Over 90% of the Shire's land area is zoned Rural</w:t>
      </w:r>
      <w:r w:rsidR="00821C72" w:rsidRPr="0072626E">
        <w:t xml:space="preserve">, though </w:t>
      </w:r>
      <w:r w:rsidR="00433DB9" w:rsidRPr="0072626E">
        <w:t xml:space="preserve">in western </w:t>
      </w:r>
      <w:r w:rsidR="001331B8" w:rsidRPr="0072626E">
        <w:t>areas</w:t>
      </w:r>
      <w:r w:rsidR="00433DB9" w:rsidRPr="0072626E">
        <w:t xml:space="preserve"> </w:t>
      </w:r>
      <w:r w:rsidR="001F31EF" w:rsidRPr="0072626E">
        <w:t>as much as</w:t>
      </w:r>
      <w:r w:rsidR="009C73CC" w:rsidRPr="0072626E">
        <w:t xml:space="preserve"> 40,000 hectares of </w:t>
      </w:r>
      <w:r w:rsidR="001331B8" w:rsidRPr="0072626E">
        <w:t xml:space="preserve">this </w:t>
      </w:r>
      <w:r w:rsidR="009C73CC" w:rsidRPr="0072626E">
        <w:t xml:space="preserve">land </w:t>
      </w:r>
      <w:r w:rsidR="006D1A0B" w:rsidRPr="0072626E">
        <w:t>is allocated for</w:t>
      </w:r>
      <w:r w:rsidR="00E10988" w:rsidRPr="0072626E">
        <w:t xml:space="preserve"> State Forrest and the maintenance of the water catchment. </w:t>
      </w:r>
    </w:p>
    <w:p w14:paraId="6A678976" w14:textId="77777777" w:rsidR="009670B4" w:rsidRPr="0072626E" w:rsidRDefault="00AE23E3" w:rsidP="0048142F">
      <w:pPr>
        <w:tabs>
          <w:tab w:val="left" w:pos="516"/>
        </w:tabs>
      </w:pPr>
      <w:r w:rsidRPr="0072626E">
        <w:t>Rural</w:t>
      </w:r>
      <w:r w:rsidR="00030382" w:rsidRPr="0072626E">
        <w:t xml:space="preserve"> </w:t>
      </w:r>
      <w:r w:rsidR="00686846" w:rsidRPr="0072626E">
        <w:t xml:space="preserve">land </w:t>
      </w:r>
      <w:r w:rsidR="00030382" w:rsidRPr="0072626E">
        <w:t xml:space="preserve">parcels </w:t>
      </w:r>
      <w:r w:rsidR="00686846" w:rsidRPr="0072626E">
        <w:t xml:space="preserve">for agricultural use </w:t>
      </w:r>
      <w:r w:rsidR="00030382" w:rsidRPr="0072626E">
        <w:t xml:space="preserve">range </w:t>
      </w:r>
      <w:r w:rsidR="001331B8" w:rsidRPr="0072626E">
        <w:t xml:space="preserve">in </w:t>
      </w:r>
      <w:r w:rsidR="00CB0E1F" w:rsidRPr="0072626E">
        <w:t>size</w:t>
      </w:r>
      <w:r w:rsidR="00200899" w:rsidRPr="0072626E">
        <w:t xml:space="preserve"> from </w:t>
      </w:r>
      <w:r w:rsidR="008B7D74" w:rsidRPr="0072626E">
        <w:t>less than a hec</w:t>
      </w:r>
      <w:r w:rsidR="005B6BD5" w:rsidRPr="0072626E">
        <w:t xml:space="preserve">tare </w:t>
      </w:r>
      <w:r w:rsidRPr="0072626E">
        <w:t>in and around the Williams townsite, u</w:t>
      </w:r>
      <w:r w:rsidR="00E1718C" w:rsidRPr="0072626E">
        <w:t xml:space="preserve">p to </w:t>
      </w:r>
      <w:r w:rsidR="00686846" w:rsidRPr="0072626E">
        <w:t xml:space="preserve">almost </w:t>
      </w:r>
      <w:r w:rsidR="009279EF" w:rsidRPr="0072626E">
        <w:t>4,000 hectares</w:t>
      </w:r>
      <w:r w:rsidR="00277DFD" w:rsidRPr="0072626E">
        <w:t>.</w:t>
      </w:r>
      <w:r w:rsidR="001331B8" w:rsidRPr="0072626E">
        <w:t xml:space="preserve"> R</w:t>
      </w:r>
      <w:r w:rsidR="002E469E" w:rsidRPr="0072626E">
        <w:t xml:space="preserve">ural areas predominantly provide for livestock and grain growing based agriculture. </w:t>
      </w:r>
      <w:r w:rsidR="00011EF9" w:rsidRPr="0072626E">
        <w:t xml:space="preserve">Also present </w:t>
      </w:r>
      <w:r w:rsidR="001526A0" w:rsidRPr="0072626E">
        <w:t xml:space="preserve">are established pistachio and </w:t>
      </w:r>
      <w:r w:rsidR="0058368D" w:rsidRPr="0072626E">
        <w:t>citrus growing operations, with Williams p</w:t>
      </w:r>
      <w:r w:rsidR="0062030E" w:rsidRPr="0072626E">
        <w:t xml:space="preserve">roviding as much as one-fifth of the State's pistachio </w:t>
      </w:r>
      <w:r w:rsidR="0013274D" w:rsidRPr="0072626E">
        <w:t>production</w:t>
      </w:r>
      <w:r w:rsidR="0058368D" w:rsidRPr="0072626E">
        <w:t>.</w:t>
      </w:r>
    </w:p>
    <w:p w14:paraId="21116F0D" w14:textId="77777777" w:rsidR="003B79C5" w:rsidRPr="0072626E" w:rsidRDefault="0058662F" w:rsidP="0048142F">
      <w:pPr>
        <w:tabs>
          <w:tab w:val="left" w:pos="516"/>
        </w:tabs>
      </w:pPr>
      <w:r w:rsidRPr="0072626E">
        <w:t xml:space="preserve">The Shire of Williams Local Planning Scheme No. 2 </w:t>
      </w:r>
      <w:r w:rsidR="0036745C" w:rsidRPr="0072626E">
        <w:t xml:space="preserve">does not outline specific objectives for the use and development of land in the Rural zone. </w:t>
      </w:r>
      <w:r w:rsidR="001E51B0" w:rsidRPr="0072626E">
        <w:t>Notwithstanding</w:t>
      </w:r>
      <w:r w:rsidR="000E1213" w:rsidRPr="0072626E">
        <w:t xml:space="preserve">, the Scheme does </w:t>
      </w:r>
      <w:r w:rsidR="00F23FE8" w:rsidRPr="0072626E">
        <w:t>set out controls to limit the fragmentation of rural land</w:t>
      </w:r>
      <w:r w:rsidR="001E51B0" w:rsidRPr="0072626E">
        <w:t>.</w:t>
      </w:r>
      <w:r w:rsidR="00E86177" w:rsidRPr="0072626E">
        <w:t xml:space="preserve"> L</w:t>
      </w:r>
      <w:r w:rsidR="003B79C5" w:rsidRPr="0072626E">
        <w:t xml:space="preserve">and uses </w:t>
      </w:r>
      <w:r w:rsidR="00C83886" w:rsidRPr="0072626E">
        <w:t>contemplated</w:t>
      </w:r>
      <w:r w:rsidR="003B79C5" w:rsidRPr="0072626E">
        <w:t xml:space="preserve"> by the Scheme</w:t>
      </w:r>
      <w:r w:rsidR="00E86177" w:rsidRPr="0072626E">
        <w:t xml:space="preserve"> in the Rural zone</w:t>
      </w:r>
      <w:r w:rsidR="003B79C5" w:rsidRPr="0072626E">
        <w:t xml:space="preserve"> include:</w:t>
      </w:r>
    </w:p>
    <w:p w14:paraId="34DE10E0" w14:textId="77777777" w:rsidR="00855924" w:rsidRPr="0072626E" w:rsidRDefault="00855924" w:rsidP="009049D5">
      <w:pPr>
        <w:pStyle w:val="ListParagraph"/>
        <w:numPr>
          <w:ilvl w:val="0"/>
          <w:numId w:val="51"/>
        </w:numPr>
        <w:ind w:left="924" w:hanging="357"/>
        <w:contextualSpacing w:val="0"/>
      </w:pPr>
      <w:r w:rsidRPr="0072626E">
        <w:t>Industry - Rural;</w:t>
      </w:r>
    </w:p>
    <w:p w14:paraId="463A4255" w14:textId="77777777" w:rsidR="006E6733" w:rsidRPr="0072626E" w:rsidRDefault="00FC4811" w:rsidP="009049D5">
      <w:pPr>
        <w:pStyle w:val="ListParagraph"/>
        <w:numPr>
          <w:ilvl w:val="0"/>
          <w:numId w:val="51"/>
        </w:numPr>
        <w:ind w:left="924" w:hanging="357"/>
        <w:contextualSpacing w:val="0"/>
      </w:pPr>
      <w:r w:rsidRPr="0072626E">
        <w:t>Rural Pursuit</w:t>
      </w:r>
      <w:r w:rsidR="00FF1C52" w:rsidRPr="0072626E">
        <w:t>;</w:t>
      </w:r>
    </w:p>
    <w:p w14:paraId="440F925E" w14:textId="77777777" w:rsidR="00227061" w:rsidRDefault="006E6733" w:rsidP="009049D5">
      <w:pPr>
        <w:pStyle w:val="ListParagraph"/>
        <w:numPr>
          <w:ilvl w:val="0"/>
          <w:numId w:val="51"/>
        </w:numPr>
        <w:ind w:left="924" w:hanging="357"/>
        <w:contextualSpacing w:val="0"/>
      </w:pPr>
      <w:r w:rsidRPr="0072626E">
        <w:t xml:space="preserve">holiday cabins or chalets </w:t>
      </w:r>
      <w:r w:rsidR="00C175F4" w:rsidRPr="0072626E">
        <w:t xml:space="preserve">(holiday </w:t>
      </w:r>
      <w:r w:rsidR="00855924" w:rsidRPr="0072626E">
        <w:t>accommodation</w:t>
      </w:r>
      <w:r w:rsidR="00C175F4" w:rsidRPr="0072626E">
        <w:t>)</w:t>
      </w:r>
      <w:r w:rsidR="001F3EBE" w:rsidRPr="0072626E">
        <w:t>.</w:t>
      </w:r>
    </w:p>
    <w:p w14:paraId="4F3A1EF0" w14:textId="77777777" w:rsidR="002347CE" w:rsidRPr="0072626E" w:rsidRDefault="002347CE" w:rsidP="002347CE">
      <w:pPr>
        <w:spacing w:after="0"/>
      </w:pPr>
    </w:p>
    <w:tbl>
      <w:tblPr>
        <w:tblStyle w:val="TableGrid"/>
        <w:tblW w:w="0" w:type="auto"/>
        <w:tblInd w:w="-5" w:type="dxa"/>
        <w:tblLook w:val="04A0" w:firstRow="1" w:lastRow="0" w:firstColumn="1" w:lastColumn="0" w:noHBand="0" w:noVBand="1"/>
      </w:tblPr>
      <w:tblGrid>
        <w:gridCol w:w="8985"/>
      </w:tblGrid>
      <w:tr w:rsidR="00B129B8" w14:paraId="0438B0D0"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C1B3A9" w14:textId="77777777" w:rsidR="00B129B8" w:rsidRPr="0072626E" w:rsidRDefault="00B129B8" w:rsidP="004125D0">
            <w:pPr>
              <w:tabs>
                <w:tab w:val="left" w:pos="1540"/>
              </w:tabs>
              <w:spacing w:before="60" w:after="160"/>
              <w:jc w:val="center"/>
            </w:pPr>
            <w:r>
              <w:rPr>
                <w:b/>
                <w:i/>
              </w:rPr>
              <w:lastRenderedPageBreak/>
              <w:t>S</w:t>
            </w:r>
            <w:r w:rsidRPr="0072626E">
              <w:rPr>
                <w:b/>
                <w:i/>
              </w:rPr>
              <w:t>trategy Implications</w:t>
            </w:r>
          </w:p>
          <w:p w14:paraId="3915FF09" w14:textId="77777777" w:rsidR="00B129B8" w:rsidRDefault="00B129B8" w:rsidP="00B129B8">
            <w:pPr>
              <w:tabs>
                <w:tab w:val="left" w:pos="516"/>
              </w:tabs>
              <w:spacing w:after="160"/>
            </w:pPr>
            <w:r w:rsidRPr="0072626E">
              <w:t xml:space="preserve">Like Wagin and West Arthur, livestock and grain growing are anticipated to </w:t>
            </w:r>
            <w:r w:rsidRPr="00BE5843">
              <w:t>continue to underpin the Williams economy. Accordingly, and in the interest of maintaining land parcels which benefit from economies of scale, the planning framework should continue to limit the subdivision of Rural zoned land. Furthermore, land use controls should support measures which seek to limit the introduction of incompatible land uses which might limit primary production operations.</w:t>
            </w:r>
            <w:r>
              <w:t xml:space="preserve"> </w:t>
            </w:r>
          </w:p>
          <w:p w14:paraId="1BE5CF4B" w14:textId="77777777" w:rsidR="00B129B8" w:rsidRPr="0072626E" w:rsidRDefault="00B129B8" w:rsidP="00B129B8">
            <w:pPr>
              <w:tabs>
                <w:tab w:val="left" w:pos="516"/>
              </w:tabs>
              <w:spacing w:after="160"/>
            </w:pPr>
            <w:r w:rsidRPr="0072626E">
              <w:t xml:space="preserve">Williams' significant exposure to livestock agriculture, along with its convenient location on Albany Highway, supports investigating opportunities for diversification into downstream processing of meat products. To support this the Shire's planning framework should provide opportunities for these land uses to be contemplated. </w:t>
            </w:r>
          </w:p>
          <w:p w14:paraId="5A4E2D9C" w14:textId="77777777" w:rsidR="00B129B8" w:rsidRDefault="00B129B8" w:rsidP="00B129B8">
            <w:pPr>
              <w:tabs>
                <w:tab w:val="left" w:pos="516"/>
              </w:tabs>
              <w:spacing w:after="160"/>
            </w:pPr>
            <w:r>
              <w:t>The Wheatbelt Development Commission recognising opportunities for growth in boutique horticulture industries such as viticulture. Therefore, the planning framework should continue to support horticulture, while also allowing for further diversification into other intensive agriculture industry.</w:t>
            </w:r>
          </w:p>
        </w:tc>
      </w:tr>
    </w:tbl>
    <w:p w14:paraId="0DE3C7B3" w14:textId="77777777" w:rsidR="00D55DC2" w:rsidRPr="0072626E" w:rsidRDefault="005E058F" w:rsidP="00D17729">
      <w:pPr>
        <w:pStyle w:val="Heading3"/>
      </w:pPr>
      <w:bookmarkStart w:id="52" w:name="_Toc166830347"/>
      <w:r w:rsidRPr="0072626E">
        <w:t>2.4.6</w:t>
      </w:r>
      <w:r w:rsidRPr="0072626E">
        <w:tab/>
      </w:r>
      <w:r w:rsidR="00D55DC2" w:rsidRPr="0072626E">
        <w:t>Public open space and community facilities</w:t>
      </w:r>
      <w:bookmarkEnd w:id="52"/>
    </w:p>
    <w:p w14:paraId="7670D0FA" w14:textId="77777777" w:rsidR="00CB625F" w:rsidRPr="0072626E" w:rsidRDefault="00AB1690" w:rsidP="00AD1E0F">
      <w:pPr>
        <w:tabs>
          <w:tab w:val="left" w:pos="5068"/>
        </w:tabs>
      </w:pPr>
      <w:r w:rsidRPr="0072626E">
        <w:t xml:space="preserve">Community </w:t>
      </w:r>
      <w:r w:rsidR="00AD1E0F" w:rsidRPr="0072626E">
        <w:t>facilities</w:t>
      </w:r>
      <w:r w:rsidRPr="0072626E">
        <w:t xml:space="preserve"> and public open </w:t>
      </w:r>
      <w:r w:rsidR="00AD1E0F" w:rsidRPr="0072626E">
        <w:t>spaces</w:t>
      </w:r>
      <w:r w:rsidRPr="0072626E">
        <w:t xml:space="preserve"> are </w:t>
      </w:r>
      <w:r w:rsidR="00AD1E0F" w:rsidRPr="0072626E">
        <w:t xml:space="preserve">public places where members of the community gather for recreation, educational, artistic, social or cultural activities. These </w:t>
      </w:r>
      <w:r w:rsidR="00040C38" w:rsidRPr="0072626E">
        <w:t xml:space="preserve">places are critical to the social fabric of </w:t>
      </w:r>
      <w:r w:rsidR="003B4F1E" w:rsidRPr="0072626E">
        <w:t xml:space="preserve">all communities, and particularly important to </w:t>
      </w:r>
      <w:r w:rsidR="00CC68B9" w:rsidRPr="0072626E">
        <w:t xml:space="preserve">maintaining vibrant </w:t>
      </w:r>
      <w:r w:rsidR="003B4F1E" w:rsidRPr="0072626E">
        <w:t>regional communities</w:t>
      </w:r>
      <w:r w:rsidR="00CC68B9" w:rsidRPr="0072626E">
        <w:t>.</w:t>
      </w:r>
      <w:r w:rsidR="00B50AD0" w:rsidRPr="0072626E">
        <w:t xml:space="preserve"> </w:t>
      </w:r>
    </w:p>
    <w:p w14:paraId="610DF470" w14:textId="77777777" w:rsidR="005B6A7B" w:rsidRPr="0072626E" w:rsidRDefault="004D558F" w:rsidP="00AD1E0F">
      <w:pPr>
        <w:tabs>
          <w:tab w:val="left" w:pos="5068"/>
        </w:tabs>
      </w:pPr>
      <w:r w:rsidRPr="0072626E">
        <w:t>O</w:t>
      </w:r>
      <w:r w:rsidR="00795BB3" w:rsidRPr="0072626E">
        <w:t xml:space="preserve">ther </w:t>
      </w:r>
      <w:r w:rsidR="00FA6ADF" w:rsidRPr="0072626E">
        <w:t xml:space="preserve">community </w:t>
      </w:r>
      <w:r w:rsidR="00CB625F" w:rsidRPr="0072626E">
        <w:t>facilities</w:t>
      </w:r>
      <w:r w:rsidR="00B50AD0" w:rsidRPr="0072626E">
        <w:t xml:space="preserve"> </w:t>
      </w:r>
      <w:r w:rsidR="00795BB3" w:rsidRPr="0072626E">
        <w:t xml:space="preserve">of importance to the public are those which </w:t>
      </w:r>
      <w:r w:rsidR="00FA6ADF" w:rsidRPr="0072626E">
        <w:t xml:space="preserve">support emergency </w:t>
      </w:r>
      <w:r w:rsidR="00795BB3" w:rsidRPr="0072626E">
        <w:t>service</w:t>
      </w:r>
      <w:r w:rsidR="00FA6ADF" w:rsidRPr="0072626E">
        <w:t>s and healthcare.</w:t>
      </w:r>
      <w:r w:rsidR="00795BB3" w:rsidRPr="0072626E">
        <w:t xml:space="preserve"> </w:t>
      </w:r>
    </w:p>
    <w:p w14:paraId="6F6762FF" w14:textId="77777777" w:rsidR="00762BF5" w:rsidRPr="0072626E" w:rsidRDefault="00CC68B9" w:rsidP="00D24A12">
      <w:pPr>
        <w:tabs>
          <w:tab w:val="left" w:pos="5068"/>
        </w:tabs>
      </w:pPr>
      <w:r w:rsidRPr="0072626E">
        <w:t xml:space="preserve">The Shires of Wagin, West Arthur and Williams </w:t>
      </w:r>
      <w:r w:rsidR="00D24A12" w:rsidRPr="0072626E">
        <w:t>manage and maintain numerous public open space and community facilities, including:</w:t>
      </w:r>
    </w:p>
    <w:p w14:paraId="6C4DC992" w14:textId="77777777" w:rsidR="4B5B0D23" w:rsidRPr="0072626E" w:rsidRDefault="4B5B0D23" w:rsidP="0B0DBAEA">
      <w:pPr>
        <w:rPr>
          <w:u w:val="single"/>
        </w:rPr>
      </w:pPr>
      <w:r w:rsidRPr="0072626E">
        <w:rPr>
          <w:u w:val="single"/>
        </w:rPr>
        <w:t>Shire of Wagin</w:t>
      </w:r>
    </w:p>
    <w:p w14:paraId="7F3AC678" w14:textId="77777777" w:rsidR="00B56150" w:rsidRPr="0072626E" w:rsidRDefault="00FE788D" w:rsidP="00B56150">
      <w:r w:rsidRPr="0072626E">
        <w:t>The</w:t>
      </w:r>
      <w:r w:rsidR="7E539AAC" w:rsidRPr="0072626E">
        <w:t xml:space="preserve"> </w:t>
      </w:r>
      <w:r w:rsidR="69E885A8" w:rsidRPr="0072626E">
        <w:t>Wagin town</w:t>
      </w:r>
      <w:r w:rsidRPr="0072626E">
        <w:t xml:space="preserve">site supports </w:t>
      </w:r>
      <w:r w:rsidR="00CF47D1" w:rsidRPr="0072626E">
        <w:t>most of</w:t>
      </w:r>
      <w:r w:rsidRPr="0072626E">
        <w:t xml:space="preserve"> the Shire's </w:t>
      </w:r>
      <w:r w:rsidR="16F8EE15" w:rsidRPr="0072626E">
        <w:t>community facilities</w:t>
      </w:r>
      <w:r w:rsidRPr="0072626E">
        <w:t xml:space="preserve">, </w:t>
      </w:r>
      <w:r w:rsidR="00CF47D1" w:rsidRPr="0072626E">
        <w:t>except for</w:t>
      </w:r>
      <w:r w:rsidR="16F8EE15" w:rsidRPr="0072626E">
        <w:t xml:space="preserve"> two remote fire and rescue stations</w:t>
      </w:r>
      <w:r w:rsidR="7E276704" w:rsidRPr="0072626E">
        <w:t xml:space="preserve"> at Piesseville and Wedgecarrup</w:t>
      </w:r>
      <w:r w:rsidR="7B26C3A2" w:rsidRPr="0072626E">
        <w:t xml:space="preserve"> (about 15km away)</w:t>
      </w:r>
      <w:r w:rsidR="14F17502" w:rsidRPr="0072626E">
        <w:t>.</w:t>
      </w:r>
      <w:r w:rsidR="301C0C36" w:rsidRPr="0072626E">
        <w:t xml:space="preserve"> </w:t>
      </w:r>
      <w:r w:rsidR="00B56150" w:rsidRPr="0072626E">
        <w:t>A summary of key community and recreational facilities and services is as follows:</w:t>
      </w:r>
    </w:p>
    <w:p w14:paraId="0CDCE11C" w14:textId="77777777" w:rsidR="00B56150" w:rsidRPr="0072626E" w:rsidRDefault="00B56150" w:rsidP="009C44D0">
      <w:pPr>
        <w:pStyle w:val="ListParagraph"/>
        <w:numPr>
          <w:ilvl w:val="0"/>
          <w:numId w:val="3"/>
        </w:numPr>
        <w:ind w:left="714" w:hanging="357"/>
        <w:contextualSpacing w:val="0"/>
      </w:pPr>
      <w:r w:rsidRPr="0072626E">
        <w:t>Wagin Police Station</w:t>
      </w:r>
    </w:p>
    <w:p w14:paraId="10B497DC" w14:textId="77777777" w:rsidR="00B56150" w:rsidRPr="0072626E" w:rsidRDefault="00B56150" w:rsidP="009C44D0">
      <w:pPr>
        <w:pStyle w:val="ListParagraph"/>
        <w:numPr>
          <w:ilvl w:val="0"/>
          <w:numId w:val="3"/>
        </w:numPr>
        <w:ind w:left="714" w:hanging="357"/>
        <w:contextualSpacing w:val="0"/>
      </w:pPr>
      <w:r w:rsidRPr="0072626E">
        <w:t>Wagin District Hospital</w:t>
      </w:r>
    </w:p>
    <w:p w14:paraId="7B329E99" w14:textId="77777777" w:rsidR="00B56150" w:rsidRPr="0072626E" w:rsidRDefault="00B56150" w:rsidP="009C44D0">
      <w:pPr>
        <w:pStyle w:val="ListParagraph"/>
        <w:numPr>
          <w:ilvl w:val="0"/>
          <w:numId w:val="3"/>
        </w:numPr>
        <w:ind w:left="714" w:hanging="357"/>
        <w:contextualSpacing w:val="0"/>
      </w:pPr>
      <w:r w:rsidRPr="0072626E">
        <w:t>Wagin Airport (includes Royal Flying Doctors service)</w:t>
      </w:r>
    </w:p>
    <w:p w14:paraId="5FFB3EF4" w14:textId="77777777" w:rsidR="00B56150" w:rsidRPr="0072626E" w:rsidRDefault="00B56150" w:rsidP="009C44D0">
      <w:pPr>
        <w:pStyle w:val="ListParagraph"/>
        <w:numPr>
          <w:ilvl w:val="0"/>
          <w:numId w:val="3"/>
        </w:numPr>
        <w:ind w:left="714" w:hanging="357"/>
        <w:contextualSpacing w:val="0"/>
      </w:pPr>
      <w:r w:rsidRPr="0072626E">
        <w:t>Wagin District High School (Kindergarten to Year 10)</w:t>
      </w:r>
    </w:p>
    <w:p w14:paraId="44AAFBB8" w14:textId="77777777" w:rsidR="00B56150" w:rsidRPr="0072626E" w:rsidRDefault="00B56150" w:rsidP="009C44D0">
      <w:pPr>
        <w:pStyle w:val="ListParagraph"/>
        <w:numPr>
          <w:ilvl w:val="0"/>
          <w:numId w:val="3"/>
        </w:numPr>
        <w:ind w:left="714" w:hanging="357"/>
        <w:contextualSpacing w:val="0"/>
      </w:pPr>
      <w:r w:rsidRPr="0072626E">
        <w:t>Wagin Shire Administration Office</w:t>
      </w:r>
    </w:p>
    <w:p w14:paraId="6E879CF4" w14:textId="77777777" w:rsidR="00B56150" w:rsidRPr="0072626E" w:rsidRDefault="00B56150" w:rsidP="009C44D0">
      <w:pPr>
        <w:pStyle w:val="ListParagraph"/>
        <w:numPr>
          <w:ilvl w:val="0"/>
          <w:numId w:val="3"/>
        </w:numPr>
        <w:ind w:left="714" w:hanging="357"/>
        <w:contextualSpacing w:val="0"/>
      </w:pPr>
      <w:r w:rsidRPr="0072626E">
        <w:t>Wagin Library and Art Gallery</w:t>
      </w:r>
    </w:p>
    <w:p w14:paraId="639D380C" w14:textId="77777777" w:rsidR="00B56150" w:rsidRPr="0072626E" w:rsidRDefault="00B56150" w:rsidP="009C44D0">
      <w:pPr>
        <w:pStyle w:val="ListParagraph"/>
        <w:numPr>
          <w:ilvl w:val="0"/>
          <w:numId w:val="3"/>
        </w:numPr>
        <w:ind w:left="714" w:hanging="357"/>
        <w:contextualSpacing w:val="0"/>
      </w:pPr>
      <w:r w:rsidRPr="0072626E">
        <w:t>Wagin Community Resource Centre</w:t>
      </w:r>
    </w:p>
    <w:p w14:paraId="217C047F" w14:textId="77777777" w:rsidR="00B56150" w:rsidRPr="0072626E" w:rsidRDefault="00B56150" w:rsidP="009C44D0">
      <w:pPr>
        <w:pStyle w:val="ListParagraph"/>
        <w:numPr>
          <w:ilvl w:val="0"/>
          <w:numId w:val="3"/>
        </w:numPr>
        <w:ind w:left="714" w:hanging="357"/>
        <w:contextualSpacing w:val="0"/>
      </w:pPr>
      <w:r w:rsidRPr="0072626E">
        <w:t>Wagin Sports Ground and Recreation Centre</w:t>
      </w:r>
    </w:p>
    <w:p w14:paraId="2DC53156" w14:textId="77777777" w:rsidR="00B56150" w:rsidRPr="0072626E" w:rsidRDefault="00B56150" w:rsidP="009C44D0">
      <w:pPr>
        <w:pStyle w:val="ListParagraph"/>
        <w:numPr>
          <w:ilvl w:val="0"/>
          <w:numId w:val="3"/>
        </w:numPr>
        <w:ind w:left="714" w:hanging="357"/>
        <w:contextualSpacing w:val="0"/>
      </w:pPr>
      <w:r w:rsidRPr="0072626E">
        <w:t>Wagin Swimming Pool</w:t>
      </w:r>
    </w:p>
    <w:p w14:paraId="010288BD" w14:textId="77777777" w:rsidR="00B56150" w:rsidRPr="0072626E" w:rsidRDefault="00B56150" w:rsidP="009C44D0">
      <w:pPr>
        <w:pStyle w:val="ListParagraph"/>
        <w:numPr>
          <w:ilvl w:val="0"/>
          <w:numId w:val="3"/>
        </w:numPr>
        <w:ind w:left="714" w:hanging="357"/>
        <w:contextualSpacing w:val="0"/>
      </w:pPr>
      <w:r w:rsidRPr="0072626E">
        <w:t>Wagin Golf Course</w:t>
      </w:r>
    </w:p>
    <w:p w14:paraId="59445BA1" w14:textId="77777777" w:rsidR="00B56150" w:rsidRPr="0072626E" w:rsidRDefault="00B56150" w:rsidP="009C44D0">
      <w:pPr>
        <w:pStyle w:val="ListParagraph"/>
        <w:numPr>
          <w:ilvl w:val="0"/>
          <w:numId w:val="3"/>
        </w:numPr>
        <w:ind w:left="714" w:hanging="357"/>
        <w:contextualSpacing w:val="0"/>
      </w:pPr>
      <w:r w:rsidRPr="0072626E">
        <w:t>Wagin fire and rescue station</w:t>
      </w:r>
    </w:p>
    <w:p w14:paraId="2E7C0655" w14:textId="77777777" w:rsidR="00B56150" w:rsidRPr="0072626E" w:rsidRDefault="00B56150" w:rsidP="009C44D0">
      <w:pPr>
        <w:pStyle w:val="ListParagraph"/>
        <w:numPr>
          <w:ilvl w:val="0"/>
          <w:numId w:val="3"/>
        </w:numPr>
        <w:ind w:left="714" w:hanging="357"/>
        <w:contextualSpacing w:val="0"/>
      </w:pPr>
      <w:r w:rsidRPr="0072626E">
        <w:lastRenderedPageBreak/>
        <w:t>Wagin Cemetery</w:t>
      </w:r>
    </w:p>
    <w:p w14:paraId="670BBDD3" w14:textId="77777777" w:rsidR="00B56150" w:rsidRPr="0072626E" w:rsidRDefault="00B56150" w:rsidP="009C44D0">
      <w:pPr>
        <w:pStyle w:val="ListParagraph"/>
        <w:numPr>
          <w:ilvl w:val="0"/>
          <w:numId w:val="3"/>
        </w:numPr>
        <w:ind w:left="714" w:hanging="357"/>
        <w:contextualSpacing w:val="0"/>
      </w:pPr>
      <w:r w:rsidRPr="0072626E">
        <w:t>Wagin Sub Centre – St Johns Ambulance Depot</w:t>
      </w:r>
    </w:p>
    <w:p w14:paraId="487E246A" w14:textId="77777777" w:rsidR="00B56150" w:rsidRPr="0072626E" w:rsidRDefault="00B56150" w:rsidP="009C44D0">
      <w:pPr>
        <w:pStyle w:val="ListParagraph"/>
        <w:numPr>
          <w:ilvl w:val="0"/>
          <w:numId w:val="3"/>
        </w:numPr>
        <w:ind w:left="714" w:hanging="357"/>
        <w:contextualSpacing w:val="0"/>
      </w:pPr>
      <w:r w:rsidRPr="0072626E">
        <w:t>Childcare Centre (1 Johnston Street, Wagin)</w:t>
      </w:r>
    </w:p>
    <w:p w14:paraId="2A47CB67" w14:textId="77777777" w:rsidR="00B56150" w:rsidRPr="0072626E" w:rsidRDefault="00B56150" w:rsidP="009C44D0">
      <w:pPr>
        <w:pStyle w:val="ListParagraph"/>
        <w:numPr>
          <w:ilvl w:val="0"/>
          <w:numId w:val="3"/>
        </w:numPr>
        <w:ind w:left="714" w:hanging="357"/>
        <w:contextualSpacing w:val="0"/>
      </w:pPr>
      <w:r w:rsidRPr="0072626E">
        <w:t>Wagin Town Hall</w:t>
      </w:r>
    </w:p>
    <w:p w14:paraId="1F53008B" w14:textId="77777777" w:rsidR="00B56150" w:rsidRPr="0072626E" w:rsidRDefault="00B56150" w:rsidP="009C44D0">
      <w:pPr>
        <w:pStyle w:val="ListParagraph"/>
        <w:numPr>
          <w:ilvl w:val="0"/>
          <w:numId w:val="3"/>
        </w:numPr>
        <w:ind w:left="714" w:hanging="357"/>
        <w:contextualSpacing w:val="0"/>
      </w:pPr>
      <w:r w:rsidRPr="0072626E">
        <w:t>Wagin Post Office</w:t>
      </w:r>
    </w:p>
    <w:p w14:paraId="4E488AF8" w14:textId="77777777" w:rsidR="00B56150" w:rsidRPr="0072626E" w:rsidRDefault="00B56150" w:rsidP="009C44D0">
      <w:pPr>
        <w:pStyle w:val="ListParagraph"/>
        <w:numPr>
          <w:ilvl w:val="0"/>
          <w:numId w:val="3"/>
        </w:numPr>
        <w:ind w:left="714" w:hanging="357"/>
        <w:contextualSpacing w:val="0"/>
      </w:pPr>
      <w:r w:rsidRPr="0072626E">
        <w:t>Other recreational facilities (skatepark, equestrian, kart racing, shooting range)</w:t>
      </w:r>
    </w:p>
    <w:p w14:paraId="500827F5" w14:textId="77777777" w:rsidR="00B56150" w:rsidRPr="0072626E" w:rsidRDefault="00B56150" w:rsidP="009C44D0">
      <w:pPr>
        <w:pStyle w:val="ListParagraph"/>
        <w:numPr>
          <w:ilvl w:val="0"/>
          <w:numId w:val="3"/>
        </w:numPr>
      </w:pPr>
      <w:r w:rsidRPr="0072626E">
        <w:t>Churches (Anglican, Catholic, Baptist, Uniting and Vineyard Christian Fellowship)</w:t>
      </w:r>
    </w:p>
    <w:p w14:paraId="63F1B001" w14:textId="77777777" w:rsidR="5088588A" w:rsidRPr="0072626E" w:rsidRDefault="301C0C36">
      <w:r w:rsidRPr="0072626E">
        <w:t xml:space="preserve">While Wagin is one of the largest towns in the Wheatbelt </w:t>
      </w:r>
      <w:r w:rsidR="001F2168" w:rsidRPr="0072626E">
        <w:t xml:space="preserve">South </w:t>
      </w:r>
      <w:r w:rsidR="00B56150" w:rsidRPr="0072626E">
        <w:t>S</w:t>
      </w:r>
      <w:r w:rsidR="001F2168" w:rsidRPr="0072626E">
        <w:t>ub</w:t>
      </w:r>
      <w:r w:rsidR="00B56150" w:rsidRPr="0072626E">
        <w:t>-</w:t>
      </w:r>
      <w:r w:rsidR="001F2168" w:rsidRPr="0072626E">
        <w:t xml:space="preserve">region </w:t>
      </w:r>
      <w:r w:rsidRPr="0072626E">
        <w:t>t</w:t>
      </w:r>
      <w:r w:rsidR="5E22DAD4" w:rsidRPr="0072626E">
        <w:t xml:space="preserve">he </w:t>
      </w:r>
      <w:r w:rsidR="008D6C52" w:rsidRPr="0072626E">
        <w:t xml:space="preserve">nearby </w:t>
      </w:r>
      <w:r w:rsidR="5E22DAD4" w:rsidRPr="0072626E">
        <w:t>larger towns of Narrogin and Katanning</w:t>
      </w:r>
      <w:r w:rsidR="4B7488DC" w:rsidRPr="0072626E">
        <w:t xml:space="preserve"> provide a higher level of community facilities and ser</w:t>
      </w:r>
      <w:r w:rsidR="3445ACD4" w:rsidRPr="0072626E">
        <w:t>vices</w:t>
      </w:r>
      <w:r w:rsidR="4B7488DC" w:rsidRPr="0072626E">
        <w:t>, such as</w:t>
      </w:r>
      <w:r w:rsidR="65100323" w:rsidRPr="0072626E">
        <w:t>:</w:t>
      </w:r>
    </w:p>
    <w:p w14:paraId="49F9F393" w14:textId="77777777" w:rsidR="67181AD4" w:rsidRPr="0072626E" w:rsidRDefault="67181AD4" w:rsidP="009C44D0">
      <w:pPr>
        <w:pStyle w:val="ListParagraph"/>
        <w:numPr>
          <w:ilvl w:val="0"/>
          <w:numId w:val="4"/>
        </w:numPr>
        <w:ind w:left="714" w:hanging="357"/>
        <w:contextualSpacing w:val="0"/>
      </w:pPr>
      <w:r w:rsidRPr="0072626E">
        <w:t>Magistrate Courthouses</w:t>
      </w:r>
    </w:p>
    <w:p w14:paraId="150226BF" w14:textId="77777777" w:rsidR="2DC54CC0" w:rsidRPr="0072626E" w:rsidRDefault="4CDC5646" w:rsidP="009C44D0">
      <w:pPr>
        <w:pStyle w:val="ListParagraph"/>
        <w:numPr>
          <w:ilvl w:val="0"/>
          <w:numId w:val="4"/>
        </w:numPr>
      </w:pPr>
      <w:r w:rsidRPr="0072626E">
        <w:t>E</w:t>
      </w:r>
      <w:r w:rsidR="1917CDFE" w:rsidRPr="0072626E">
        <w:t>ducational services</w:t>
      </w:r>
      <w:r w:rsidR="680CD13B" w:rsidRPr="0072626E">
        <w:t xml:space="preserve"> post Year 10</w:t>
      </w:r>
      <w:r w:rsidR="0434EAC2" w:rsidRPr="0072626E">
        <w:t xml:space="preserve"> – </w:t>
      </w:r>
      <w:r w:rsidR="05AC7E9C" w:rsidRPr="0072626E">
        <w:t>i</w:t>
      </w:r>
      <w:r w:rsidR="0434EAC2" w:rsidRPr="0072626E">
        <w:t>.e. senior</w:t>
      </w:r>
      <w:r w:rsidR="738EE141" w:rsidRPr="0072626E">
        <w:t xml:space="preserve"> High school and Technical and Further Education (TAFE)</w:t>
      </w:r>
      <w:r w:rsidR="36AEEF7A" w:rsidRPr="0072626E">
        <w:t xml:space="preserve"> and Agricultural College</w:t>
      </w:r>
    </w:p>
    <w:p w14:paraId="0E9526C9" w14:textId="77777777" w:rsidR="45EBD6CC" w:rsidRPr="0072626E" w:rsidRDefault="45EBD6CC" w:rsidP="08E619CC">
      <w:pPr>
        <w:rPr>
          <w:u w:val="single"/>
        </w:rPr>
      </w:pPr>
      <w:r w:rsidRPr="0072626E">
        <w:rPr>
          <w:u w:val="single"/>
        </w:rPr>
        <w:t>Shire of West Arthur</w:t>
      </w:r>
    </w:p>
    <w:p w14:paraId="0AFDA5BE" w14:textId="77777777" w:rsidR="00D06F47" w:rsidRPr="0072626E" w:rsidRDefault="2A02CD22" w:rsidP="2DC54CC0">
      <w:r w:rsidRPr="0072626E">
        <w:t>Most</w:t>
      </w:r>
      <w:r w:rsidR="688C2D07" w:rsidRPr="0072626E">
        <w:t xml:space="preserve"> community facilities in the Shire of West Arthur are located wi</w:t>
      </w:r>
      <w:r w:rsidR="14937494" w:rsidRPr="0072626E">
        <w:t>thin and around</w:t>
      </w:r>
      <w:r w:rsidR="688C2D07" w:rsidRPr="0072626E">
        <w:t xml:space="preserve"> the main</w:t>
      </w:r>
      <w:r w:rsidR="3E7CF75F" w:rsidRPr="0072626E">
        <w:t xml:space="preserve"> </w:t>
      </w:r>
      <w:r w:rsidR="688C2D07" w:rsidRPr="0072626E">
        <w:t>town of Darkan</w:t>
      </w:r>
      <w:r w:rsidR="60A05607" w:rsidRPr="0072626E">
        <w:t>.</w:t>
      </w:r>
      <w:r w:rsidR="7F9102AB" w:rsidRPr="0072626E">
        <w:t xml:space="preserve"> </w:t>
      </w:r>
      <w:r w:rsidR="10E393FC" w:rsidRPr="0072626E">
        <w:t xml:space="preserve">Other </w:t>
      </w:r>
      <w:r w:rsidR="0A70E975" w:rsidRPr="0072626E">
        <w:t>parts of the Shire</w:t>
      </w:r>
      <w:r w:rsidR="5B578E7E" w:rsidRPr="0072626E">
        <w:t>, including</w:t>
      </w:r>
      <w:r w:rsidR="708C20BD" w:rsidRPr="0072626E">
        <w:t xml:space="preserve"> </w:t>
      </w:r>
      <w:r w:rsidR="00D176C9" w:rsidRPr="0072626E">
        <w:t>the</w:t>
      </w:r>
      <w:r w:rsidR="708C20BD" w:rsidRPr="0072626E">
        <w:t xml:space="preserve"> settlements at</w:t>
      </w:r>
      <w:r w:rsidR="5B578E7E" w:rsidRPr="0072626E">
        <w:t xml:space="preserve"> Duranillin and Arthur River,</w:t>
      </w:r>
      <w:r w:rsidR="0A70E975" w:rsidRPr="0072626E">
        <w:t xml:space="preserve"> </w:t>
      </w:r>
      <w:r w:rsidR="68F3D266" w:rsidRPr="0072626E">
        <w:t>consist</w:t>
      </w:r>
      <w:r w:rsidR="0A70E975" w:rsidRPr="0072626E">
        <w:t xml:space="preserve"> of</w:t>
      </w:r>
      <w:r w:rsidR="688C2D07" w:rsidRPr="0072626E">
        <w:t xml:space="preserve"> two fire and rescue stations</w:t>
      </w:r>
      <w:r w:rsidR="0FB936AD" w:rsidRPr="0072626E">
        <w:t>,</w:t>
      </w:r>
      <w:r w:rsidR="5ACA7C4F" w:rsidRPr="0072626E">
        <w:t xml:space="preserve"> t</w:t>
      </w:r>
      <w:r w:rsidR="0918DCAF" w:rsidRPr="0072626E">
        <w:t>hree</w:t>
      </w:r>
      <w:r w:rsidR="0FB936AD" w:rsidRPr="0072626E">
        <w:t xml:space="preserve"> </w:t>
      </w:r>
      <w:r w:rsidR="6433C6E8" w:rsidRPr="0072626E">
        <w:t>halls</w:t>
      </w:r>
      <w:r w:rsidR="474D81C4" w:rsidRPr="0072626E">
        <w:t>, one post office</w:t>
      </w:r>
      <w:r w:rsidR="6BC15193" w:rsidRPr="0072626E">
        <w:t xml:space="preserve">, </w:t>
      </w:r>
      <w:r w:rsidR="00D176C9" w:rsidRPr="0072626E">
        <w:t>a</w:t>
      </w:r>
      <w:r w:rsidR="6BC15193" w:rsidRPr="0072626E">
        <w:t xml:space="preserve"> church</w:t>
      </w:r>
      <w:r w:rsidR="6433C6E8" w:rsidRPr="0072626E">
        <w:t xml:space="preserve"> and </w:t>
      </w:r>
      <w:r w:rsidR="0A89FB9D" w:rsidRPr="0072626E">
        <w:t xml:space="preserve">two </w:t>
      </w:r>
      <w:r w:rsidR="6433C6E8" w:rsidRPr="0072626E">
        <w:t>recre</w:t>
      </w:r>
      <w:r w:rsidR="3F327B47" w:rsidRPr="0072626E">
        <w:t>ation</w:t>
      </w:r>
      <w:r w:rsidR="7795D566" w:rsidRPr="0072626E">
        <w:t xml:space="preserve"> facilities</w:t>
      </w:r>
      <w:r w:rsidR="6A4ADFC4" w:rsidRPr="0072626E">
        <w:t>.</w:t>
      </w:r>
      <w:r w:rsidR="7E6AFEFB" w:rsidRPr="0072626E">
        <w:t xml:space="preserve"> </w:t>
      </w:r>
    </w:p>
    <w:p w14:paraId="3FCC30C2" w14:textId="77777777" w:rsidR="00D06F47" w:rsidRPr="0072626E" w:rsidRDefault="00134708" w:rsidP="2DC54CC0">
      <w:r w:rsidRPr="0072626E">
        <w:t xml:space="preserve">The range of community facilities in </w:t>
      </w:r>
      <w:r w:rsidR="7E0CE05A" w:rsidRPr="0072626E">
        <w:t>Darkan</w:t>
      </w:r>
      <w:r w:rsidR="00D176C9" w:rsidRPr="0072626E">
        <w:t xml:space="preserve"> </w:t>
      </w:r>
      <w:r w:rsidRPr="0072626E">
        <w:t xml:space="preserve">likely reflects </w:t>
      </w:r>
      <w:r w:rsidR="00D06F47" w:rsidRPr="0072626E">
        <w:t>the Shire's positioning and the spread of its community. While most of the Shire is within 3</w:t>
      </w:r>
      <w:r w:rsidR="000E72FE" w:rsidRPr="0072626E">
        <w:t>0 kilometres</w:t>
      </w:r>
      <w:r w:rsidR="00D06F47" w:rsidRPr="0072626E">
        <w:t xml:space="preserve"> of Darkan, some areas are easier serviced by </w:t>
      </w:r>
      <w:r w:rsidR="000E72FE" w:rsidRPr="0072626E">
        <w:t>the Collie, Kojonup, Boyup Brook, and Wagin townsites.</w:t>
      </w:r>
    </w:p>
    <w:p w14:paraId="177747F0" w14:textId="77777777" w:rsidR="08E619CC" w:rsidRPr="0072626E" w:rsidRDefault="47EF7AAA" w:rsidP="0C8C11CC">
      <w:r w:rsidRPr="0072626E">
        <w:t>A summary of key community</w:t>
      </w:r>
      <w:r w:rsidR="205E551B" w:rsidRPr="0072626E">
        <w:t xml:space="preserve"> and recreation facilities in Darkan is as follows:</w:t>
      </w:r>
    </w:p>
    <w:p w14:paraId="560F8446" w14:textId="77777777" w:rsidR="0A2F5058" w:rsidRPr="0072626E" w:rsidRDefault="0A2F5058" w:rsidP="009C44D0">
      <w:pPr>
        <w:pStyle w:val="ListParagraph"/>
        <w:numPr>
          <w:ilvl w:val="0"/>
          <w:numId w:val="2"/>
        </w:numPr>
        <w:contextualSpacing w:val="0"/>
      </w:pPr>
      <w:r w:rsidRPr="0072626E">
        <w:t>West Arthur Administration Office</w:t>
      </w:r>
    </w:p>
    <w:p w14:paraId="2C525336" w14:textId="77777777" w:rsidR="34A62CB9" w:rsidRPr="0072626E" w:rsidRDefault="34A62CB9" w:rsidP="009C44D0">
      <w:pPr>
        <w:pStyle w:val="ListParagraph"/>
        <w:numPr>
          <w:ilvl w:val="0"/>
          <w:numId w:val="2"/>
        </w:numPr>
        <w:contextualSpacing w:val="0"/>
      </w:pPr>
      <w:r w:rsidRPr="0072626E">
        <w:t>Darkan Primary School</w:t>
      </w:r>
    </w:p>
    <w:p w14:paraId="6D4F1A07" w14:textId="77777777" w:rsidR="34A62CB9" w:rsidRPr="0072626E" w:rsidRDefault="34A62CB9" w:rsidP="009C44D0">
      <w:pPr>
        <w:pStyle w:val="ListParagraph"/>
        <w:numPr>
          <w:ilvl w:val="0"/>
          <w:numId w:val="2"/>
        </w:numPr>
        <w:contextualSpacing w:val="0"/>
      </w:pPr>
      <w:r w:rsidRPr="0072626E">
        <w:t>Darkan Sports</w:t>
      </w:r>
      <w:r w:rsidR="414611A0" w:rsidRPr="0072626E">
        <w:t xml:space="preserve"> and Community Centre</w:t>
      </w:r>
    </w:p>
    <w:p w14:paraId="0EA66F77" w14:textId="77777777" w:rsidR="34A62CB9" w:rsidRPr="0072626E" w:rsidRDefault="34A62CB9" w:rsidP="009C44D0">
      <w:pPr>
        <w:pStyle w:val="ListParagraph"/>
        <w:numPr>
          <w:ilvl w:val="0"/>
          <w:numId w:val="2"/>
        </w:numPr>
        <w:contextualSpacing w:val="0"/>
      </w:pPr>
      <w:r w:rsidRPr="0072626E">
        <w:t>Darkan Swimming Pool</w:t>
      </w:r>
    </w:p>
    <w:p w14:paraId="220ED185" w14:textId="77777777" w:rsidR="34A62CB9" w:rsidRPr="0072626E" w:rsidRDefault="34A62CB9" w:rsidP="009C44D0">
      <w:pPr>
        <w:pStyle w:val="ListParagraph"/>
        <w:numPr>
          <w:ilvl w:val="0"/>
          <w:numId w:val="2"/>
        </w:numPr>
        <w:contextualSpacing w:val="0"/>
      </w:pPr>
      <w:r w:rsidRPr="0072626E">
        <w:t>Darkan Fire and Rescue Station</w:t>
      </w:r>
    </w:p>
    <w:p w14:paraId="2D889204" w14:textId="77777777" w:rsidR="48F4AF01" w:rsidRPr="0072626E" w:rsidRDefault="48F4AF01" w:rsidP="009C44D0">
      <w:pPr>
        <w:pStyle w:val="ListParagraph"/>
        <w:numPr>
          <w:ilvl w:val="0"/>
          <w:numId w:val="2"/>
        </w:numPr>
        <w:contextualSpacing w:val="0"/>
      </w:pPr>
      <w:r w:rsidRPr="0072626E">
        <w:t>West Arthur Community Resource Centre</w:t>
      </w:r>
    </w:p>
    <w:p w14:paraId="6B566DDB" w14:textId="77777777" w:rsidR="311CDEE7" w:rsidRPr="0072626E" w:rsidRDefault="311CDEE7" w:rsidP="009C44D0">
      <w:pPr>
        <w:pStyle w:val="ListParagraph"/>
        <w:numPr>
          <w:ilvl w:val="0"/>
          <w:numId w:val="2"/>
        </w:numPr>
        <w:contextualSpacing w:val="0"/>
      </w:pPr>
      <w:r w:rsidRPr="0072626E">
        <w:t>Darkan Post Office</w:t>
      </w:r>
    </w:p>
    <w:p w14:paraId="6DC1528E" w14:textId="77777777" w:rsidR="26EA168B" w:rsidRPr="0072626E" w:rsidRDefault="26EA168B" w:rsidP="009C44D0">
      <w:pPr>
        <w:pStyle w:val="ListParagraph"/>
        <w:numPr>
          <w:ilvl w:val="0"/>
          <w:numId w:val="2"/>
        </w:numPr>
        <w:contextualSpacing w:val="0"/>
      </w:pPr>
      <w:r w:rsidRPr="0072626E">
        <w:t>Darkan Hall</w:t>
      </w:r>
    </w:p>
    <w:p w14:paraId="2C891649" w14:textId="77777777" w:rsidR="0B838D37" w:rsidRPr="0072626E" w:rsidRDefault="0B838D37" w:rsidP="009C44D0">
      <w:pPr>
        <w:pStyle w:val="ListParagraph"/>
        <w:numPr>
          <w:ilvl w:val="0"/>
          <w:numId w:val="2"/>
        </w:numPr>
        <w:contextualSpacing w:val="0"/>
      </w:pPr>
      <w:r w:rsidRPr="0072626E">
        <w:t>Darkan Skate Park and Nature Pla</w:t>
      </w:r>
      <w:r w:rsidR="34FE7C00" w:rsidRPr="0072626E">
        <w:t>y</w:t>
      </w:r>
      <w:r w:rsidRPr="0072626E">
        <w:t xml:space="preserve"> area</w:t>
      </w:r>
    </w:p>
    <w:p w14:paraId="2228BC5F" w14:textId="77777777" w:rsidR="64EF544F" w:rsidRPr="0072626E" w:rsidRDefault="7153429C" w:rsidP="009C44D0">
      <w:pPr>
        <w:pStyle w:val="ListParagraph"/>
        <w:numPr>
          <w:ilvl w:val="0"/>
          <w:numId w:val="2"/>
        </w:numPr>
        <w:contextualSpacing w:val="0"/>
      </w:pPr>
      <w:r w:rsidRPr="0072626E">
        <w:t>Darkan Health and Resource centre</w:t>
      </w:r>
    </w:p>
    <w:p w14:paraId="0FCF57CA" w14:textId="77777777" w:rsidR="2F5C1411" w:rsidRPr="0072626E" w:rsidRDefault="2F5C1411" w:rsidP="009C44D0">
      <w:pPr>
        <w:pStyle w:val="ListParagraph"/>
        <w:numPr>
          <w:ilvl w:val="0"/>
          <w:numId w:val="2"/>
        </w:numPr>
        <w:contextualSpacing w:val="0"/>
      </w:pPr>
      <w:r w:rsidRPr="0072626E">
        <w:t xml:space="preserve">St John Sub-Centre </w:t>
      </w:r>
      <w:r w:rsidR="1658108C" w:rsidRPr="0072626E">
        <w:t>Station</w:t>
      </w:r>
    </w:p>
    <w:p w14:paraId="20679A9B" w14:textId="77777777" w:rsidR="1658108C" w:rsidRPr="0072626E" w:rsidRDefault="1658108C" w:rsidP="009C44D0">
      <w:pPr>
        <w:pStyle w:val="ListParagraph"/>
        <w:numPr>
          <w:ilvl w:val="0"/>
          <w:numId w:val="2"/>
        </w:numPr>
        <w:contextualSpacing w:val="0"/>
      </w:pPr>
      <w:r w:rsidRPr="0072626E">
        <w:t>Churches (Uniting, Catholic</w:t>
      </w:r>
      <w:r w:rsidR="71A3B5D5" w:rsidRPr="0072626E">
        <w:t>)</w:t>
      </w:r>
    </w:p>
    <w:p w14:paraId="41A2E4F4" w14:textId="77777777" w:rsidR="0C8C11CC" w:rsidRPr="0072626E" w:rsidRDefault="37B160C3" w:rsidP="009C44D0">
      <w:pPr>
        <w:pStyle w:val="ListParagraph"/>
        <w:numPr>
          <w:ilvl w:val="0"/>
          <w:numId w:val="2"/>
        </w:numPr>
      </w:pPr>
      <w:r w:rsidRPr="0072626E">
        <w:t>Darkan cemetery</w:t>
      </w:r>
    </w:p>
    <w:p w14:paraId="21364AC5" w14:textId="77777777" w:rsidR="7A596234" w:rsidRPr="0072626E" w:rsidRDefault="7A596234" w:rsidP="0C8C11CC">
      <w:pPr>
        <w:rPr>
          <w:u w:val="single"/>
        </w:rPr>
      </w:pPr>
      <w:r w:rsidRPr="0072626E">
        <w:rPr>
          <w:u w:val="single"/>
        </w:rPr>
        <w:t>Shire of Williams</w:t>
      </w:r>
    </w:p>
    <w:p w14:paraId="3ADF3126" w14:textId="77777777" w:rsidR="00331123" w:rsidRPr="0072626E" w:rsidRDefault="001D3B08" w:rsidP="2DC54CC0">
      <w:pPr>
        <w:jc w:val="both"/>
      </w:pPr>
      <w:r w:rsidRPr="0072626E">
        <w:lastRenderedPageBreak/>
        <w:t xml:space="preserve">The Shire of Williams provides </w:t>
      </w:r>
      <w:r w:rsidR="00CF47D1" w:rsidRPr="0072626E">
        <w:t>most of</w:t>
      </w:r>
      <w:r w:rsidR="718D7C45" w:rsidRPr="0072626E">
        <w:t xml:space="preserve"> </w:t>
      </w:r>
      <w:r w:rsidRPr="0072626E">
        <w:t xml:space="preserve">its </w:t>
      </w:r>
      <w:r w:rsidR="718D7C45" w:rsidRPr="0072626E">
        <w:t>community facilities</w:t>
      </w:r>
      <w:r w:rsidR="101754E8" w:rsidRPr="0072626E">
        <w:t xml:space="preserve"> </w:t>
      </w:r>
      <w:r w:rsidRPr="0072626E">
        <w:t>in the</w:t>
      </w:r>
      <w:r w:rsidR="101754E8" w:rsidRPr="0072626E">
        <w:t xml:space="preserve"> Williams town</w:t>
      </w:r>
      <w:r w:rsidRPr="0072626E">
        <w:t>site</w:t>
      </w:r>
      <w:r w:rsidR="13CE6D65" w:rsidRPr="0072626E">
        <w:t xml:space="preserve">. </w:t>
      </w:r>
      <w:r w:rsidR="00551BFE" w:rsidRPr="0072626E">
        <w:t>There is a hall, sports oval and tennis club at Tarwonga (20km to the south) and a community hall at Quindanning (25km to the west)</w:t>
      </w:r>
      <w:r w:rsidR="101754E8" w:rsidRPr="0072626E">
        <w:t>.</w:t>
      </w:r>
      <w:r w:rsidR="589974BE" w:rsidRPr="0072626E">
        <w:t xml:space="preserve"> </w:t>
      </w:r>
      <w:r w:rsidR="00331123" w:rsidRPr="0072626E">
        <w:t>While most of the Shire is within 25km of Williams townsite, the range of community facilities like reflects the distribution of the Shire's population which in some cases is closer</w:t>
      </w:r>
      <w:r w:rsidR="002B1822" w:rsidRPr="0072626E">
        <w:t>, and therefore seeks out services,</w:t>
      </w:r>
      <w:r w:rsidR="00331123" w:rsidRPr="0072626E">
        <w:t xml:space="preserve"> </w:t>
      </w:r>
      <w:r w:rsidR="002B1822" w:rsidRPr="0072626E">
        <w:t>in</w:t>
      </w:r>
      <w:r w:rsidR="00331123" w:rsidRPr="0072626E">
        <w:t xml:space="preserve"> the larger towns of Narrogin and Boddington.</w:t>
      </w:r>
    </w:p>
    <w:p w14:paraId="1F6D4085" w14:textId="77777777" w:rsidR="00950FA3" w:rsidRPr="0072626E" w:rsidRDefault="002B1822" w:rsidP="2DC54CC0">
      <w:pPr>
        <w:jc w:val="both"/>
      </w:pPr>
      <w:r w:rsidRPr="0072626E">
        <w:t>Quindanning is approximately halfway between Boddington and Williams. Interestingly, t</w:t>
      </w:r>
      <w:r w:rsidR="589974BE" w:rsidRPr="0072626E">
        <w:t xml:space="preserve">he </w:t>
      </w:r>
      <w:r w:rsidR="7A08E9A7" w:rsidRPr="0072626E">
        <w:t xml:space="preserve">Quindanning </w:t>
      </w:r>
      <w:r w:rsidR="589974BE" w:rsidRPr="0072626E">
        <w:t xml:space="preserve">fire and rescue station </w:t>
      </w:r>
      <w:r w:rsidR="0BB746CC" w:rsidRPr="0072626E">
        <w:t xml:space="preserve">and </w:t>
      </w:r>
      <w:r w:rsidR="44F6C97F" w:rsidRPr="0072626E">
        <w:t xml:space="preserve">equestrian </w:t>
      </w:r>
      <w:r w:rsidR="0BB746CC" w:rsidRPr="0072626E">
        <w:t>racecourse</w:t>
      </w:r>
      <w:r w:rsidR="595B5C40" w:rsidRPr="0072626E">
        <w:t xml:space="preserve"> </w:t>
      </w:r>
      <w:bookmarkStart w:id="53" w:name="_Int_UXhnoAgw"/>
      <w:r w:rsidR="589974BE" w:rsidRPr="0072626E">
        <w:t>is</w:t>
      </w:r>
      <w:r w:rsidR="78B6B594" w:rsidRPr="0072626E">
        <w:t xml:space="preserve"> </w:t>
      </w:r>
      <w:r w:rsidR="589974BE" w:rsidRPr="0072626E">
        <w:t>located in</w:t>
      </w:r>
      <w:bookmarkEnd w:id="53"/>
      <w:r w:rsidR="589974BE" w:rsidRPr="0072626E">
        <w:t xml:space="preserve"> the Shire of Boddington</w:t>
      </w:r>
      <w:r w:rsidR="10666903" w:rsidRPr="0072626E">
        <w:t>.</w:t>
      </w:r>
      <w:r w:rsidR="274A2187" w:rsidRPr="0072626E">
        <w:t xml:space="preserve"> </w:t>
      </w:r>
    </w:p>
    <w:p w14:paraId="3D50ED42" w14:textId="77777777" w:rsidR="0616CBE6" w:rsidRPr="0072626E" w:rsidRDefault="51800476" w:rsidP="2DC54CC0">
      <w:pPr>
        <w:jc w:val="both"/>
      </w:pPr>
      <w:r w:rsidRPr="0072626E">
        <w:t>Educational services</w:t>
      </w:r>
      <w:r w:rsidR="40DF6313" w:rsidRPr="0072626E">
        <w:t xml:space="preserve"> </w:t>
      </w:r>
      <w:r w:rsidR="00950FA3" w:rsidRPr="0072626E">
        <w:t xml:space="preserve">in the Shire of Williams </w:t>
      </w:r>
      <w:r w:rsidR="40DF6313" w:rsidRPr="0072626E">
        <w:t xml:space="preserve">is a prime example of community facilities </w:t>
      </w:r>
      <w:r w:rsidR="2D0F1B13" w:rsidRPr="0072626E">
        <w:t>being limited by</w:t>
      </w:r>
      <w:r w:rsidR="40DF6313" w:rsidRPr="0072626E">
        <w:t xml:space="preserve"> </w:t>
      </w:r>
      <w:r w:rsidR="00950FA3" w:rsidRPr="0072626E">
        <w:t xml:space="preserve">its </w:t>
      </w:r>
      <w:r w:rsidR="40DF6313" w:rsidRPr="0072626E">
        <w:t>s</w:t>
      </w:r>
      <w:r w:rsidR="0E837888" w:rsidRPr="0072626E">
        <w:t>maller population</w:t>
      </w:r>
      <w:r w:rsidR="40DF6313" w:rsidRPr="0072626E">
        <w:t xml:space="preserve"> as </w:t>
      </w:r>
      <w:r w:rsidR="26673815" w:rsidRPr="0072626E">
        <w:t xml:space="preserve">schooling </w:t>
      </w:r>
      <w:r w:rsidRPr="0072626E">
        <w:t xml:space="preserve">beyond Year 6 </w:t>
      </w:r>
      <w:r w:rsidR="00950FA3" w:rsidRPr="0072626E">
        <w:t>is</w:t>
      </w:r>
      <w:r w:rsidRPr="0072626E">
        <w:t xml:space="preserve"> c</w:t>
      </w:r>
      <w:r w:rsidR="7874A9B7" w:rsidRPr="0072626E">
        <w:t xml:space="preserve">atered for </w:t>
      </w:r>
      <w:r w:rsidR="00950FA3" w:rsidRPr="0072626E">
        <w:t>in</w:t>
      </w:r>
      <w:r w:rsidR="7874A9B7" w:rsidRPr="0072626E">
        <w:t xml:space="preserve"> Narrogin</w:t>
      </w:r>
      <w:r w:rsidR="70227317" w:rsidRPr="0072626E">
        <w:t>.</w:t>
      </w:r>
    </w:p>
    <w:p w14:paraId="64AAC6A1" w14:textId="77777777" w:rsidR="5FB129B0" w:rsidRPr="0072626E" w:rsidRDefault="5FB129B0" w:rsidP="2B3C7498">
      <w:pPr>
        <w:jc w:val="both"/>
      </w:pPr>
      <w:r w:rsidRPr="0072626E">
        <w:t>A summary of key community and recreation facilities in Williams is as follows:</w:t>
      </w:r>
    </w:p>
    <w:p w14:paraId="0692FD89" w14:textId="77777777" w:rsidR="7BB3517E" w:rsidRPr="0072626E" w:rsidRDefault="62675F4D" w:rsidP="009049D5">
      <w:pPr>
        <w:pStyle w:val="ListParagraph"/>
        <w:numPr>
          <w:ilvl w:val="0"/>
          <w:numId w:val="53"/>
        </w:numPr>
        <w:ind w:left="924" w:hanging="357"/>
        <w:contextualSpacing w:val="0"/>
        <w:jc w:val="both"/>
      </w:pPr>
      <w:r w:rsidRPr="0072626E">
        <w:t>Williams Health Centre</w:t>
      </w:r>
    </w:p>
    <w:p w14:paraId="50152B96" w14:textId="77777777" w:rsidR="62675F4D" w:rsidRPr="0072626E" w:rsidRDefault="62675F4D" w:rsidP="009049D5">
      <w:pPr>
        <w:pStyle w:val="ListParagraph"/>
        <w:numPr>
          <w:ilvl w:val="0"/>
          <w:numId w:val="53"/>
        </w:numPr>
        <w:ind w:left="924" w:hanging="357"/>
        <w:contextualSpacing w:val="0"/>
        <w:jc w:val="both"/>
      </w:pPr>
      <w:r w:rsidRPr="0072626E">
        <w:t>Williams Primary School</w:t>
      </w:r>
    </w:p>
    <w:p w14:paraId="573609E2" w14:textId="77777777" w:rsidR="1F3F0E3D" w:rsidRPr="0072626E" w:rsidRDefault="1F3F0E3D" w:rsidP="009049D5">
      <w:pPr>
        <w:pStyle w:val="ListParagraph"/>
        <w:numPr>
          <w:ilvl w:val="0"/>
          <w:numId w:val="53"/>
        </w:numPr>
        <w:ind w:left="924" w:hanging="357"/>
        <w:contextualSpacing w:val="0"/>
        <w:jc w:val="both"/>
      </w:pPr>
      <w:r w:rsidRPr="0072626E">
        <w:t>Williams Police Station</w:t>
      </w:r>
    </w:p>
    <w:p w14:paraId="4F260EA0" w14:textId="77777777" w:rsidR="21959252" w:rsidRPr="0072626E" w:rsidRDefault="0C31B8B6" w:rsidP="009049D5">
      <w:pPr>
        <w:pStyle w:val="ListParagraph"/>
        <w:numPr>
          <w:ilvl w:val="0"/>
          <w:numId w:val="53"/>
        </w:numPr>
        <w:ind w:left="924" w:hanging="357"/>
        <w:contextualSpacing w:val="0"/>
        <w:jc w:val="both"/>
      </w:pPr>
      <w:r w:rsidRPr="0072626E">
        <w:t>Childcare Centre (1 Growse Street)</w:t>
      </w:r>
    </w:p>
    <w:p w14:paraId="020BDCB5" w14:textId="77777777" w:rsidR="3DAFDAFC" w:rsidRPr="0072626E" w:rsidRDefault="029EF3AD" w:rsidP="009049D5">
      <w:pPr>
        <w:pStyle w:val="ListParagraph"/>
        <w:numPr>
          <w:ilvl w:val="0"/>
          <w:numId w:val="53"/>
        </w:numPr>
        <w:ind w:left="924" w:hanging="357"/>
        <w:contextualSpacing w:val="0"/>
        <w:jc w:val="both"/>
      </w:pPr>
      <w:r w:rsidRPr="0072626E">
        <w:t xml:space="preserve">Williams Fire and Rescue </w:t>
      </w:r>
      <w:r w:rsidR="09DF72AE" w:rsidRPr="0072626E">
        <w:t xml:space="preserve">Service </w:t>
      </w:r>
      <w:r w:rsidRPr="0072626E">
        <w:t>Station</w:t>
      </w:r>
    </w:p>
    <w:p w14:paraId="1C1EB14C" w14:textId="77777777" w:rsidR="7B789CCE" w:rsidRPr="0072626E" w:rsidRDefault="7B789CCE" w:rsidP="009049D5">
      <w:pPr>
        <w:pStyle w:val="ListParagraph"/>
        <w:numPr>
          <w:ilvl w:val="0"/>
          <w:numId w:val="53"/>
        </w:numPr>
        <w:ind w:left="924" w:hanging="357"/>
        <w:contextualSpacing w:val="0"/>
        <w:jc w:val="both"/>
      </w:pPr>
      <w:r w:rsidRPr="0072626E">
        <w:t>Shire of Williams Administration Office</w:t>
      </w:r>
    </w:p>
    <w:p w14:paraId="60846429" w14:textId="77777777" w:rsidR="7B789CCE" w:rsidRPr="0072626E" w:rsidRDefault="7B789CCE" w:rsidP="009049D5">
      <w:pPr>
        <w:pStyle w:val="ListParagraph"/>
        <w:numPr>
          <w:ilvl w:val="0"/>
          <w:numId w:val="53"/>
        </w:numPr>
        <w:ind w:left="924" w:hanging="357"/>
        <w:contextualSpacing w:val="0"/>
        <w:jc w:val="both"/>
      </w:pPr>
      <w:r w:rsidRPr="0072626E">
        <w:t>Williams District Hall</w:t>
      </w:r>
    </w:p>
    <w:p w14:paraId="52036889" w14:textId="77777777" w:rsidR="7A8A84AE" w:rsidRPr="0072626E" w:rsidRDefault="7B789CCE" w:rsidP="009049D5">
      <w:pPr>
        <w:pStyle w:val="ListParagraph"/>
        <w:numPr>
          <w:ilvl w:val="0"/>
          <w:numId w:val="53"/>
        </w:numPr>
        <w:ind w:left="924" w:hanging="357"/>
        <w:contextualSpacing w:val="0"/>
        <w:jc w:val="both"/>
      </w:pPr>
      <w:r w:rsidRPr="0072626E">
        <w:t>Williams Community Resource Centre</w:t>
      </w:r>
    </w:p>
    <w:p w14:paraId="67CE4255" w14:textId="77777777" w:rsidR="01ED8926" w:rsidRPr="0072626E" w:rsidRDefault="2F90106C" w:rsidP="009049D5">
      <w:pPr>
        <w:pStyle w:val="ListParagraph"/>
        <w:numPr>
          <w:ilvl w:val="0"/>
          <w:numId w:val="53"/>
        </w:numPr>
        <w:ind w:left="924" w:hanging="357"/>
        <w:contextualSpacing w:val="0"/>
        <w:jc w:val="both"/>
      </w:pPr>
      <w:r w:rsidRPr="0072626E">
        <w:t>Williams Recreat</w:t>
      </w:r>
      <w:r w:rsidR="2E1B686C" w:rsidRPr="0072626E">
        <w:t>ion Centre</w:t>
      </w:r>
      <w:r w:rsidR="4617F03E" w:rsidRPr="0072626E">
        <w:t xml:space="preserve"> and Swimming Pool</w:t>
      </w:r>
    </w:p>
    <w:p w14:paraId="6ED3ACAA" w14:textId="77777777" w:rsidR="79382104" w:rsidRPr="0072626E" w:rsidRDefault="4C23FE29" w:rsidP="009049D5">
      <w:pPr>
        <w:pStyle w:val="ListParagraph"/>
        <w:numPr>
          <w:ilvl w:val="0"/>
          <w:numId w:val="53"/>
        </w:numPr>
        <w:ind w:left="924" w:hanging="357"/>
        <w:contextualSpacing w:val="0"/>
        <w:jc w:val="both"/>
      </w:pPr>
      <w:r w:rsidRPr="0072626E">
        <w:t>Williams Post Office</w:t>
      </w:r>
    </w:p>
    <w:p w14:paraId="4993E447" w14:textId="77777777" w:rsidR="4CCCB515" w:rsidRPr="0072626E" w:rsidRDefault="4CCCB515" w:rsidP="009049D5">
      <w:pPr>
        <w:pStyle w:val="ListParagraph"/>
        <w:numPr>
          <w:ilvl w:val="0"/>
          <w:numId w:val="53"/>
        </w:numPr>
        <w:ind w:left="924" w:hanging="357"/>
        <w:contextualSpacing w:val="0"/>
        <w:jc w:val="both"/>
      </w:pPr>
      <w:r w:rsidRPr="0072626E">
        <w:t>Churches (</w:t>
      </w:r>
      <w:r w:rsidR="6946325A" w:rsidRPr="0072626E">
        <w:t>A</w:t>
      </w:r>
      <w:r w:rsidRPr="0072626E">
        <w:t>nglican</w:t>
      </w:r>
      <w:r w:rsidR="3DFDAD0D" w:rsidRPr="0072626E">
        <w:t>)</w:t>
      </w:r>
    </w:p>
    <w:p w14:paraId="49A94EA2" w14:textId="77777777" w:rsidR="0C8C11CC" w:rsidRDefault="3DFDAD0D" w:rsidP="009049D5">
      <w:pPr>
        <w:pStyle w:val="ListParagraph"/>
        <w:numPr>
          <w:ilvl w:val="0"/>
          <w:numId w:val="53"/>
        </w:numPr>
        <w:ind w:left="924" w:hanging="357"/>
        <w:contextualSpacing w:val="0"/>
        <w:jc w:val="both"/>
      </w:pPr>
      <w:r w:rsidRPr="0072626E">
        <w:t>Williams Cemetery</w:t>
      </w:r>
    </w:p>
    <w:p w14:paraId="7F3A8AB1" w14:textId="77777777" w:rsidR="00B129B8" w:rsidRPr="0072626E" w:rsidRDefault="00B129B8" w:rsidP="00B129B8">
      <w:pPr>
        <w:pStyle w:val="ListParagraph"/>
        <w:spacing w:after="0"/>
        <w:ind w:left="924"/>
        <w:contextualSpacing w:val="0"/>
        <w:jc w:val="both"/>
      </w:pPr>
    </w:p>
    <w:tbl>
      <w:tblPr>
        <w:tblStyle w:val="TableGrid"/>
        <w:tblW w:w="0" w:type="auto"/>
        <w:tblInd w:w="-5" w:type="dxa"/>
        <w:tblLook w:val="04A0" w:firstRow="1" w:lastRow="0" w:firstColumn="1" w:lastColumn="0" w:noHBand="0" w:noVBand="1"/>
      </w:tblPr>
      <w:tblGrid>
        <w:gridCol w:w="8985"/>
      </w:tblGrid>
      <w:tr w:rsidR="00B129B8" w14:paraId="7431EA5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E7B372" w14:textId="77777777" w:rsidR="00B129B8" w:rsidRPr="0072626E" w:rsidRDefault="00B129B8" w:rsidP="004125D0">
            <w:pPr>
              <w:tabs>
                <w:tab w:val="left" w:pos="1540"/>
              </w:tabs>
              <w:spacing w:before="60" w:after="160"/>
              <w:jc w:val="center"/>
            </w:pPr>
            <w:r>
              <w:rPr>
                <w:b/>
                <w:i/>
              </w:rPr>
              <w:t>S</w:t>
            </w:r>
            <w:r w:rsidRPr="0072626E">
              <w:rPr>
                <w:b/>
                <w:i/>
              </w:rPr>
              <w:t>trategy Implications</w:t>
            </w:r>
          </w:p>
          <w:p w14:paraId="6ADBDBBA" w14:textId="357221D0" w:rsidR="00B129B8" w:rsidRPr="0072626E" w:rsidRDefault="00B129B8" w:rsidP="00B129B8">
            <w:pPr>
              <w:tabs>
                <w:tab w:val="left" w:pos="1540"/>
              </w:tabs>
              <w:spacing w:after="160"/>
              <w:rPr>
                <w:b/>
                <w:i/>
              </w:rPr>
            </w:pPr>
            <w:r w:rsidRPr="0072626E">
              <w:t xml:space="preserve">The Shires of Wagin, West Arthur and </w:t>
            </w:r>
            <w:r w:rsidRPr="003510C2">
              <w:t>Williams each have a solid base of community and recreational facilities relative to the needs of their respective local population. The 10 year Strategic Community Plans of each Shire considers retaining</w:t>
            </w:r>
            <w:r w:rsidR="00FE592E" w:rsidRPr="003510C2">
              <w:t xml:space="preserve"> and maintaining</w:t>
            </w:r>
            <w:r w:rsidRPr="003510C2">
              <w:t xml:space="preserve"> existing facilities as essential to supporting communities.</w:t>
            </w:r>
            <w:r w:rsidRPr="0072626E">
              <w:t xml:space="preserve"> </w:t>
            </w:r>
          </w:p>
          <w:p w14:paraId="0F895B12" w14:textId="77777777" w:rsidR="00B129B8" w:rsidRPr="0072626E" w:rsidRDefault="00B129B8" w:rsidP="00B129B8">
            <w:pPr>
              <w:tabs>
                <w:tab w:val="left" w:pos="1540"/>
              </w:tabs>
              <w:spacing w:after="160"/>
              <w:rPr>
                <w:b/>
                <w:i/>
              </w:rPr>
            </w:pPr>
            <w:r w:rsidRPr="0072626E">
              <w:t xml:space="preserve">In each Shire, most of the population is within 25-30 kilometres of the main townsites. While larger centres in adjoining local government areas will continue to provide a draw for certain services, particularly education, each Shire will continue to support and maintain services to address the primary needs of the community. </w:t>
            </w:r>
          </w:p>
          <w:p w14:paraId="2377759E" w14:textId="77777777" w:rsidR="00B129B8" w:rsidRPr="0072626E" w:rsidRDefault="00B129B8" w:rsidP="00B129B8">
            <w:pPr>
              <w:tabs>
                <w:tab w:val="left" w:pos="1540"/>
              </w:tabs>
              <w:spacing w:after="160"/>
              <w:rPr>
                <w:b/>
                <w:i/>
              </w:rPr>
            </w:pPr>
            <w:r w:rsidRPr="0072626E">
              <w:t xml:space="preserve">Meanwhile, to attract new residents, all three Shires aspire to expand the range of community services and facilities provided by the primary townsites, including those relating to health, education, and recreation.   </w:t>
            </w:r>
          </w:p>
          <w:p w14:paraId="38E7EB17" w14:textId="77777777" w:rsidR="00B129B8" w:rsidRPr="0072626E" w:rsidRDefault="00B129B8" w:rsidP="00B129B8">
            <w:pPr>
              <w:tabs>
                <w:tab w:val="left" w:pos="1540"/>
              </w:tabs>
              <w:spacing w:after="160"/>
              <w:rPr>
                <w:b/>
                <w:i/>
              </w:rPr>
            </w:pPr>
            <w:r w:rsidRPr="0072626E">
              <w:t>Strategic matters of importance to each local government relevant to land use planning for community facilities and public open space include:</w:t>
            </w:r>
          </w:p>
          <w:p w14:paraId="3432B024" w14:textId="77777777" w:rsidR="00B129B8" w:rsidRPr="0072626E" w:rsidRDefault="00B129B8" w:rsidP="00B129B8">
            <w:pPr>
              <w:pStyle w:val="ListParagraph"/>
              <w:numPr>
                <w:ilvl w:val="0"/>
                <w:numId w:val="1"/>
              </w:numPr>
              <w:spacing w:after="160"/>
              <w:ind w:left="924" w:hanging="357"/>
              <w:contextualSpacing w:val="0"/>
            </w:pPr>
            <w:r w:rsidRPr="0072626E">
              <w:lastRenderedPageBreak/>
              <w:t>Providing aged care services and facilities to meet the needs of an aging population, including housing, medical and health services;</w:t>
            </w:r>
          </w:p>
          <w:p w14:paraId="179C264E" w14:textId="77777777" w:rsidR="00B129B8" w:rsidRPr="0072626E" w:rsidRDefault="00B129B8" w:rsidP="00B129B8">
            <w:pPr>
              <w:pStyle w:val="ListParagraph"/>
              <w:numPr>
                <w:ilvl w:val="0"/>
                <w:numId w:val="1"/>
              </w:numPr>
              <w:spacing w:after="160"/>
              <w:ind w:left="924" w:hanging="357"/>
              <w:contextualSpacing w:val="0"/>
            </w:pPr>
            <w:r w:rsidRPr="0072626E">
              <w:t>Supporting youth services and facilities, in particular recreational facilities and places for youth activities (e.g. public spaces);</w:t>
            </w:r>
          </w:p>
          <w:p w14:paraId="5C762DEA" w14:textId="77777777" w:rsidR="00B129B8" w:rsidRPr="0072626E" w:rsidRDefault="00B129B8" w:rsidP="00B129B8">
            <w:pPr>
              <w:pStyle w:val="ListParagraph"/>
              <w:numPr>
                <w:ilvl w:val="0"/>
                <w:numId w:val="1"/>
              </w:numPr>
              <w:spacing w:after="160"/>
              <w:ind w:left="924" w:hanging="357"/>
              <w:contextualSpacing w:val="0"/>
            </w:pPr>
            <w:r w:rsidRPr="0072626E">
              <w:t>Upgrading existing recreation centres and infrastructure (e.g. wider range of recreational facilities, local park upgrades, more bike and walk trails);</w:t>
            </w:r>
          </w:p>
          <w:p w14:paraId="3CCC50F6" w14:textId="0C5CEBA6" w:rsidR="00B129B8" w:rsidRPr="003510C2" w:rsidRDefault="00B129B8" w:rsidP="00B129B8">
            <w:pPr>
              <w:pStyle w:val="ListParagraph"/>
              <w:numPr>
                <w:ilvl w:val="0"/>
                <w:numId w:val="1"/>
              </w:numPr>
              <w:spacing w:after="160"/>
              <w:ind w:left="924" w:hanging="357"/>
              <w:contextualSpacing w:val="0"/>
            </w:pPr>
            <w:r w:rsidRPr="0072626E">
              <w:t xml:space="preserve">Maintaining cultural and entertainment facilities, particularly those with synergies to tourism, events and Shire history (e.g. Maradong Country, Wagin Woolarama, astrotourism, wildflowers at </w:t>
            </w:r>
            <w:r w:rsidRPr="003510C2">
              <w:t>nature reserves, silo artwork);</w:t>
            </w:r>
          </w:p>
          <w:p w14:paraId="054AB6E0" w14:textId="5919EA05" w:rsidR="00B129B8" w:rsidRPr="003510C2" w:rsidRDefault="00B129B8" w:rsidP="00B129B8">
            <w:pPr>
              <w:pStyle w:val="ListParagraph"/>
              <w:numPr>
                <w:ilvl w:val="0"/>
                <w:numId w:val="1"/>
              </w:numPr>
              <w:spacing w:after="160"/>
              <w:ind w:left="924" w:hanging="357"/>
              <w:contextualSpacing w:val="0"/>
            </w:pPr>
            <w:r w:rsidRPr="003510C2">
              <w:t>Main street and town entrance upgrades to continue to improve amenity and sense of place and connection to the community</w:t>
            </w:r>
            <w:r w:rsidR="009615F4" w:rsidRPr="003510C2">
              <w:t>; and</w:t>
            </w:r>
          </w:p>
          <w:p w14:paraId="1E566A1F" w14:textId="77777777" w:rsidR="00B129B8" w:rsidRDefault="00B129B8" w:rsidP="004125D0">
            <w:pPr>
              <w:pStyle w:val="ListParagraph"/>
              <w:numPr>
                <w:ilvl w:val="0"/>
                <w:numId w:val="1"/>
              </w:numPr>
              <w:spacing w:after="160"/>
              <w:ind w:left="924" w:hanging="357"/>
              <w:contextualSpacing w:val="0"/>
            </w:pPr>
            <w:r w:rsidRPr="00732EE1">
              <w:t>Supporting the delivery of childcare, social services, community housing, and other community services crucial to maintaining liveable primary townsites.</w:t>
            </w:r>
          </w:p>
        </w:tc>
      </w:tr>
    </w:tbl>
    <w:p w14:paraId="5179E7C7" w14:textId="77777777" w:rsidR="008474CF" w:rsidRDefault="008474CF" w:rsidP="00E70861"/>
    <w:p w14:paraId="1F369238" w14:textId="77777777" w:rsidR="008474CF" w:rsidRDefault="008474CF">
      <w:pPr>
        <w:spacing w:line="259" w:lineRule="auto"/>
        <w:rPr>
          <w:rFonts w:eastAsiaTheme="majorEastAsia" w:cstheme="majorBidi"/>
          <w:i/>
          <w:sz w:val="24"/>
          <w:szCs w:val="24"/>
        </w:rPr>
      </w:pPr>
      <w:r>
        <w:br w:type="page"/>
      </w:r>
    </w:p>
    <w:p w14:paraId="61D81335" w14:textId="4CBD8F7D" w:rsidR="000F23FE" w:rsidRPr="0072626E" w:rsidRDefault="000F23FE" w:rsidP="00B129B8">
      <w:pPr>
        <w:pStyle w:val="Heading3"/>
        <w:spacing w:before="0"/>
      </w:pPr>
      <w:bookmarkStart w:id="54" w:name="_Toc166830348"/>
      <w:r w:rsidRPr="0072626E">
        <w:lastRenderedPageBreak/>
        <w:t>2.4.7</w:t>
      </w:r>
      <w:r w:rsidRPr="0072626E">
        <w:tab/>
        <w:t>Ha</w:t>
      </w:r>
      <w:r w:rsidR="007A3C13" w:rsidRPr="0072626E">
        <w:t>zards</w:t>
      </w:r>
      <w:bookmarkEnd w:id="54"/>
    </w:p>
    <w:p w14:paraId="3965BE88" w14:textId="77777777" w:rsidR="00D55DC2" w:rsidRPr="0072626E" w:rsidRDefault="00B95F48" w:rsidP="00D17729">
      <w:pPr>
        <w:rPr>
          <w:u w:val="single"/>
        </w:rPr>
      </w:pPr>
      <w:r w:rsidRPr="0072626E">
        <w:rPr>
          <w:u w:val="single"/>
        </w:rPr>
        <w:t>Fire</w:t>
      </w:r>
    </w:p>
    <w:p w14:paraId="0F4B3EED" w14:textId="7B4E826C" w:rsidR="00B21497" w:rsidRPr="0072626E" w:rsidRDefault="00320CB6" w:rsidP="00D17729">
      <w:r w:rsidRPr="0072626E">
        <w:t>Significant portions of t</w:t>
      </w:r>
      <w:r w:rsidR="00B95F48" w:rsidRPr="0072626E">
        <w:t xml:space="preserve">he </w:t>
      </w:r>
      <w:r w:rsidR="004F7134" w:rsidRPr="0072626E">
        <w:t xml:space="preserve">Strategy </w:t>
      </w:r>
      <w:r w:rsidR="00C758ED">
        <w:t>A</w:t>
      </w:r>
      <w:r w:rsidR="004F7134" w:rsidRPr="0072626E">
        <w:t>rea</w:t>
      </w:r>
      <w:r w:rsidRPr="0072626E">
        <w:t xml:space="preserve"> have been designated </w:t>
      </w:r>
      <w:r w:rsidR="009615F4" w:rsidRPr="003510C2">
        <w:t xml:space="preserve">as being </w:t>
      </w:r>
      <w:r w:rsidRPr="003510C2">
        <w:t xml:space="preserve">bushfire prone by the State’s Fire and Emergency Services Commissioner under the </w:t>
      </w:r>
      <w:r w:rsidRPr="003510C2">
        <w:rPr>
          <w:i/>
        </w:rPr>
        <w:t>Fire and</w:t>
      </w:r>
      <w:r w:rsidRPr="003510C2">
        <w:t xml:space="preserve"> </w:t>
      </w:r>
      <w:r w:rsidRPr="003510C2">
        <w:rPr>
          <w:i/>
        </w:rPr>
        <w:t>Emergency Services Act 1998</w:t>
      </w:r>
      <w:r w:rsidR="00E63016" w:rsidRPr="003510C2">
        <w:rPr>
          <w:i/>
        </w:rPr>
        <w:t xml:space="preserve">, </w:t>
      </w:r>
      <w:r w:rsidR="00E63016" w:rsidRPr="003510C2">
        <w:t xml:space="preserve">as shown by Figure </w:t>
      </w:r>
      <w:r w:rsidR="008B3202" w:rsidRPr="003510C2">
        <w:t>6 - Hazards Map</w:t>
      </w:r>
      <w:r w:rsidRPr="003510C2">
        <w:t xml:space="preserve">. </w:t>
      </w:r>
      <w:r w:rsidR="009530E3" w:rsidRPr="003510C2">
        <w:t>The d</w:t>
      </w:r>
      <w:r w:rsidRPr="003510C2">
        <w:t xml:space="preserve">esignation of an area as bushfire prone reflects the potential </w:t>
      </w:r>
      <w:r w:rsidR="003779FC" w:rsidRPr="003510C2">
        <w:t>for</w:t>
      </w:r>
      <w:r w:rsidRPr="003510C2">
        <w:t xml:space="preserve"> bushfire to affect that site</w:t>
      </w:r>
      <w:r w:rsidR="009615F4" w:rsidRPr="003510C2">
        <w:t xml:space="preserve"> and</w:t>
      </w:r>
      <w:r w:rsidR="004B2F3D" w:rsidRPr="003510C2">
        <w:t xml:space="preserve"> </w:t>
      </w:r>
      <w:r w:rsidRPr="003510C2">
        <w:t>acts as a mechanism for initiating further assessment in the planning and building processes.</w:t>
      </w:r>
      <w:r w:rsidR="00541AB0" w:rsidRPr="0072626E">
        <w:t xml:space="preserve"> </w:t>
      </w:r>
    </w:p>
    <w:p w14:paraId="54B9C391" w14:textId="77777777" w:rsidR="00541AB0" w:rsidRPr="0072626E" w:rsidRDefault="005B4E4F" w:rsidP="00D17729">
      <w:r w:rsidRPr="0072626E">
        <w:t>B</w:t>
      </w:r>
      <w:r w:rsidR="00541AB0" w:rsidRPr="0072626E">
        <w:t xml:space="preserve">ushfire prone areas </w:t>
      </w:r>
      <w:r w:rsidR="00B21497" w:rsidRPr="0072626E">
        <w:t xml:space="preserve">are generally heavily </w:t>
      </w:r>
      <w:r w:rsidR="00541AB0" w:rsidRPr="0072626E">
        <w:t>vegetated</w:t>
      </w:r>
      <w:r w:rsidR="00FB148F" w:rsidRPr="0072626E">
        <w:t>, with</w:t>
      </w:r>
      <w:r w:rsidR="00B21497" w:rsidRPr="0072626E">
        <w:t xml:space="preserve"> </w:t>
      </w:r>
      <w:r w:rsidR="00FB148F" w:rsidRPr="0072626E">
        <w:t>t</w:t>
      </w:r>
      <w:r w:rsidR="00932CDA" w:rsidRPr="0072626E">
        <w:t>he most prominent e</w:t>
      </w:r>
      <w:r w:rsidR="00B21497" w:rsidRPr="0072626E">
        <w:t xml:space="preserve">xamples </w:t>
      </w:r>
      <w:r w:rsidR="00746281" w:rsidRPr="0072626E">
        <w:t xml:space="preserve">in the Strategy </w:t>
      </w:r>
      <w:r w:rsidR="00C758ED">
        <w:t>A</w:t>
      </w:r>
      <w:r w:rsidR="00746281" w:rsidRPr="0072626E">
        <w:t>rea being those portions</w:t>
      </w:r>
      <w:r w:rsidR="003342C3" w:rsidRPr="0072626E">
        <w:t xml:space="preserve"> of </w:t>
      </w:r>
      <w:r w:rsidR="00D71F50" w:rsidRPr="0072626E">
        <w:t>State Forest</w:t>
      </w:r>
      <w:r w:rsidR="003342C3" w:rsidRPr="0072626E">
        <w:t xml:space="preserve"> in the western </w:t>
      </w:r>
      <w:r w:rsidR="000B263C" w:rsidRPr="0072626E">
        <w:t>part</w:t>
      </w:r>
      <w:r w:rsidR="003342C3" w:rsidRPr="0072626E">
        <w:t>s of the Shires of West Arthur and Williams</w:t>
      </w:r>
      <w:r w:rsidR="00C06ABB" w:rsidRPr="0072626E">
        <w:t xml:space="preserve">. </w:t>
      </w:r>
      <w:r w:rsidR="000B263C" w:rsidRPr="0072626E">
        <w:t xml:space="preserve">Other at risk </w:t>
      </w:r>
      <w:r w:rsidR="00CC1D9E" w:rsidRPr="0072626E">
        <w:t>area</w:t>
      </w:r>
      <w:r w:rsidR="000B263C" w:rsidRPr="0072626E">
        <w:t xml:space="preserve">s include </w:t>
      </w:r>
      <w:r w:rsidR="00996F0A" w:rsidRPr="0072626E">
        <w:t>vegetated land around the</w:t>
      </w:r>
      <w:r w:rsidR="00541AB0" w:rsidRPr="0072626E">
        <w:t xml:space="preserve"> </w:t>
      </w:r>
      <w:r w:rsidR="007B0ED7" w:rsidRPr="0072626E">
        <w:t>Arthur and Williams River</w:t>
      </w:r>
      <w:r w:rsidR="00996F0A" w:rsidRPr="0072626E">
        <w:t>s</w:t>
      </w:r>
      <w:r w:rsidR="007B0ED7" w:rsidRPr="0072626E">
        <w:t xml:space="preserve"> </w:t>
      </w:r>
      <w:r w:rsidR="00541AB0" w:rsidRPr="0072626E">
        <w:t xml:space="preserve">and </w:t>
      </w:r>
      <w:r w:rsidR="007B0ED7" w:rsidRPr="0072626E">
        <w:t>their</w:t>
      </w:r>
      <w:r w:rsidR="00541AB0" w:rsidRPr="0072626E">
        <w:t xml:space="preserve"> tributaries</w:t>
      </w:r>
      <w:r w:rsidR="00996F0A" w:rsidRPr="0072626E">
        <w:t>, along with</w:t>
      </w:r>
      <w:r w:rsidR="00541AB0" w:rsidRPr="0072626E">
        <w:t xml:space="preserve"> portions of farming properties where landowner</w:t>
      </w:r>
      <w:r w:rsidR="00FD0AEC" w:rsidRPr="0072626E">
        <w:t>s</w:t>
      </w:r>
      <w:r w:rsidR="00541AB0" w:rsidRPr="0072626E">
        <w:t xml:space="preserve"> ha</w:t>
      </w:r>
      <w:r w:rsidR="0001009C" w:rsidRPr="0072626E">
        <w:t>ve</w:t>
      </w:r>
      <w:r w:rsidR="00541AB0" w:rsidRPr="0072626E">
        <w:t xml:space="preserve"> retained or planted vegetation.</w:t>
      </w:r>
    </w:p>
    <w:p w14:paraId="759077BA" w14:textId="77777777" w:rsidR="00B129B8" w:rsidRDefault="00ED4565" w:rsidP="00D17729">
      <w:r w:rsidRPr="0072626E">
        <w:t>Bushfire prone land in t</w:t>
      </w:r>
      <w:r w:rsidR="0036654D" w:rsidRPr="0072626E">
        <w:t>he Williams townsite is</w:t>
      </w:r>
      <w:r w:rsidR="00ED6DD2" w:rsidRPr="0072626E">
        <w:t xml:space="preserve"> </w:t>
      </w:r>
      <w:r w:rsidR="0036654D" w:rsidRPr="0072626E">
        <w:t>most</w:t>
      </w:r>
      <w:r w:rsidRPr="0072626E">
        <w:t xml:space="preserve">ly located </w:t>
      </w:r>
      <w:r w:rsidR="00980648" w:rsidRPr="0072626E">
        <w:t xml:space="preserve">on higher ground </w:t>
      </w:r>
      <w:r w:rsidRPr="0072626E">
        <w:t xml:space="preserve">to the east </w:t>
      </w:r>
      <w:r w:rsidR="00980648" w:rsidRPr="0072626E">
        <w:t xml:space="preserve">and </w:t>
      </w:r>
      <w:r w:rsidR="00DC2667" w:rsidRPr="0072626E">
        <w:t xml:space="preserve">along the banks of the Williams River. </w:t>
      </w:r>
      <w:r w:rsidR="00FB1449" w:rsidRPr="0072626E">
        <w:t>In Wagin</w:t>
      </w:r>
      <w:r w:rsidR="00EE2742" w:rsidRPr="0072626E">
        <w:t xml:space="preserve"> at risk land is predominantly concentrated </w:t>
      </w:r>
      <w:r w:rsidR="00C85A2E" w:rsidRPr="0072626E">
        <w:t xml:space="preserve">in the south </w:t>
      </w:r>
      <w:r w:rsidR="00593AD6" w:rsidRPr="0072626E">
        <w:t xml:space="preserve">on </w:t>
      </w:r>
      <w:r w:rsidR="005B1F99" w:rsidRPr="0072626E">
        <w:t>land surrounding</w:t>
      </w:r>
      <w:r w:rsidR="00593AD6" w:rsidRPr="0072626E">
        <w:t xml:space="preserve"> Wagin Lake</w:t>
      </w:r>
      <w:r w:rsidR="006B53E3" w:rsidRPr="0072626E">
        <w:t>,</w:t>
      </w:r>
      <w:r w:rsidR="00593AD6" w:rsidRPr="0072626E">
        <w:t xml:space="preserve"> </w:t>
      </w:r>
      <w:r w:rsidR="006B53E3" w:rsidRPr="0072626E">
        <w:t>while</w:t>
      </w:r>
      <w:r w:rsidR="00EA7CF5" w:rsidRPr="0072626E">
        <w:t xml:space="preserve"> the north of the townsite</w:t>
      </w:r>
      <w:r w:rsidR="00265D9D" w:rsidRPr="0072626E">
        <w:t xml:space="preserve"> is also largely bushfire prone</w:t>
      </w:r>
      <w:r w:rsidR="00EA7CF5" w:rsidRPr="0072626E">
        <w:t xml:space="preserve"> </w:t>
      </w:r>
      <w:r w:rsidR="00265D9D" w:rsidRPr="0072626E">
        <w:t>with</w:t>
      </w:r>
      <w:r w:rsidR="00EA7CF5" w:rsidRPr="0072626E">
        <w:t xml:space="preserve"> small</w:t>
      </w:r>
      <w:r w:rsidR="00465103" w:rsidRPr="0072626E">
        <w:t xml:space="preserve"> </w:t>
      </w:r>
      <w:r w:rsidR="0067704C" w:rsidRPr="0072626E">
        <w:t xml:space="preserve">vegetated </w:t>
      </w:r>
      <w:r w:rsidR="00465103" w:rsidRPr="0072626E">
        <w:t xml:space="preserve">rural properties </w:t>
      </w:r>
      <w:r w:rsidR="00EB3CBC" w:rsidRPr="0072626E">
        <w:t>and reserves.</w:t>
      </w:r>
      <w:r w:rsidR="00465103" w:rsidRPr="0072626E">
        <w:t xml:space="preserve"> </w:t>
      </w:r>
      <w:r w:rsidR="0065680E" w:rsidRPr="0072626E">
        <w:t xml:space="preserve">In Darkan </w:t>
      </w:r>
      <w:r w:rsidR="00335AF5" w:rsidRPr="0072626E">
        <w:t xml:space="preserve">the </w:t>
      </w:r>
      <w:r w:rsidR="00AC7CDC" w:rsidRPr="0072626E">
        <w:t>vegetated</w:t>
      </w:r>
      <w:r w:rsidR="00335AF5" w:rsidRPr="0072626E">
        <w:t xml:space="preserve"> reserve fronting Gibb</w:t>
      </w:r>
      <w:r w:rsidR="00AC7CDC" w:rsidRPr="0072626E">
        <w:t xml:space="preserve">s Street and the land comprising the golf course </w:t>
      </w:r>
      <w:r w:rsidR="00A824C3" w:rsidRPr="0072626E">
        <w:t>present</w:t>
      </w:r>
      <w:r w:rsidR="00564D3E" w:rsidRPr="0072626E">
        <w:t>s</w:t>
      </w:r>
      <w:r w:rsidR="00A824C3" w:rsidRPr="0072626E">
        <w:t xml:space="preserve"> the main bushfire risk to the townsite's residential population. Meanwhile, </w:t>
      </w:r>
      <w:r w:rsidR="00F631CD" w:rsidRPr="0072626E">
        <w:t>much of Duran</w:t>
      </w:r>
      <w:r w:rsidR="00322BA1" w:rsidRPr="0072626E">
        <w:t>illin is surrounded by bushfire prone land particularly east along Darkan Road South.</w:t>
      </w:r>
    </w:p>
    <w:p w14:paraId="424E038C" w14:textId="77777777" w:rsidR="00ED4565" w:rsidRPr="0072626E" w:rsidRDefault="00322BA1" w:rsidP="00D17729">
      <w:r w:rsidRPr="0072626E">
        <w:t xml:space="preserve"> </w:t>
      </w:r>
    </w:p>
    <w:tbl>
      <w:tblPr>
        <w:tblStyle w:val="TableGrid"/>
        <w:tblW w:w="0" w:type="auto"/>
        <w:tblInd w:w="-5" w:type="dxa"/>
        <w:tblLook w:val="04A0" w:firstRow="1" w:lastRow="0" w:firstColumn="1" w:lastColumn="0" w:noHBand="0" w:noVBand="1"/>
      </w:tblPr>
      <w:tblGrid>
        <w:gridCol w:w="8985"/>
      </w:tblGrid>
      <w:tr w:rsidR="00B129B8" w14:paraId="77255828"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5EAD7C4" w14:textId="77777777" w:rsidR="00B129B8" w:rsidRPr="0072626E" w:rsidRDefault="00B129B8" w:rsidP="004125D0">
            <w:pPr>
              <w:tabs>
                <w:tab w:val="left" w:pos="1540"/>
              </w:tabs>
              <w:spacing w:before="60" w:after="160"/>
              <w:jc w:val="center"/>
            </w:pPr>
            <w:r>
              <w:rPr>
                <w:b/>
                <w:i/>
              </w:rPr>
              <w:t>S</w:t>
            </w:r>
            <w:r w:rsidRPr="0072626E">
              <w:rPr>
                <w:b/>
                <w:i/>
              </w:rPr>
              <w:t>trategy Implications</w:t>
            </w:r>
          </w:p>
          <w:p w14:paraId="5D646619" w14:textId="77777777" w:rsidR="00B129B8" w:rsidRPr="0072626E" w:rsidRDefault="00B129B8" w:rsidP="00B129B8">
            <w:pPr>
              <w:spacing w:after="160"/>
            </w:pPr>
            <w:r w:rsidRPr="0072626E">
              <w:t>The local planning framework for Wagin, West Arthur and Williams should promote subdivision and development outcomes which avoid areas of bushfire risk. Where it is unavoidable, measures to manage bushfire risk should achieve a balance between environmental conservation, biodiversity management and landscape amenity, with consideration of the potential impacts of climate change.</w:t>
            </w:r>
          </w:p>
          <w:p w14:paraId="6FADBC7F" w14:textId="4D2F809E" w:rsidR="00B129B8" w:rsidRDefault="00B129B8" w:rsidP="004125D0">
            <w:pPr>
              <w:spacing w:after="160"/>
            </w:pPr>
            <w:r w:rsidRPr="0072626E">
              <w:t xml:space="preserve">All subdivision and </w:t>
            </w:r>
            <w:r w:rsidRPr="003510C2">
              <w:t xml:space="preserve">development proposals </w:t>
            </w:r>
            <w:r w:rsidR="009615F4" w:rsidRPr="003510C2">
              <w:t xml:space="preserve">are required to </w:t>
            </w:r>
            <w:r w:rsidRPr="003510C2">
              <w:t>comply with the requirements of SPP 3.7.</w:t>
            </w:r>
          </w:p>
        </w:tc>
      </w:tr>
    </w:tbl>
    <w:p w14:paraId="6EB3F8D4" w14:textId="77777777" w:rsidR="00437168" w:rsidRDefault="00437168" w:rsidP="00D17729">
      <w:pPr>
        <w:rPr>
          <w:u w:val="single"/>
        </w:rPr>
      </w:pPr>
    </w:p>
    <w:p w14:paraId="095DD86D" w14:textId="77777777" w:rsidR="00B95F48" w:rsidRPr="0072626E" w:rsidRDefault="00B95F48" w:rsidP="00D17729">
      <w:pPr>
        <w:rPr>
          <w:u w:val="single"/>
        </w:rPr>
      </w:pPr>
      <w:r w:rsidRPr="0072626E">
        <w:rPr>
          <w:u w:val="single"/>
        </w:rPr>
        <w:t>Flood</w:t>
      </w:r>
    </w:p>
    <w:p w14:paraId="7044875D" w14:textId="1471F26B" w:rsidR="00352C0C" w:rsidRPr="003510C2" w:rsidRDefault="00352C0C" w:rsidP="00DA7C0A">
      <w:r w:rsidRPr="0072626E">
        <w:t>Flooding along a river or stream occurs when sufficiently heavy or prolonged rainfall produces runoff which overflows the banks of the watercourse.</w:t>
      </w:r>
      <w:r w:rsidR="00DA7C0A" w:rsidRPr="0072626E">
        <w:t xml:space="preserve"> Flood problems </w:t>
      </w:r>
      <w:r w:rsidR="00545491" w:rsidRPr="0072626E">
        <w:t xml:space="preserve">can </w:t>
      </w:r>
      <w:r w:rsidR="00DA7C0A" w:rsidRPr="0072626E">
        <w:t xml:space="preserve">arise </w:t>
      </w:r>
      <w:r w:rsidR="00545491" w:rsidRPr="003510C2">
        <w:t>where</w:t>
      </w:r>
      <w:r w:rsidR="00DA7C0A" w:rsidRPr="003510C2">
        <w:t xml:space="preserve"> settlement has taken place in </w:t>
      </w:r>
      <w:r w:rsidR="0020277A" w:rsidRPr="003510C2">
        <w:t>flood prone</w:t>
      </w:r>
      <w:r w:rsidR="00DA7C0A" w:rsidRPr="003510C2">
        <w:t xml:space="preserve"> areas along rivers</w:t>
      </w:r>
      <w:r w:rsidR="00545491" w:rsidRPr="003510C2">
        <w:t xml:space="preserve"> and adjacent </w:t>
      </w:r>
      <w:r w:rsidR="000A58A5" w:rsidRPr="003510C2">
        <w:t>low-lying</w:t>
      </w:r>
      <w:r w:rsidR="003334C6" w:rsidRPr="003510C2">
        <w:t xml:space="preserve"> lakes</w:t>
      </w:r>
      <w:r w:rsidR="009615F4" w:rsidRPr="003510C2">
        <w:t xml:space="preserve"> and wetlands</w:t>
      </w:r>
      <w:r w:rsidR="00DA7C0A" w:rsidRPr="003510C2">
        <w:t xml:space="preserve">. Historically, these areas </w:t>
      </w:r>
      <w:r w:rsidR="003334C6" w:rsidRPr="003510C2">
        <w:t>have been</w:t>
      </w:r>
      <w:r w:rsidR="00DA7C0A" w:rsidRPr="003510C2">
        <w:t xml:space="preserve"> favoured </w:t>
      </w:r>
      <w:r w:rsidR="003334C6" w:rsidRPr="003510C2">
        <w:t>because they</w:t>
      </w:r>
      <w:r w:rsidR="00DA7C0A" w:rsidRPr="003510C2">
        <w:t xml:space="preserve"> provided sources of fresh water, food, means of transportation and waste disposal.</w:t>
      </w:r>
    </w:p>
    <w:p w14:paraId="1009FCB7" w14:textId="77777777" w:rsidR="003A7B5B" w:rsidRPr="0072626E" w:rsidRDefault="003A7B5B" w:rsidP="003A7B5B">
      <w:r w:rsidRPr="003510C2">
        <w:t>The Williams River,</w:t>
      </w:r>
      <w:r w:rsidRPr="0072626E">
        <w:t xml:space="preserve"> which runs through the Williams townsite, has historically experi</w:t>
      </w:r>
      <w:r w:rsidR="0048401B">
        <w:t>e</w:t>
      </w:r>
      <w:r w:rsidRPr="0072626E">
        <w:t xml:space="preserve">nced some flooding. The Williams River forms part of the Murray River catchment which has recorded 7 year average recurrence interval (ARI) flood events in 1982 and 1996. In 2017 rain caused flooding which impacted the use of Albany Highway at the Williams River Bridge crossing. </w:t>
      </w:r>
    </w:p>
    <w:p w14:paraId="6A30AAC1" w14:textId="77777777" w:rsidR="003A7B5B" w:rsidRPr="0072626E" w:rsidRDefault="003A7B5B" w:rsidP="003A7B5B">
      <w:r>
        <w:t xml:space="preserve">In Wagin, land surrounding Wagin Lake and parts of its catchment are recorded as having an elevated flood risk. Land in the Wagin townsite is deemed to be at risk during a 100 year ARI </w:t>
      </w:r>
      <w:r w:rsidRPr="00D6115A">
        <w:t>flood event.</w:t>
      </w:r>
      <w:r w:rsidR="00D3480F" w:rsidRPr="00D6115A">
        <w:t xml:space="preserve"> </w:t>
      </w:r>
      <w:r w:rsidRPr="00D6115A">
        <w:t xml:space="preserve">Figure </w:t>
      </w:r>
      <w:r w:rsidR="00E63016">
        <w:t>6</w:t>
      </w:r>
      <w:r w:rsidRPr="00D6115A">
        <w:t xml:space="preserve"> shows that the area broadly south of the Wagin Shire Sportsground, between Tudor and Unicorn</w:t>
      </w:r>
      <w:r>
        <w:t xml:space="preserve"> Streets, </w:t>
      </w:r>
      <w:r w:rsidR="00373C6B">
        <w:t xml:space="preserve">draining </w:t>
      </w:r>
      <w:r>
        <w:t xml:space="preserve">to Wagin Lake could experience flooding in a significant rainfall event. </w:t>
      </w:r>
      <w:r w:rsidR="162F18BB">
        <w:t>Parts of Wagin’s industrial area, along with l</w:t>
      </w:r>
      <w:r>
        <w:t>and east and south east of the Wagin Airport</w:t>
      </w:r>
      <w:r w:rsidR="5EB9C8DC">
        <w:t>,</w:t>
      </w:r>
      <w:r w:rsidR="005039D2">
        <w:t xml:space="preserve"> </w:t>
      </w:r>
      <w:r w:rsidR="6FB21DB5">
        <w:t>are</w:t>
      </w:r>
      <w:r w:rsidR="005039D2">
        <w:t xml:space="preserve"> also at risk</w:t>
      </w:r>
      <w:r>
        <w:t>.</w:t>
      </w:r>
    </w:p>
    <w:p w14:paraId="6813A9BE" w14:textId="77777777" w:rsidR="00B129B8" w:rsidRPr="0072626E" w:rsidRDefault="00252BF9" w:rsidP="00D17729">
      <w:r>
        <w:lastRenderedPageBreak/>
        <w:t xml:space="preserve">West Arthur's settlements are less affected by flood risk, though </w:t>
      </w:r>
      <w:r w:rsidR="009C6648">
        <w:t xml:space="preserve">with several significant water features </w:t>
      </w:r>
      <w:r w:rsidR="00C7744E">
        <w:t xml:space="preserve">including Arthur River </w:t>
      </w:r>
      <w:r w:rsidR="000C03EA">
        <w:t xml:space="preserve">and </w:t>
      </w:r>
      <w:r w:rsidR="000A58A5">
        <w:t>Towerrinning</w:t>
      </w:r>
      <w:r w:rsidR="00193013">
        <w:t xml:space="preserve"> Lake, </w:t>
      </w:r>
      <w:r w:rsidR="00CD7F6E">
        <w:t xml:space="preserve">landowners and </w:t>
      </w:r>
      <w:r w:rsidR="00193013">
        <w:t>residents</w:t>
      </w:r>
      <w:r w:rsidR="00CD7F6E">
        <w:t xml:space="preserve"> could still be impacted by localised flooding.</w:t>
      </w:r>
    </w:p>
    <w:tbl>
      <w:tblPr>
        <w:tblStyle w:val="TableGrid"/>
        <w:tblW w:w="0" w:type="auto"/>
        <w:tblInd w:w="-5" w:type="dxa"/>
        <w:tblLook w:val="04A0" w:firstRow="1" w:lastRow="0" w:firstColumn="1" w:lastColumn="0" w:noHBand="0" w:noVBand="1"/>
      </w:tblPr>
      <w:tblGrid>
        <w:gridCol w:w="8985"/>
      </w:tblGrid>
      <w:tr w:rsidR="00B129B8" w14:paraId="774AC0A5" w14:textId="77777777" w:rsidTr="4A52693C">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563D2FC" w14:textId="77777777" w:rsidR="00B129B8" w:rsidRPr="0072626E" w:rsidRDefault="4C6FC61B" w:rsidP="4A52693C">
            <w:pPr>
              <w:tabs>
                <w:tab w:val="left" w:pos="1540"/>
              </w:tabs>
              <w:spacing w:before="60" w:after="120"/>
              <w:jc w:val="center"/>
            </w:pPr>
            <w:r w:rsidRPr="4A52693C">
              <w:rPr>
                <w:b/>
                <w:bCs/>
                <w:i/>
                <w:iCs/>
              </w:rPr>
              <w:t>Strategy Implications</w:t>
            </w:r>
          </w:p>
          <w:p w14:paraId="71A1FC23" w14:textId="77777777" w:rsidR="00B129B8" w:rsidRPr="0072626E" w:rsidRDefault="00B129B8" w:rsidP="00B129B8">
            <w:pPr>
              <w:tabs>
                <w:tab w:val="left" w:pos="1540"/>
              </w:tabs>
              <w:spacing w:after="160"/>
            </w:pPr>
            <w:r w:rsidRPr="0072626E">
              <w:t xml:space="preserve">There is broad consensus among scientists that while overall winter rainfall may reduce, extreme rainfall events which can result in flooding will become more frequent because of the changing global climate. This may have future implications for strategies which seek to increase development in settlement areas. </w:t>
            </w:r>
          </w:p>
          <w:p w14:paraId="6E52CED0" w14:textId="08DDF2AD" w:rsidR="00B129B8" w:rsidRDefault="00B129B8" w:rsidP="00B129B8">
            <w:pPr>
              <w:tabs>
                <w:tab w:val="left" w:pos="1540"/>
              </w:tabs>
              <w:spacing w:after="160"/>
            </w:pPr>
            <w:r w:rsidRPr="0072626E">
              <w:t xml:space="preserve">Land use </w:t>
            </w:r>
            <w:r w:rsidRPr="003510C2">
              <w:t xml:space="preserve">intensification in locations which may be impacted by flooding should be carefully considered. In locations where there is an elevated flood risk, </w:t>
            </w:r>
            <w:r w:rsidR="009615F4" w:rsidRPr="003510C2">
              <w:t xml:space="preserve">local planning schemes and development </w:t>
            </w:r>
            <w:r w:rsidRPr="003510C2">
              <w:t xml:space="preserve">proposals should identify flood prone areas and ensure that development does not occur within </w:t>
            </w:r>
            <w:r w:rsidR="00BC584A" w:rsidRPr="003510C2">
              <w:t xml:space="preserve">a </w:t>
            </w:r>
            <w:r w:rsidRPr="003510C2">
              <w:t>defined</w:t>
            </w:r>
            <w:r w:rsidRPr="0072626E">
              <w:t xml:space="preserve"> floodway. </w:t>
            </w:r>
          </w:p>
          <w:p w14:paraId="79D4E464" w14:textId="77777777" w:rsidR="00B129B8" w:rsidRDefault="4C6FC61B" w:rsidP="4A52693C">
            <w:pPr>
              <w:tabs>
                <w:tab w:val="left" w:pos="1540"/>
              </w:tabs>
              <w:spacing w:after="40"/>
            </w:pPr>
            <w:r>
              <w:t>The broader planning framework should enable appropriate development where it occurs outside of floodway areas consistent with the intent and principles of State Planning Policies 2.9 and 3.4</w:t>
            </w:r>
          </w:p>
        </w:tc>
      </w:tr>
    </w:tbl>
    <w:p w14:paraId="09CD5E93" w14:textId="77777777" w:rsidR="006862E9" w:rsidRPr="0072626E" w:rsidRDefault="00A140C6" w:rsidP="00D17729">
      <w:pPr>
        <w:pStyle w:val="Heading2"/>
        <w:spacing w:before="440"/>
      </w:pPr>
      <w:bookmarkStart w:id="55" w:name="_Toc166830349"/>
      <w:r w:rsidRPr="0072626E">
        <w:t>2.</w:t>
      </w:r>
      <w:r w:rsidR="008044D2" w:rsidRPr="0072626E">
        <w:t>5</w:t>
      </w:r>
      <w:r w:rsidRPr="0072626E">
        <w:t xml:space="preserve"> </w:t>
      </w:r>
      <w:r w:rsidR="00D731D2" w:rsidRPr="0072626E">
        <w:tab/>
      </w:r>
      <w:r w:rsidR="006862E9" w:rsidRPr="0072626E">
        <w:t>Economy and employment</w:t>
      </w:r>
      <w:bookmarkEnd w:id="55"/>
    </w:p>
    <w:p w14:paraId="26B1DEC8" w14:textId="77777777" w:rsidR="00152FAB" w:rsidRPr="0072626E" w:rsidRDefault="008044D2" w:rsidP="00D17729">
      <w:pPr>
        <w:pStyle w:val="Heading3"/>
      </w:pPr>
      <w:bookmarkStart w:id="56" w:name="_Toc166830350"/>
      <w:r w:rsidRPr="0072626E">
        <w:t>2.5.1</w:t>
      </w:r>
      <w:r w:rsidRPr="0072626E">
        <w:tab/>
      </w:r>
      <w:r w:rsidR="00152FAB" w:rsidRPr="0072626E">
        <w:t>Agriculture</w:t>
      </w:r>
      <w:r w:rsidR="00B809B8" w:rsidRPr="0072626E">
        <w:t xml:space="preserve"> and rural industry</w:t>
      </w:r>
      <w:bookmarkEnd w:id="56"/>
    </w:p>
    <w:p w14:paraId="10BC6D09" w14:textId="77777777" w:rsidR="00D14EE2" w:rsidRPr="0072626E" w:rsidRDefault="00CC6051" w:rsidP="00D17729">
      <w:pPr>
        <w:rPr>
          <w:b/>
          <w:i/>
        </w:rPr>
      </w:pPr>
      <w:r w:rsidRPr="0072626E">
        <w:t>Wagin, West Arthur and Williams are</w:t>
      </w:r>
      <w:r w:rsidR="00B603C3" w:rsidRPr="0072626E">
        <w:t xml:space="preserve"> well positioned to benefit from continued growth in global food demand, </w:t>
      </w:r>
      <w:r w:rsidR="00D0547B" w:rsidRPr="0072626E">
        <w:t>being in</w:t>
      </w:r>
      <w:r w:rsidR="00B603C3" w:rsidRPr="0072626E">
        <w:t xml:space="preserve"> a region considered both safe and </w:t>
      </w:r>
      <w:r w:rsidR="00794530" w:rsidRPr="0072626E">
        <w:t xml:space="preserve">highly </w:t>
      </w:r>
      <w:r w:rsidR="00B603C3" w:rsidRPr="0072626E">
        <w:t xml:space="preserve">productive for agriculture. While climate change may impact overall rainfall in the future, the region still maintains </w:t>
      </w:r>
      <w:r w:rsidR="00726457" w:rsidRPr="0072626E">
        <w:t xml:space="preserve">very </w:t>
      </w:r>
      <w:r w:rsidR="00B603C3" w:rsidRPr="0072626E">
        <w:t>reliable rainfall</w:t>
      </w:r>
      <w:r w:rsidR="00726457" w:rsidRPr="0072626E">
        <w:t xml:space="preserve"> to support agricultural output</w:t>
      </w:r>
      <w:r w:rsidR="00B603C3" w:rsidRPr="0072626E">
        <w:t xml:space="preserve">. </w:t>
      </w:r>
      <w:r w:rsidR="00E05615" w:rsidRPr="0072626E">
        <w:t xml:space="preserve">Accordingly, </w:t>
      </w:r>
      <w:r w:rsidR="007B7784" w:rsidRPr="0072626E">
        <w:t xml:space="preserve">grain growing and livestock </w:t>
      </w:r>
      <w:r w:rsidR="00E05615" w:rsidRPr="0072626E">
        <w:t>agriculture</w:t>
      </w:r>
      <w:r w:rsidR="00AA4AF9" w:rsidRPr="0072626E">
        <w:t xml:space="preserve">, along with </w:t>
      </w:r>
      <w:r w:rsidR="0058226D" w:rsidRPr="0072626E">
        <w:t>a growing horticulture sector,</w:t>
      </w:r>
      <w:r w:rsidR="00E05615" w:rsidRPr="0072626E">
        <w:t xml:space="preserve"> </w:t>
      </w:r>
      <w:r w:rsidR="007B7784" w:rsidRPr="0072626E">
        <w:t xml:space="preserve">will </w:t>
      </w:r>
      <w:r w:rsidR="0058226D" w:rsidRPr="0072626E">
        <w:t>be</w:t>
      </w:r>
      <w:r w:rsidR="007B7784" w:rsidRPr="0072626E">
        <w:t xml:space="preserve"> central</w:t>
      </w:r>
      <w:r w:rsidR="00AA4AF9" w:rsidRPr="0072626E">
        <w:t xml:space="preserve"> to the local economy</w:t>
      </w:r>
      <w:r w:rsidR="00E05615" w:rsidRPr="0072626E">
        <w:t>.</w:t>
      </w:r>
    </w:p>
    <w:p w14:paraId="27AFA599" w14:textId="59CCD982" w:rsidR="00152FAB" w:rsidRPr="0072626E" w:rsidRDefault="00B603C3" w:rsidP="00D17729">
      <w:pPr>
        <w:rPr>
          <w:u w:val="single"/>
        </w:rPr>
      </w:pPr>
      <w:r w:rsidRPr="0072626E">
        <w:rPr>
          <w:u w:val="single"/>
        </w:rPr>
        <w:t xml:space="preserve">Traditional </w:t>
      </w:r>
      <w:r w:rsidR="00E7388B" w:rsidRPr="0072626E">
        <w:rPr>
          <w:u w:val="single"/>
        </w:rPr>
        <w:t>c</w:t>
      </w:r>
      <w:r w:rsidR="00002781" w:rsidRPr="0072626E">
        <w:rPr>
          <w:u w:val="single"/>
        </w:rPr>
        <w:t>ropping</w:t>
      </w:r>
      <w:r w:rsidR="00E7388B" w:rsidRPr="0072626E">
        <w:rPr>
          <w:u w:val="single"/>
        </w:rPr>
        <w:t xml:space="preserve"> and </w:t>
      </w:r>
      <w:r w:rsidR="009615F4">
        <w:rPr>
          <w:u w:val="single"/>
        </w:rPr>
        <w:t>grazing</w:t>
      </w:r>
    </w:p>
    <w:p w14:paraId="1870A252" w14:textId="77777777" w:rsidR="00D0547B" w:rsidRPr="003510C2" w:rsidRDefault="00E05615" w:rsidP="00D17729">
      <w:r w:rsidRPr="0072626E">
        <w:t xml:space="preserve">In 2018-2019, the most important commodities </w:t>
      </w:r>
      <w:r w:rsidR="004C2753" w:rsidRPr="0072626E">
        <w:t xml:space="preserve">based on gross value of agricultural production </w:t>
      </w:r>
      <w:r w:rsidRPr="0072626E">
        <w:t xml:space="preserve">to the economy of the </w:t>
      </w:r>
      <w:r w:rsidR="00726457" w:rsidRPr="0072626E">
        <w:t>W</w:t>
      </w:r>
      <w:r w:rsidRPr="0072626E">
        <w:t>heatbelt region</w:t>
      </w:r>
      <w:r w:rsidR="004C2753" w:rsidRPr="0072626E">
        <w:t xml:space="preserve"> </w:t>
      </w:r>
      <w:r w:rsidRPr="0072626E">
        <w:t>were wheat, barley and wool.</w:t>
      </w:r>
      <w:r w:rsidR="00726457" w:rsidRPr="0072626E">
        <w:t xml:space="preserve"> </w:t>
      </w:r>
      <w:r w:rsidR="004C2753" w:rsidRPr="0072626E">
        <w:t xml:space="preserve">These </w:t>
      </w:r>
      <w:r w:rsidR="00726457" w:rsidRPr="0072626E">
        <w:t xml:space="preserve">commodities alone contributed 65 per cent of the total value of economic output from agriculture. </w:t>
      </w:r>
      <w:r w:rsidR="00381976" w:rsidRPr="003510C2">
        <w:t xml:space="preserve">They also </w:t>
      </w:r>
      <w:r w:rsidR="00A622C2" w:rsidRPr="003510C2">
        <w:t>form</w:t>
      </w:r>
      <w:r w:rsidR="00243A89" w:rsidRPr="003510C2">
        <w:t xml:space="preserve"> </w:t>
      </w:r>
      <w:r w:rsidR="00A622C2" w:rsidRPr="003510C2">
        <w:t xml:space="preserve">a large </w:t>
      </w:r>
      <w:r w:rsidR="00243A89" w:rsidRPr="003510C2">
        <w:t xml:space="preserve">part of the </w:t>
      </w:r>
      <w:r w:rsidR="00A622C2" w:rsidRPr="003510C2">
        <w:t>diverse</w:t>
      </w:r>
      <w:r w:rsidR="00243A89" w:rsidRPr="003510C2">
        <w:t xml:space="preserve"> mix of crop</w:t>
      </w:r>
      <w:r w:rsidR="00A622C2" w:rsidRPr="003510C2">
        <w:t xml:space="preserve">s and livestock grown in the </w:t>
      </w:r>
      <w:r w:rsidR="00356E4B" w:rsidRPr="003510C2">
        <w:t xml:space="preserve">Strategy </w:t>
      </w:r>
      <w:r w:rsidR="007B6293" w:rsidRPr="003510C2">
        <w:t>A</w:t>
      </w:r>
      <w:r w:rsidR="00356E4B" w:rsidRPr="003510C2">
        <w:t>rea</w:t>
      </w:r>
      <w:r w:rsidR="00A622C2" w:rsidRPr="003510C2">
        <w:t xml:space="preserve">. </w:t>
      </w:r>
    </w:p>
    <w:p w14:paraId="340FDF0F" w14:textId="62C297CB" w:rsidR="00D14EE2" w:rsidRPr="0072626E" w:rsidRDefault="00D0547B" w:rsidP="00D17729">
      <w:pPr>
        <w:rPr>
          <w:b/>
          <w:i/>
        </w:rPr>
      </w:pPr>
      <w:r w:rsidRPr="003510C2">
        <w:t xml:space="preserve">Given the above, </w:t>
      </w:r>
      <w:r w:rsidR="00655006" w:rsidRPr="003510C2">
        <w:t xml:space="preserve">suitable measures </w:t>
      </w:r>
      <w:r w:rsidRPr="003510C2">
        <w:t xml:space="preserve">which support the continued operation of traditional crop and </w:t>
      </w:r>
      <w:r w:rsidR="00F15E36" w:rsidRPr="003510C2">
        <w:t>livestock</w:t>
      </w:r>
      <w:r w:rsidRPr="003510C2">
        <w:t xml:space="preserve"> farming will remain a critical part of the planning framework</w:t>
      </w:r>
      <w:r w:rsidR="006D353F" w:rsidRPr="003510C2">
        <w:t xml:space="preserve"> for each </w:t>
      </w:r>
      <w:r w:rsidR="00B32011" w:rsidRPr="003510C2">
        <w:t>local government</w:t>
      </w:r>
      <w:r w:rsidRPr="003510C2">
        <w:t>.</w:t>
      </w:r>
      <w:r w:rsidRPr="0072626E">
        <w:t xml:space="preserve"> </w:t>
      </w:r>
    </w:p>
    <w:p w14:paraId="5FED0FEC" w14:textId="77777777" w:rsidR="00002781" w:rsidRPr="0072626E" w:rsidRDefault="00002781" w:rsidP="00D17729">
      <w:pPr>
        <w:rPr>
          <w:u w:val="single"/>
        </w:rPr>
      </w:pPr>
      <w:r w:rsidRPr="0072626E">
        <w:rPr>
          <w:u w:val="single"/>
        </w:rPr>
        <w:t>Intensive horticulture</w:t>
      </w:r>
    </w:p>
    <w:p w14:paraId="2488C9E5" w14:textId="77777777" w:rsidR="00EB1C24" w:rsidRPr="0072626E" w:rsidRDefault="0073109E" w:rsidP="00D17729">
      <w:r w:rsidRPr="0072626E">
        <w:t>Intensive horticulture is</w:t>
      </w:r>
      <w:r w:rsidR="00F253B6" w:rsidRPr="0072626E">
        <w:t xml:space="preserve"> </w:t>
      </w:r>
      <w:r w:rsidRPr="0072626E">
        <w:t xml:space="preserve">a growing industry </w:t>
      </w:r>
      <w:r w:rsidR="00704734" w:rsidRPr="0072626E">
        <w:t xml:space="preserve">throughout the </w:t>
      </w:r>
      <w:r w:rsidR="00EB1C24" w:rsidRPr="0072626E">
        <w:t xml:space="preserve">Wheatbelt, with </w:t>
      </w:r>
      <w:r w:rsidR="00607939" w:rsidRPr="0072626E">
        <w:t xml:space="preserve">existing </w:t>
      </w:r>
      <w:r w:rsidR="00EB1C24" w:rsidRPr="0072626E">
        <w:t>operations and</w:t>
      </w:r>
      <w:r w:rsidR="000D7700" w:rsidRPr="0072626E">
        <w:t xml:space="preserve"> new</w:t>
      </w:r>
      <w:r w:rsidR="00EB1C24" w:rsidRPr="0072626E">
        <w:t xml:space="preserve"> opportunities </w:t>
      </w:r>
      <w:r w:rsidR="000D7700" w:rsidRPr="0072626E">
        <w:t xml:space="preserve">present </w:t>
      </w:r>
      <w:r w:rsidR="004672FB" w:rsidRPr="0072626E">
        <w:t>across the Strategy Area</w:t>
      </w:r>
      <w:r w:rsidR="000846A9" w:rsidRPr="0072626E">
        <w:t>.</w:t>
      </w:r>
      <w:r w:rsidR="000D7700" w:rsidRPr="0072626E">
        <w:t xml:space="preserve"> The Shires of </w:t>
      </w:r>
      <w:r w:rsidR="00EB1C24" w:rsidRPr="0072626E">
        <w:t>West Arthur and Williams</w:t>
      </w:r>
      <w:r w:rsidR="000D7700" w:rsidRPr="0072626E">
        <w:t>, which</w:t>
      </w:r>
      <w:r w:rsidR="00720C6C" w:rsidRPr="0072626E">
        <w:t xml:space="preserve"> </w:t>
      </w:r>
      <w:r w:rsidR="00771511" w:rsidRPr="0072626E">
        <w:t>benefit from</w:t>
      </w:r>
      <w:r w:rsidR="00720C6C" w:rsidRPr="0072626E">
        <w:t xml:space="preserve"> consistent rainfall</w:t>
      </w:r>
      <w:r w:rsidR="001461C4" w:rsidRPr="0072626E">
        <w:t xml:space="preserve"> across large areas, </w:t>
      </w:r>
      <w:r w:rsidR="0039641D" w:rsidRPr="0072626E">
        <w:t xml:space="preserve">may benefit from a growth in </w:t>
      </w:r>
      <w:r w:rsidR="008463B1" w:rsidRPr="0072626E">
        <w:t>intensive agriculture proposals in the short term</w:t>
      </w:r>
      <w:r w:rsidR="00F26A98" w:rsidRPr="0072626E">
        <w:t xml:space="preserve">. </w:t>
      </w:r>
      <w:r w:rsidR="008B7D31" w:rsidRPr="0072626E">
        <w:t xml:space="preserve">Meanwhile, technological advancements and </w:t>
      </w:r>
      <w:r w:rsidR="008E4C90" w:rsidRPr="0072626E">
        <w:t>improve</w:t>
      </w:r>
      <w:r w:rsidR="00EB33E8" w:rsidRPr="0072626E">
        <w:t>ment in</w:t>
      </w:r>
      <w:r w:rsidR="008E4C90" w:rsidRPr="0072626E">
        <w:t xml:space="preserve"> </w:t>
      </w:r>
      <w:r w:rsidR="008B7D31" w:rsidRPr="0072626E">
        <w:t xml:space="preserve">sustainable water </w:t>
      </w:r>
      <w:r w:rsidR="008E4C90" w:rsidRPr="0072626E">
        <w:t>management</w:t>
      </w:r>
      <w:r w:rsidR="00EB33E8" w:rsidRPr="0072626E">
        <w:t xml:space="preserve"> practice</w:t>
      </w:r>
      <w:r w:rsidR="00C9694C" w:rsidRPr="0072626E">
        <w:t>s</w:t>
      </w:r>
      <w:r w:rsidR="008463B1" w:rsidRPr="0072626E">
        <w:t xml:space="preserve">, could see </w:t>
      </w:r>
      <w:r w:rsidR="00EB33E8" w:rsidRPr="0072626E">
        <w:t>expansion into dr</w:t>
      </w:r>
      <w:r w:rsidR="005636E6" w:rsidRPr="0072626E">
        <w:t xml:space="preserve">ier parts </w:t>
      </w:r>
      <w:r w:rsidR="00B23BBC" w:rsidRPr="0072626E">
        <w:t xml:space="preserve">of the </w:t>
      </w:r>
      <w:r w:rsidR="00C9694C" w:rsidRPr="0072626E">
        <w:t>Strategy</w:t>
      </w:r>
      <w:r w:rsidR="00B23BBC" w:rsidRPr="0072626E">
        <w:t xml:space="preserve"> Area in time. </w:t>
      </w:r>
    </w:p>
    <w:p w14:paraId="2EB62504" w14:textId="680439A7" w:rsidR="002D74C1" w:rsidRDefault="00A67C7C" w:rsidP="00D17729">
      <w:r w:rsidRPr="0072626E">
        <w:t xml:space="preserve">Where sustainable water supplies can be </w:t>
      </w:r>
      <w:r w:rsidRPr="003510C2">
        <w:t>demonstrated</w:t>
      </w:r>
      <w:r w:rsidR="002D74C1" w:rsidRPr="003510C2">
        <w:t xml:space="preserve">, the local planning framework </w:t>
      </w:r>
      <w:r w:rsidR="0065071F" w:rsidRPr="003510C2">
        <w:t xml:space="preserve">should </w:t>
      </w:r>
      <w:r w:rsidR="00CB49C7" w:rsidRPr="003510C2">
        <w:t xml:space="preserve">support the establishment of </w:t>
      </w:r>
      <w:r w:rsidR="00444D53" w:rsidRPr="003510C2">
        <w:t xml:space="preserve">agriculture - </w:t>
      </w:r>
      <w:r w:rsidR="00CB49C7" w:rsidRPr="003510C2">
        <w:t>intensiv</w:t>
      </w:r>
      <w:r w:rsidR="00444D53" w:rsidRPr="003510C2">
        <w:t>e</w:t>
      </w:r>
      <w:r w:rsidR="00CB49C7" w:rsidRPr="003510C2">
        <w:t xml:space="preserve"> land uses.</w:t>
      </w:r>
      <w:r w:rsidR="0032119C" w:rsidRPr="003510C2">
        <w:t xml:space="preserve"> The framework should also support </w:t>
      </w:r>
      <w:r w:rsidR="00327AFA" w:rsidRPr="003510C2">
        <w:t xml:space="preserve">the </w:t>
      </w:r>
      <w:r w:rsidR="0032119C" w:rsidRPr="003510C2">
        <w:t xml:space="preserve">development </w:t>
      </w:r>
      <w:r w:rsidR="003C23EF" w:rsidRPr="003510C2">
        <w:t xml:space="preserve">of </w:t>
      </w:r>
      <w:r w:rsidR="008D026B" w:rsidRPr="003510C2">
        <w:t xml:space="preserve">the necessary </w:t>
      </w:r>
      <w:r w:rsidR="0032119C" w:rsidRPr="003510C2">
        <w:t>industry</w:t>
      </w:r>
      <w:r w:rsidR="00655006" w:rsidRPr="003510C2">
        <w:t>-</w:t>
      </w:r>
      <w:r w:rsidR="00D37F23" w:rsidRPr="003510C2">
        <w:t>type</w:t>
      </w:r>
      <w:r w:rsidR="0032119C" w:rsidRPr="0072626E">
        <w:t xml:space="preserve"> land uses</w:t>
      </w:r>
      <w:r w:rsidR="00327AFA" w:rsidRPr="0072626E">
        <w:t xml:space="preserve"> which complement intensive horticulture operations</w:t>
      </w:r>
      <w:r w:rsidR="00D37F23" w:rsidRPr="0072626E">
        <w:t xml:space="preserve"> and </w:t>
      </w:r>
      <w:r w:rsidR="008D026B" w:rsidRPr="0072626E">
        <w:t xml:space="preserve">the </w:t>
      </w:r>
      <w:r w:rsidR="00D37F23" w:rsidRPr="0072626E">
        <w:t>agriculture industry more broadly</w:t>
      </w:r>
      <w:r w:rsidR="0032119C" w:rsidRPr="0072626E">
        <w:t xml:space="preserve">. </w:t>
      </w:r>
    </w:p>
    <w:p w14:paraId="1CB6E797" w14:textId="77777777" w:rsidR="00BC584A" w:rsidRPr="0072626E" w:rsidRDefault="00BC584A" w:rsidP="00BC584A">
      <w:pPr>
        <w:spacing w:after="0"/>
      </w:pPr>
    </w:p>
    <w:tbl>
      <w:tblPr>
        <w:tblStyle w:val="TableGrid"/>
        <w:tblW w:w="0" w:type="auto"/>
        <w:tblInd w:w="-5" w:type="dxa"/>
        <w:tblLook w:val="04A0" w:firstRow="1" w:lastRow="0" w:firstColumn="1" w:lastColumn="0" w:noHBand="0" w:noVBand="1"/>
      </w:tblPr>
      <w:tblGrid>
        <w:gridCol w:w="8985"/>
      </w:tblGrid>
      <w:tr w:rsidR="00BC584A" w14:paraId="0203E12B"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FDF5D3B" w14:textId="77777777" w:rsidR="00BC584A" w:rsidRPr="0072626E" w:rsidRDefault="00BC584A" w:rsidP="004125D0">
            <w:pPr>
              <w:tabs>
                <w:tab w:val="left" w:pos="1540"/>
              </w:tabs>
              <w:spacing w:before="60" w:after="160"/>
              <w:jc w:val="center"/>
            </w:pPr>
            <w:r>
              <w:rPr>
                <w:b/>
                <w:i/>
              </w:rPr>
              <w:t>S</w:t>
            </w:r>
            <w:r w:rsidRPr="0072626E">
              <w:rPr>
                <w:b/>
                <w:i/>
              </w:rPr>
              <w:t>trategy Implications</w:t>
            </w:r>
          </w:p>
          <w:p w14:paraId="27085DF4" w14:textId="7F47C3C2" w:rsidR="00BC584A" w:rsidRPr="0072626E" w:rsidRDefault="00BC584A" w:rsidP="00BC584A">
            <w:pPr>
              <w:tabs>
                <w:tab w:val="left" w:pos="1540"/>
              </w:tabs>
              <w:spacing w:after="160"/>
              <w:rPr>
                <w:b/>
                <w:i/>
              </w:rPr>
            </w:pPr>
            <w:r w:rsidRPr="0072626E">
              <w:t xml:space="preserve">Planning frameworks should continue to support and provide for the growth and diversification of the agricultural industry. Rural zoned land, particularly priority agricultural land, should be identified and preserved for agricultural land use. Subdivision and development of land in the rural zone is guided by SPP 2.5, with subdivision to only be supported where the exceptional circumstances outlined by DC 3.4 apply. </w:t>
            </w:r>
          </w:p>
          <w:p w14:paraId="070911FE" w14:textId="04452388" w:rsidR="00BC584A" w:rsidRPr="00BC584A" w:rsidRDefault="00BC584A" w:rsidP="00BC584A">
            <w:pPr>
              <w:tabs>
                <w:tab w:val="left" w:pos="1540"/>
              </w:tabs>
              <w:spacing w:after="160"/>
              <w:rPr>
                <w:b/>
                <w:i/>
              </w:rPr>
            </w:pPr>
            <w:r w:rsidRPr="0072626E">
              <w:t xml:space="preserve">Where </w:t>
            </w:r>
            <w:r w:rsidRPr="003510C2">
              <w:t>appropriate, the planning framework should provide some flexibility in land use for rural land to support diversification of the local economy</w:t>
            </w:r>
            <w:r w:rsidR="00655006" w:rsidRPr="003510C2">
              <w:t xml:space="preserve"> including rural industry, forestry and tourism</w:t>
            </w:r>
            <w:r w:rsidRPr="003510C2">
              <w:t>. As an example, in some circumstances small scale tourism related land uses may be appropriate including</w:t>
            </w:r>
            <w:r w:rsidRPr="0072626E">
              <w:t xml:space="preserve"> a range of short-stay accommodation types; art galleries; cafes and restaurants; farm shops and micro-breweries.</w:t>
            </w:r>
          </w:p>
        </w:tc>
      </w:tr>
    </w:tbl>
    <w:p w14:paraId="69E1E252" w14:textId="77777777" w:rsidR="006862E9" w:rsidRPr="0072626E" w:rsidRDefault="008044D2" w:rsidP="00D17729">
      <w:pPr>
        <w:pStyle w:val="Heading3"/>
      </w:pPr>
      <w:bookmarkStart w:id="57" w:name="_Toc166830351"/>
      <w:r w:rsidRPr="0072626E">
        <w:t>2.5.2</w:t>
      </w:r>
      <w:r w:rsidRPr="0072626E">
        <w:tab/>
      </w:r>
      <w:r w:rsidR="00152FAB" w:rsidRPr="0072626E">
        <w:t>Mining</w:t>
      </w:r>
      <w:r w:rsidR="00445AFC" w:rsidRPr="0072626E">
        <w:t xml:space="preserve"> and </w:t>
      </w:r>
      <w:r w:rsidR="007D7E2A" w:rsidRPr="0072626E">
        <w:t>basic raw material</w:t>
      </w:r>
      <w:r w:rsidR="00445AFC" w:rsidRPr="0072626E">
        <w:t xml:space="preserve"> extraction</w:t>
      </w:r>
      <w:bookmarkEnd w:id="57"/>
      <w:r w:rsidR="00445AFC" w:rsidRPr="0072626E">
        <w:t xml:space="preserve"> </w:t>
      </w:r>
    </w:p>
    <w:p w14:paraId="19B44A5F" w14:textId="32380F1A" w:rsidR="00A4302C" w:rsidRPr="0072626E" w:rsidRDefault="00A00E46" w:rsidP="00D17729">
      <w:r w:rsidRPr="0072626E">
        <w:t xml:space="preserve">The Strategy Area is </w:t>
      </w:r>
      <w:r w:rsidR="007D7724" w:rsidRPr="0072626E">
        <w:t xml:space="preserve">dominated by areas with high </w:t>
      </w:r>
      <w:r w:rsidR="007D7724" w:rsidRPr="003510C2">
        <w:t xml:space="preserve">mineral </w:t>
      </w:r>
      <w:r w:rsidR="00655006" w:rsidRPr="003510C2">
        <w:t>prospectivity</w:t>
      </w:r>
      <w:r w:rsidR="00A879BB" w:rsidRPr="003510C2">
        <w:t>,</w:t>
      </w:r>
      <w:r w:rsidR="00A879BB">
        <w:t xml:space="preserve"> as </w:t>
      </w:r>
      <w:r w:rsidR="00A77BF8">
        <w:t>is displayed on Figure 7 - Mineral Resources Map</w:t>
      </w:r>
      <w:r w:rsidR="00E619E5" w:rsidRPr="0072626E">
        <w:t>.</w:t>
      </w:r>
      <w:r w:rsidR="007D7724" w:rsidRPr="0072626E">
        <w:t xml:space="preserve"> </w:t>
      </w:r>
      <w:r w:rsidR="00EA5215" w:rsidRPr="0072626E">
        <w:t xml:space="preserve">Likely recourses include gold, tin-tantalum-lithium, </w:t>
      </w:r>
      <w:r w:rsidR="00D02D29" w:rsidRPr="0072626E">
        <w:t xml:space="preserve">and </w:t>
      </w:r>
      <w:r w:rsidR="00A3441D" w:rsidRPr="0072626E">
        <w:t>bauxite-alumina</w:t>
      </w:r>
      <w:r w:rsidR="00D02D29" w:rsidRPr="0072626E">
        <w:t xml:space="preserve">. </w:t>
      </w:r>
      <w:r w:rsidR="006F2454" w:rsidRPr="003510C2">
        <w:t>Notwithstanding, m</w:t>
      </w:r>
      <w:r w:rsidR="006321B2" w:rsidRPr="003510C2">
        <w:t>ines in o</w:t>
      </w:r>
      <w:r w:rsidR="00006387" w:rsidRPr="003510C2">
        <w:t>perati</w:t>
      </w:r>
      <w:r w:rsidR="006321B2" w:rsidRPr="003510C2">
        <w:t xml:space="preserve">on are </w:t>
      </w:r>
      <w:r w:rsidR="006F2454" w:rsidRPr="003510C2">
        <w:t xml:space="preserve">currently limited to </w:t>
      </w:r>
      <w:r w:rsidR="00D702DA" w:rsidRPr="003510C2">
        <w:t>the extraction of</w:t>
      </w:r>
      <w:r w:rsidR="00655006" w:rsidRPr="003510C2">
        <w:t xml:space="preserve"> basic raw materials including</w:t>
      </w:r>
      <w:r w:rsidR="00D702DA" w:rsidRPr="003510C2">
        <w:t xml:space="preserve"> </w:t>
      </w:r>
      <w:r w:rsidR="00655006" w:rsidRPr="003510C2">
        <w:t xml:space="preserve">gravel, </w:t>
      </w:r>
      <w:r w:rsidR="00D702DA" w:rsidRPr="003510C2">
        <w:t xml:space="preserve">sand and clay resources. </w:t>
      </w:r>
      <w:r w:rsidR="00113456" w:rsidRPr="003510C2">
        <w:t xml:space="preserve">Until </w:t>
      </w:r>
      <w:r w:rsidR="00C271BF" w:rsidRPr="003510C2">
        <w:t xml:space="preserve">2023 </w:t>
      </w:r>
      <w:r w:rsidR="00EC0C1D" w:rsidRPr="003510C2">
        <w:t xml:space="preserve">Great Southern Quarries </w:t>
      </w:r>
      <w:r w:rsidR="00D00A37" w:rsidRPr="003510C2">
        <w:t xml:space="preserve">were operating sand </w:t>
      </w:r>
      <w:r w:rsidR="002B53EE" w:rsidRPr="003510C2">
        <w:t>mines in the</w:t>
      </w:r>
      <w:r w:rsidR="002B53EE" w:rsidRPr="0072626E">
        <w:t xml:space="preserve"> Shire of Wagin. </w:t>
      </w:r>
    </w:p>
    <w:p w14:paraId="3495DC2E" w14:textId="77777777" w:rsidR="00193C3C" w:rsidRDefault="00193C3C" w:rsidP="00193C3C">
      <w:r w:rsidRPr="0072626E">
        <w:t>Further exploration to identify various commodities for extraction will be required if this sector is to grow in terms of output and employment opportunities. Access to basic raw materials, which are a key component of building and construction, needs to be protected from incompatible land uses in accordance with State policy.</w:t>
      </w:r>
    </w:p>
    <w:tbl>
      <w:tblPr>
        <w:tblStyle w:val="TableGrid"/>
        <w:tblW w:w="0" w:type="auto"/>
        <w:tblInd w:w="-5" w:type="dxa"/>
        <w:tblLook w:val="04A0" w:firstRow="1" w:lastRow="0" w:firstColumn="1" w:lastColumn="0" w:noHBand="0" w:noVBand="1"/>
      </w:tblPr>
      <w:tblGrid>
        <w:gridCol w:w="8985"/>
      </w:tblGrid>
      <w:tr w:rsidR="00BC584A" w14:paraId="1939993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2C96FE" w14:textId="77777777" w:rsidR="00BC584A" w:rsidRPr="0072626E" w:rsidRDefault="00BC584A" w:rsidP="004125D0">
            <w:pPr>
              <w:tabs>
                <w:tab w:val="left" w:pos="1540"/>
              </w:tabs>
              <w:spacing w:before="60" w:after="160"/>
              <w:jc w:val="center"/>
            </w:pPr>
            <w:r>
              <w:rPr>
                <w:b/>
                <w:i/>
              </w:rPr>
              <w:t>S</w:t>
            </w:r>
            <w:r w:rsidRPr="0072626E">
              <w:rPr>
                <w:b/>
                <w:i/>
              </w:rPr>
              <w:t>trategy Implications</w:t>
            </w:r>
          </w:p>
          <w:p w14:paraId="6DA976A5" w14:textId="77777777" w:rsidR="00BC584A" w:rsidRPr="00BC584A" w:rsidRDefault="00BC584A" w:rsidP="00BC584A">
            <w:pPr>
              <w:tabs>
                <w:tab w:val="left" w:pos="1540"/>
              </w:tabs>
              <w:spacing w:after="160"/>
              <w:rPr>
                <w:b/>
                <w:i/>
              </w:rPr>
            </w:pPr>
            <w:r w:rsidRPr="0072626E">
              <w:t xml:space="preserve">The use of land for mining is broadly governed by the </w:t>
            </w:r>
            <w:r w:rsidRPr="0072626E">
              <w:rPr>
                <w:i/>
              </w:rPr>
              <w:t>Mining Act 1978</w:t>
            </w:r>
            <w:r w:rsidRPr="0072626E">
              <w:t xml:space="preserve">. The extraction of basic raw materials on private land is controlled under the </w:t>
            </w:r>
            <w:r w:rsidRPr="0072626E">
              <w:rPr>
                <w:i/>
              </w:rPr>
              <w:t>Planning and Development Act 2005</w:t>
            </w:r>
            <w:r w:rsidRPr="0072626E">
              <w:t>, with these operations generally appropriate on rural zoned land. Each shires planning framework should endeavour to identify and protect existing industry – extractive land uses, and known basic raw material resource areas from encroachment by sensitive land uses.</w:t>
            </w:r>
          </w:p>
        </w:tc>
      </w:tr>
    </w:tbl>
    <w:p w14:paraId="51B6D360" w14:textId="77777777" w:rsidR="001841EA" w:rsidRPr="0072626E" w:rsidRDefault="008044D2" w:rsidP="00D17729">
      <w:pPr>
        <w:pStyle w:val="Heading3"/>
      </w:pPr>
      <w:bookmarkStart w:id="58" w:name="_Toc166830352"/>
      <w:r w:rsidRPr="0072626E">
        <w:t>2.5.3</w:t>
      </w:r>
      <w:r w:rsidRPr="0072626E">
        <w:tab/>
      </w:r>
      <w:r w:rsidR="001841EA" w:rsidRPr="0072626E">
        <w:t>Industry</w:t>
      </w:r>
      <w:bookmarkEnd w:id="58"/>
    </w:p>
    <w:p w14:paraId="6DD7FD43" w14:textId="42F7643F" w:rsidR="009E3FC5" w:rsidRPr="0072626E" w:rsidRDefault="00DB6BC7" w:rsidP="00D17729">
      <w:r w:rsidRPr="0072626E">
        <w:t>I</w:t>
      </w:r>
      <w:r w:rsidR="0074419A" w:rsidRPr="0072626E">
        <w:t xml:space="preserve">ndustrial land uses </w:t>
      </w:r>
      <w:r w:rsidR="000F578E" w:rsidRPr="0072626E">
        <w:t xml:space="preserve">are </w:t>
      </w:r>
      <w:r w:rsidR="0074419A" w:rsidRPr="0072626E">
        <w:t xml:space="preserve">generally </w:t>
      </w:r>
      <w:r w:rsidR="00CE1474" w:rsidRPr="0072626E">
        <w:t xml:space="preserve">linked </w:t>
      </w:r>
      <w:r w:rsidR="000F578E" w:rsidRPr="0072626E">
        <w:t xml:space="preserve">to </w:t>
      </w:r>
      <w:r w:rsidR="0074419A" w:rsidRPr="0072626E">
        <w:t xml:space="preserve">the agricultural sector. </w:t>
      </w:r>
      <w:r w:rsidR="009E3FC5" w:rsidRPr="0072626E">
        <w:t>CBH Group</w:t>
      </w:r>
      <w:r w:rsidR="00CE1474" w:rsidRPr="0072626E">
        <w:t>, for example,</w:t>
      </w:r>
      <w:r w:rsidR="009E3FC5" w:rsidRPr="0072626E">
        <w:t xml:space="preserve"> </w:t>
      </w:r>
      <w:r w:rsidR="000F578E" w:rsidRPr="0072626E">
        <w:t>operate</w:t>
      </w:r>
      <w:r w:rsidR="000F578E" w:rsidRPr="003510C2">
        <w:t xml:space="preserve">s </w:t>
      </w:r>
      <w:r w:rsidR="00655006" w:rsidRPr="003510C2">
        <w:t>grain</w:t>
      </w:r>
      <w:r w:rsidR="000F578E" w:rsidRPr="003510C2">
        <w:t xml:space="preserve"> storage and</w:t>
      </w:r>
      <w:r w:rsidR="000F578E" w:rsidRPr="0072626E">
        <w:t xml:space="preserve"> transport </w:t>
      </w:r>
      <w:r w:rsidR="00A31F81" w:rsidRPr="0072626E">
        <w:t>operations</w:t>
      </w:r>
      <w:r w:rsidR="000F578E" w:rsidRPr="0072626E">
        <w:t xml:space="preserve"> on industrial land</w:t>
      </w:r>
      <w:r w:rsidR="00A31F81" w:rsidRPr="0072626E">
        <w:t xml:space="preserve"> in </w:t>
      </w:r>
      <w:r w:rsidR="003E7026" w:rsidRPr="0072626E">
        <w:t>Wagin</w:t>
      </w:r>
      <w:r w:rsidR="00F259E8" w:rsidRPr="0072626E">
        <w:t xml:space="preserve">, with sites also catering for its operations in </w:t>
      </w:r>
      <w:r w:rsidR="00BE5453" w:rsidRPr="0072626E">
        <w:t>Darkan</w:t>
      </w:r>
      <w:r w:rsidR="00F259E8" w:rsidRPr="0072626E">
        <w:t xml:space="preserve"> and Williams</w:t>
      </w:r>
      <w:r w:rsidR="00753A28" w:rsidRPr="0072626E">
        <w:t>.</w:t>
      </w:r>
      <w:r w:rsidR="00853493" w:rsidRPr="0072626E">
        <w:t xml:space="preserve"> </w:t>
      </w:r>
      <w:r w:rsidR="00A979E9" w:rsidRPr="0072626E">
        <w:t xml:space="preserve">All three Shires cater for </w:t>
      </w:r>
      <w:r w:rsidR="00105D2E" w:rsidRPr="0072626E">
        <w:t>industrial development within the primary townsites</w:t>
      </w:r>
      <w:r w:rsidR="00BE67C5" w:rsidRPr="0072626E">
        <w:t xml:space="preserve">, with opportunities for expansion available to </w:t>
      </w:r>
      <w:r w:rsidR="003422A1" w:rsidRPr="0072626E">
        <w:t>support other business sectors</w:t>
      </w:r>
      <w:r w:rsidR="00105D2E" w:rsidRPr="0072626E">
        <w:t xml:space="preserve">. </w:t>
      </w:r>
    </w:p>
    <w:p w14:paraId="121BE90E" w14:textId="77777777" w:rsidR="00EF34EA" w:rsidRPr="0072626E" w:rsidRDefault="005C02FC" w:rsidP="00D17729">
      <w:r w:rsidRPr="0072626E">
        <w:t xml:space="preserve">Wagin benefits from having the largest </w:t>
      </w:r>
      <w:r w:rsidR="000308A2" w:rsidRPr="0072626E">
        <w:t xml:space="preserve">allocation of land for industrial use, with </w:t>
      </w:r>
      <w:r w:rsidR="00AC1538" w:rsidRPr="0072626E">
        <w:t xml:space="preserve">over 90 hectares of </w:t>
      </w:r>
      <w:r w:rsidR="00FE1A07" w:rsidRPr="0072626E">
        <w:t xml:space="preserve">land east of </w:t>
      </w:r>
      <w:r w:rsidR="00C6635F" w:rsidRPr="0072626E">
        <w:t xml:space="preserve">the railway line available for </w:t>
      </w:r>
      <w:r w:rsidR="008F1173" w:rsidRPr="0072626E">
        <w:t xml:space="preserve">land uses compatible with the General Industry zone. </w:t>
      </w:r>
      <w:r w:rsidR="00E331CE" w:rsidRPr="0072626E">
        <w:t xml:space="preserve">There is a variety of land parcel sizes catering for </w:t>
      </w:r>
      <w:r w:rsidR="00095C26" w:rsidRPr="0072626E">
        <w:t xml:space="preserve">various </w:t>
      </w:r>
      <w:r w:rsidR="00F202EC" w:rsidRPr="0072626E">
        <w:t xml:space="preserve">uses, while </w:t>
      </w:r>
      <w:r w:rsidR="00D9564A" w:rsidRPr="0072626E">
        <w:t xml:space="preserve">CBH Group and </w:t>
      </w:r>
      <w:r w:rsidR="007C3AA6" w:rsidRPr="0072626E">
        <w:t>Wesfarmers</w:t>
      </w:r>
      <w:r w:rsidR="0095434C" w:rsidRPr="0072626E">
        <w:t>'</w:t>
      </w:r>
      <w:r w:rsidR="007C3AA6" w:rsidRPr="0072626E">
        <w:t xml:space="preserve"> </w:t>
      </w:r>
      <w:r w:rsidR="00D9564A" w:rsidRPr="0072626E">
        <w:t xml:space="preserve">CSBP Fertiliser </w:t>
      </w:r>
      <w:r w:rsidR="0095434C" w:rsidRPr="0072626E">
        <w:t xml:space="preserve">Depot occupy some of the larger industrial sites. </w:t>
      </w:r>
    </w:p>
    <w:p w14:paraId="53C87F59" w14:textId="77777777" w:rsidR="00F267FD" w:rsidRPr="0072626E" w:rsidRDefault="00F267FD" w:rsidP="00D17729">
      <w:r w:rsidRPr="0072626E">
        <w:t>The Shire of West Arthur</w:t>
      </w:r>
      <w:r w:rsidR="007617AE" w:rsidRPr="0072626E">
        <w:t xml:space="preserve">'s industrial </w:t>
      </w:r>
      <w:r w:rsidR="004B5529" w:rsidRPr="0072626E">
        <w:t xml:space="preserve">land allocation is </w:t>
      </w:r>
      <w:r w:rsidR="000D63B7" w:rsidRPr="0072626E">
        <w:t xml:space="preserve">confined to several </w:t>
      </w:r>
      <w:r w:rsidR="00B5062B" w:rsidRPr="0072626E">
        <w:t xml:space="preserve">small </w:t>
      </w:r>
      <w:r w:rsidR="000D63B7" w:rsidRPr="0072626E">
        <w:t xml:space="preserve">land parcels </w:t>
      </w:r>
      <w:r w:rsidR="00B5062B" w:rsidRPr="0072626E">
        <w:t xml:space="preserve">abutting the south-east corner of Darkan, and some larger lots </w:t>
      </w:r>
      <w:r w:rsidR="0044636D" w:rsidRPr="0072626E">
        <w:t xml:space="preserve">east of town fronting Growden Place. </w:t>
      </w:r>
      <w:r w:rsidR="00FE3F67" w:rsidRPr="0072626E">
        <w:t>The lots abutting town are constrained by their small size, proximity to sensitive land uses</w:t>
      </w:r>
      <w:r w:rsidR="008831A0" w:rsidRPr="0072626E">
        <w:t xml:space="preserve">, </w:t>
      </w:r>
      <w:r w:rsidR="00F82A4C" w:rsidRPr="0072626E">
        <w:t xml:space="preserve">varying </w:t>
      </w:r>
      <w:r w:rsidR="008831A0" w:rsidRPr="0072626E">
        <w:t>topography</w:t>
      </w:r>
      <w:r w:rsidR="00FE3F67" w:rsidRPr="0072626E">
        <w:t xml:space="preserve"> and</w:t>
      </w:r>
      <w:r w:rsidR="008831A0" w:rsidRPr="0072626E">
        <w:t xml:space="preserve"> </w:t>
      </w:r>
      <w:r w:rsidR="00F82A4C" w:rsidRPr="0072626E">
        <w:t xml:space="preserve">the presence of significant </w:t>
      </w:r>
      <w:r w:rsidR="00206824" w:rsidRPr="0072626E">
        <w:t xml:space="preserve">areas of vegetation. </w:t>
      </w:r>
      <w:r w:rsidR="00A12B32" w:rsidRPr="0072626E">
        <w:lastRenderedPageBreak/>
        <w:t>While the</w:t>
      </w:r>
      <w:r w:rsidR="00653461" w:rsidRPr="0072626E">
        <w:t xml:space="preserve"> lack of reticulated services </w:t>
      </w:r>
      <w:r w:rsidR="0078499C" w:rsidRPr="0072626E">
        <w:t xml:space="preserve">in Darkan </w:t>
      </w:r>
      <w:r w:rsidR="00A12B32" w:rsidRPr="0072626E">
        <w:t>is likely to</w:t>
      </w:r>
      <w:r w:rsidR="00A2395D" w:rsidRPr="0072626E">
        <w:t xml:space="preserve"> limit development to dry-industry</w:t>
      </w:r>
      <w:r w:rsidR="00A12B32" w:rsidRPr="0072626E">
        <w:t xml:space="preserve">, there may still be demand for </w:t>
      </w:r>
      <w:r w:rsidR="001E270E" w:rsidRPr="0072626E">
        <w:t>additional</w:t>
      </w:r>
      <w:r w:rsidR="0078499C" w:rsidRPr="0072626E">
        <w:t xml:space="preserve"> industr</w:t>
      </w:r>
      <w:r w:rsidR="001E270E" w:rsidRPr="0072626E">
        <w:t>ial land</w:t>
      </w:r>
      <w:r w:rsidR="0078499C" w:rsidRPr="0072626E">
        <w:t xml:space="preserve"> in the future.</w:t>
      </w:r>
    </w:p>
    <w:p w14:paraId="4DCA5B30" w14:textId="77777777" w:rsidR="0078499C" w:rsidRDefault="0078499C" w:rsidP="00D17729">
      <w:r w:rsidRPr="0072626E">
        <w:t xml:space="preserve">The Shire of Williams </w:t>
      </w:r>
      <w:r w:rsidR="00314083" w:rsidRPr="0072626E">
        <w:t xml:space="preserve">benefits from </w:t>
      </w:r>
      <w:r w:rsidR="00DC17ED" w:rsidRPr="0072626E">
        <w:t xml:space="preserve">having almost 60 hectares of land available for industry and service commercial uses </w:t>
      </w:r>
      <w:r w:rsidR="00177C52" w:rsidRPr="0072626E">
        <w:t xml:space="preserve">both south and east of the Williams townsite. However, legacy industrial land east of </w:t>
      </w:r>
      <w:r w:rsidR="001049DC" w:rsidRPr="0072626E">
        <w:t xml:space="preserve">the </w:t>
      </w:r>
      <w:r w:rsidR="00177C52" w:rsidRPr="0072626E">
        <w:t xml:space="preserve">town is constrained by </w:t>
      </w:r>
      <w:r w:rsidR="00F11188" w:rsidRPr="0072626E">
        <w:t xml:space="preserve">small land parcel sizes, the </w:t>
      </w:r>
      <w:r w:rsidR="00D135C9" w:rsidRPr="0072626E">
        <w:t xml:space="preserve">historic </w:t>
      </w:r>
      <w:r w:rsidR="001049DC" w:rsidRPr="0072626E">
        <w:t>intrusion</w:t>
      </w:r>
      <w:r w:rsidR="00F11188" w:rsidRPr="0072626E">
        <w:t xml:space="preserve"> of sensitive land uses</w:t>
      </w:r>
      <w:r w:rsidR="0061199C" w:rsidRPr="0072626E">
        <w:t xml:space="preserve">, </w:t>
      </w:r>
      <w:r w:rsidR="00D135C9" w:rsidRPr="0072626E">
        <w:t xml:space="preserve">and </w:t>
      </w:r>
      <w:r w:rsidR="001049DC" w:rsidRPr="0072626E">
        <w:t>areas of vegetation</w:t>
      </w:r>
      <w:r w:rsidR="0061199C" w:rsidRPr="0072626E">
        <w:t xml:space="preserve"> </w:t>
      </w:r>
      <w:r w:rsidR="00D135C9" w:rsidRPr="0072626E">
        <w:t>resulting in</w:t>
      </w:r>
      <w:r w:rsidR="0061199C" w:rsidRPr="0072626E">
        <w:t xml:space="preserve"> </w:t>
      </w:r>
      <w:r w:rsidR="001049DC" w:rsidRPr="0072626E">
        <w:t>bushfire</w:t>
      </w:r>
      <w:r w:rsidR="0061199C" w:rsidRPr="0072626E">
        <w:t xml:space="preserve"> </w:t>
      </w:r>
      <w:r w:rsidR="001049DC" w:rsidRPr="0072626E">
        <w:t>hazards.</w:t>
      </w:r>
      <w:r w:rsidR="00D55783" w:rsidRPr="0072626E">
        <w:t xml:space="preserve"> The Shire is </w:t>
      </w:r>
      <w:r w:rsidR="004610C6" w:rsidRPr="0072626E">
        <w:t>transitioning</w:t>
      </w:r>
      <w:r w:rsidR="00D55783" w:rsidRPr="0072626E">
        <w:t xml:space="preserve"> much of its industr</w:t>
      </w:r>
      <w:r w:rsidR="004610C6" w:rsidRPr="0072626E">
        <w:t>ial development</w:t>
      </w:r>
      <w:r w:rsidR="00D55783" w:rsidRPr="0072626E">
        <w:t xml:space="preserve"> to newly </w:t>
      </w:r>
      <w:r w:rsidR="004610C6" w:rsidRPr="0072626E">
        <w:t xml:space="preserve">zoned land adjacent Albany Highway. </w:t>
      </w:r>
    </w:p>
    <w:p w14:paraId="671922D1" w14:textId="77777777" w:rsidR="00BC584A" w:rsidRPr="0072626E" w:rsidRDefault="00BC584A" w:rsidP="00D17729"/>
    <w:tbl>
      <w:tblPr>
        <w:tblStyle w:val="TableGrid"/>
        <w:tblW w:w="0" w:type="auto"/>
        <w:tblInd w:w="-5" w:type="dxa"/>
        <w:tblLook w:val="04A0" w:firstRow="1" w:lastRow="0" w:firstColumn="1" w:lastColumn="0" w:noHBand="0" w:noVBand="1"/>
      </w:tblPr>
      <w:tblGrid>
        <w:gridCol w:w="8985"/>
      </w:tblGrid>
      <w:tr w:rsidR="00BC584A" w14:paraId="5FB13811"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A5998B9" w14:textId="77777777" w:rsidR="00BC584A" w:rsidRPr="0072626E" w:rsidRDefault="00BC584A" w:rsidP="004125D0">
            <w:pPr>
              <w:tabs>
                <w:tab w:val="left" w:pos="1540"/>
              </w:tabs>
              <w:spacing w:before="60" w:after="160"/>
              <w:jc w:val="center"/>
            </w:pPr>
            <w:r>
              <w:rPr>
                <w:b/>
                <w:i/>
              </w:rPr>
              <w:t>S</w:t>
            </w:r>
            <w:r w:rsidRPr="0072626E">
              <w:rPr>
                <w:b/>
                <w:i/>
              </w:rPr>
              <w:t>trategy Implications</w:t>
            </w:r>
          </w:p>
          <w:p w14:paraId="6A44C127" w14:textId="77777777" w:rsidR="00BC584A" w:rsidRPr="0072626E" w:rsidRDefault="00BC584A" w:rsidP="00BC584A">
            <w:pPr>
              <w:tabs>
                <w:tab w:val="left" w:pos="1540"/>
              </w:tabs>
              <w:spacing w:after="160"/>
            </w:pPr>
            <w:r w:rsidRPr="0072626E">
              <w:t xml:space="preserve">Given the Strategy Area's agricultural output there may be potential for the expansion of industrial operations to support related business sectors, including food processing/packaging, agricultural freight and other flow on processing and production industries. Accordingly, industrial zones should remain flexible to cater for a variety of </w:t>
            </w:r>
            <w:r w:rsidR="00D32432">
              <w:t xml:space="preserve">industrial and compatible </w:t>
            </w:r>
            <w:r w:rsidRPr="0072626E">
              <w:t>uses.</w:t>
            </w:r>
          </w:p>
          <w:p w14:paraId="6AB2EE1A" w14:textId="03EBFCE6" w:rsidR="00BC584A" w:rsidRPr="0072626E" w:rsidRDefault="00BC584A" w:rsidP="00BC584A">
            <w:pPr>
              <w:tabs>
                <w:tab w:val="left" w:pos="1540"/>
              </w:tabs>
              <w:spacing w:after="160"/>
            </w:pPr>
            <w:r w:rsidRPr="0072626E">
              <w:t xml:space="preserve">The Shire of West Arthur's industrial land supply, while likely reflecting Darkan's context as a small service townsite on Coalfields Road, could benefit from expansion to allow for additional </w:t>
            </w:r>
            <w:r w:rsidRPr="003510C2">
              <w:t xml:space="preserve">business growth. Land between Growden Place and Coalfields Road, including the existing grain receival site, may provide a logical location to investigate expansion. Existing industrial </w:t>
            </w:r>
            <w:r w:rsidR="00655006" w:rsidRPr="003510C2">
              <w:t xml:space="preserve">uses on </w:t>
            </w:r>
            <w:r w:rsidRPr="003510C2">
              <w:t>land fronting Horwood and Arthur Streets could also be transition</w:t>
            </w:r>
            <w:r w:rsidR="00655006" w:rsidRPr="003510C2">
              <w:t>ed</w:t>
            </w:r>
            <w:r w:rsidRPr="003510C2">
              <w:t xml:space="preserve"> out of the</w:t>
            </w:r>
            <w:r w:rsidRPr="0072626E">
              <w:t xml:space="preserve"> townsite, freeing up this land for alternative development types such as housing.</w:t>
            </w:r>
          </w:p>
          <w:p w14:paraId="6D653BBA" w14:textId="77777777" w:rsidR="00BC584A" w:rsidRDefault="00BC584A" w:rsidP="00BC584A">
            <w:pPr>
              <w:tabs>
                <w:tab w:val="left" w:pos="1540"/>
              </w:tabs>
              <w:spacing w:after="160"/>
            </w:pPr>
            <w:r>
              <w:t>The industrial land supply in Williams and Wagin is currently considered sufficient to meet the needs of both shires. However, those land parcels in Williams which are constrained by their small size, proximity to emissions sensitive land uses, and thick vegetation, should be classified appropriately to support their transition to more appropriate uses.</w:t>
            </w:r>
          </w:p>
        </w:tc>
      </w:tr>
    </w:tbl>
    <w:p w14:paraId="2CC0DACA" w14:textId="77777777" w:rsidR="00152FAB" w:rsidRPr="0072626E" w:rsidRDefault="008044D2" w:rsidP="00D17729">
      <w:pPr>
        <w:pStyle w:val="Heading3"/>
      </w:pPr>
      <w:bookmarkStart w:id="59" w:name="_Toc166830353"/>
      <w:r w:rsidRPr="00E76260">
        <w:t>2.5.4</w:t>
      </w:r>
      <w:r w:rsidRPr="00E76260">
        <w:tab/>
      </w:r>
      <w:r w:rsidR="00152FAB" w:rsidRPr="00E76260">
        <w:t>Tourism</w:t>
      </w:r>
      <w:bookmarkEnd w:id="59"/>
    </w:p>
    <w:p w14:paraId="7D963F76" w14:textId="77777777" w:rsidR="00942471" w:rsidRPr="0072626E" w:rsidRDefault="008209B6" w:rsidP="00D17729">
      <w:r w:rsidRPr="0072626E">
        <w:t xml:space="preserve">The Strategy </w:t>
      </w:r>
      <w:r w:rsidR="00C758ED">
        <w:t>A</w:t>
      </w:r>
      <w:r w:rsidRPr="0072626E">
        <w:t xml:space="preserve">rea is </w:t>
      </w:r>
      <w:r w:rsidR="000F7F35" w:rsidRPr="0072626E">
        <w:t>conveniently located</w:t>
      </w:r>
      <w:r w:rsidR="0011087F" w:rsidRPr="0072626E">
        <w:t xml:space="preserve"> to take advantage of the domestic and international tourism market</w:t>
      </w:r>
      <w:r w:rsidR="00844B21" w:rsidRPr="0072626E">
        <w:t xml:space="preserve">. </w:t>
      </w:r>
      <w:r w:rsidR="00961DA4" w:rsidRPr="0072626E">
        <w:t xml:space="preserve">Wagin is approximately 230 kilometres from the </w:t>
      </w:r>
      <w:r w:rsidR="00654D1F" w:rsidRPr="0072626E">
        <w:t xml:space="preserve">Perth </w:t>
      </w:r>
      <w:r w:rsidR="00D80F6B" w:rsidRPr="0072626E">
        <w:t>M</w:t>
      </w:r>
      <w:r w:rsidR="00654D1F" w:rsidRPr="0072626E">
        <w:t xml:space="preserve">etropolitan </w:t>
      </w:r>
      <w:r w:rsidR="00D80F6B" w:rsidRPr="0072626E">
        <w:t>A</w:t>
      </w:r>
      <w:r w:rsidR="00654D1F" w:rsidRPr="0072626E">
        <w:t xml:space="preserve">rea, with Darkan 210 kilometres and Williams just </w:t>
      </w:r>
      <w:r w:rsidR="001A6570" w:rsidRPr="0072626E">
        <w:t xml:space="preserve">170 </w:t>
      </w:r>
      <w:r w:rsidR="00D14565" w:rsidRPr="0072626E">
        <w:t xml:space="preserve">kilometres </w:t>
      </w:r>
      <w:r w:rsidR="00D80F6B" w:rsidRPr="0072626E">
        <w:t xml:space="preserve">from </w:t>
      </w:r>
      <w:r w:rsidR="00C0560C" w:rsidRPr="0072626E">
        <w:t>the City</w:t>
      </w:r>
      <w:r w:rsidR="00D80F6B" w:rsidRPr="0072626E">
        <w:t>.</w:t>
      </w:r>
      <w:r w:rsidR="00D14565" w:rsidRPr="0072626E">
        <w:t xml:space="preserve"> </w:t>
      </w:r>
      <w:r w:rsidR="00D80F6B" w:rsidRPr="0072626E">
        <w:t xml:space="preserve">This puts </w:t>
      </w:r>
      <w:r w:rsidR="002A02DE" w:rsidRPr="0072626E">
        <w:t xml:space="preserve">the main settlements of each Shire within at least </w:t>
      </w:r>
      <w:r w:rsidR="00F27AAC" w:rsidRPr="0072626E">
        <w:t>two-and-a-half-hour</w:t>
      </w:r>
      <w:r w:rsidR="00DA598B" w:rsidRPr="0072626E">
        <w:t xml:space="preserve"> drive from </w:t>
      </w:r>
      <w:r w:rsidR="00BC4513" w:rsidRPr="0072626E">
        <w:t xml:space="preserve">the Perth Central Business District and the Airport. </w:t>
      </w:r>
      <w:r w:rsidR="00D62843" w:rsidRPr="0072626E">
        <w:t>With easy access, t</w:t>
      </w:r>
      <w:r w:rsidR="00C51968" w:rsidRPr="0072626E">
        <w:t xml:space="preserve">here are </w:t>
      </w:r>
      <w:r w:rsidR="008D5BFE" w:rsidRPr="0072626E">
        <w:t xml:space="preserve">various </w:t>
      </w:r>
      <w:r w:rsidR="00436031" w:rsidRPr="0072626E">
        <w:t xml:space="preserve">features and </w:t>
      </w:r>
      <w:r w:rsidR="008D5BFE" w:rsidRPr="0072626E">
        <w:t xml:space="preserve">attractions </w:t>
      </w:r>
      <w:r w:rsidR="00436031" w:rsidRPr="0072626E">
        <w:t xml:space="preserve">present in </w:t>
      </w:r>
      <w:r w:rsidR="008D5BFE" w:rsidRPr="0072626E">
        <w:t xml:space="preserve">the Strategy Area </w:t>
      </w:r>
      <w:r w:rsidR="00645017" w:rsidRPr="0072626E">
        <w:t xml:space="preserve">which </w:t>
      </w:r>
      <w:r w:rsidR="00605684" w:rsidRPr="0072626E">
        <w:t>can</w:t>
      </w:r>
      <w:r w:rsidR="00645017" w:rsidRPr="0072626E">
        <w:t xml:space="preserve"> be leveraged to </w:t>
      </w:r>
      <w:r w:rsidR="00605684" w:rsidRPr="0072626E">
        <w:t>grow the tourism economy</w:t>
      </w:r>
      <w:r w:rsidR="00EB46E0" w:rsidRPr="0072626E">
        <w:t xml:space="preserve">. </w:t>
      </w:r>
      <w:r w:rsidR="00631E11" w:rsidRPr="00631E11">
        <w:t xml:space="preserve">Many vehicles also use Albany Highway travelling between Perth and the Great Southern region, with Williams a key stopping point </w:t>
      </w:r>
      <w:r w:rsidR="00631E11">
        <w:t>as</w:t>
      </w:r>
      <w:r w:rsidR="00631E11" w:rsidRPr="00631E11">
        <w:t xml:space="preserve"> the first main </w:t>
      </w:r>
      <w:r w:rsidR="00A41B2F">
        <w:t>settlement</w:t>
      </w:r>
      <w:r w:rsidR="00631E11" w:rsidRPr="00631E11">
        <w:t xml:space="preserve"> on the highway from Perth.   </w:t>
      </w:r>
    </w:p>
    <w:p w14:paraId="080D8808" w14:textId="77777777" w:rsidR="00D62843" w:rsidRPr="0072626E" w:rsidRDefault="00605684" w:rsidP="00D17729">
      <w:r w:rsidRPr="0072626E">
        <w:t>The natural environment and a</w:t>
      </w:r>
      <w:r w:rsidR="00D20A78" w:rsidRPr="0072626E">
        <w:t>gricultural landscape</w:t>
      </w:r>
      <w:r w:rsidRPr="0072626E">
        <w:t xml:space="preserve"> </w:t>
      </w:r>
      <w:r w:rsidR="005734D5" w:rsidRPr="0072626E">
        <w:t xml:space="preserve">provide </w:t>
      </w:r>
      <w:r w:rsidR="003A2968" w:rsidRPr="0072626E">
        <w:t xml:space="preserve">a variety of </w:t>
      </w:r>
      <w:r w:rsidR="005734D5" w:rsidRPr="0072626E">
        <w:t>scenic vistas</w:t>
      </w:r>
      <w:r w:rsidR="00184250" w:rsidRPr="0072626E">
        <w:t xml:space="preserve"> and driving routes </w:t>
      </w:r>
      <w:r w:rsidR="003D2223" w:rsidRPr="0072626E">
        <w:t>to attract day</w:t>
      </w:r>
      <w:r w:rsidR="004651FA" w:rsidRPr="0072626E">
        <w:t xml:space="preserve"> </w:t>
      </w:r>
      <w:r w:rsidR="003D2223" w:rsidRPr="0072626E">
        <w:t>tripper</w:t>
      </w:r>
      <w:r w:rsidR="00B67515" w:rsidRPr="0072626E">
        <w:t xml:space="preserve">s </w:t>
      </w:r>
      <w:r w:rsidR="004651FA" w:rsidRPr="0072626E">
        <w:t xml:space="preserve">from Perth and </w:t>
      </w:r>
      <w:r w:rsidR="00B67515" w:rsidRPr="0072626E">
        <w:t xml:space="preserve">those on </w:t>
      </w:r>
      <w:r w:rsidR="00AF6BC3" w:rsidRPr="0072626E">
        <w:t xml:space="preserve">longer </w:t>
      </w:r>
      <w:r w:rsidR="00997ABF" w:rsidRPr="0072626E">
        <w:t>journeys</w:t>
      </w:r>
      <w:r w:rsidR="009E7BEA" w:rsidRPr="0072626E">
        <w:t xml:space="preserve">, with bird watching and </w:t>
      </w:r>
      <w:r w:rsidR="00EA5203" w:rsidRPr="0072626E">
        <w:t xml:space="preserve">bushwalking (dryandra woodlands, </w:t>
      </w:r>
      <w:r w:rsidR="009E7BEA" w:rsidRPr="0072626E">
        <w:t>wildflower trails</w:t>
      </w:r>
      <w:r w:rsidR="00EA5203" w:rsidRPr="0072626E">
        <w:t>)</w:t>
      </w:r>
      <w:r w:rsidR="009E7BEA" w:rsidRPr="0072626E">
        <w:t xml:space="preserve"> </w:t>
      </w:r>
      <w:r w:rsidR="004D6EF6" w:rsidRPr="0072626E">
        <w:t xml:space="preserve">some of the many </w:t>
      </w:r>
      <w:r w:rsidR="00EA5203" w:rsidRPr="0072626E">
        <w:t>activities</w:t>
      </w:r>
      <w:r w:rsidR="004D6EF6" w:rsidRPr="0072626E">
        <w:t xml:space="preserve"> available in this context. </w:t>
      </w:r>
      <w:r w:rsidR="00657BE1" w:rsidRPr="0072626E">
        <w:t xml:space="preserve">Meanwhile, </w:t>
      </w:r>
      <w:r w:rsidR="00D62843" w:rsidRPr="0072626E">
        <w:t>Lake Towerrinning</w:t>
      </w:r>
      <w:r w:rsidR="00942C4E" w:rsidRPr="0072626E">
        <w:t xml:space="preserve"> </w:t>
      </w:r>
      <w:r w:rsidR="00097E08" w:rsidRPr="0072626E">
        <w:t>is a semi-freshwater lake with clean sandy beaches which attracts many to the Shire of West Arthur</w:t>
      </w:r>
      <w:r w:rsidR="00657BE1" w:rsidRPr="0072626E">
        <w:t>'s southern locality near Duranillin</w:t>
      </w:r>
      <w:r w:rsidR="002D5D2E" w:rsidRPr="0072626E">
        <w:t>, while the natural lakes and river areas around Wagin and Williams a</w:t>
      </w:r>
      <w:r w:rsidR="00565B38" w:rsidRPr="0072626E">
        <w:t xml:space="preserve">lso </w:t>
      </w:r>
      <w:r w:rsidR="00376CD9" w:rsidRPr="0072626E">
        <w:t>opportunities for</w:t>
      </w:r>
      <w:r w:rsidR="007A5A12" w:rsidRPr="0072626E">
        <w:t xml:space="preserve"> nature based activities</w:t>
      </w:r>
      <w:r w:rsidR="00565B38" w:rsidRPr="0072626E">
        <w:t xml:space="preserve">. </w:t>
      </w:r>
    </w:p>
    <w:p w14:paraId="0A285F9E" w14:textId="77777777" w:rsidR="00605684" w:rsidRPr="0072626E" w:rsidRDefault="000B111A" w:rsidP="00D17729">
      <w:r w:rsidRPr="0072626E">
        <w:t xml:space="preserve">Local heritage precincts are another attractor, with the Wagin townsite and </w:t>
      </w:r>
      <w:r w:rsidR="00C96E32" w:rsidRPr="0072626E">
        <w:t>Historical Village Museum</w:t>
      </w:r>
      <w:r w:rsidR="00942471" w:rsidRPr="0072626E">
        <w:t>,</w:t>
      </w:r>
      <w:r w:rsidR="00C96E32" w:rsidRPr="0072626E">
        <w:t xml:space="preserve"> Arthur River Historic Precinct and</w:t>
      </w:r>
      <w:r w:rsidR="00FB1743" w:rsidRPr="0072626E">
        <w:t xml:space="preserve"> Williams Heritage Trail to Quin</w:t>
      </w:r>
      <w:r w:rsidR="00942471" w:rsidRPr="0072626E">
        <w:t>danning being prominent examples.</w:t>
      </w:r>
      <w:r w:rsidR="0068709B" w:rsidRPr="0072626E">
        <w:t xml:space="preserve"> Tudhoe </w:t>
      </w:r>
      <w:r w:rsidR="00592E13" w:rsidRPr="0072626E">
        <w:t xml:space="preserve">and Tudor </w:t>
      </w:r>
      <w:r w:rsidR="0068709B" w:rsidRPr="0072626E">
        <w:t>Street</w:t>
      </w:r>
      <w:r w:rsidR="00592E13" w:rsidRPr="0072626E">
        <w:t>s</w:t>
      </w:r>
      <w:r w:rsidR="0068709B" w:rsidRPr="0072626E">
        <w:t xml:space="preserve"> in Wagin </w:t>
      </w:r>
      <w:r w:rsidR="008F5C9D" w:rsidRPr="0072626E">
        <w:t xml:space="preserve">are an example of streetscapes </w:t>
      </w:r>
      <w:r w:rsidR="0003585F" w:rsidRPr="0072626E">
        <w:lastRenderedPageBreak/>
        <w:t xml:space="preserve">with some of </w:t>
      </w:r>
      <w:r w:rsidR="008F5C9D" w:rsidRPr="0072626E">
        <w:t xml:space="preserve">the Wheatbelt's more intact </w:t>
      </w:r>
      <w:r w:rsidR="0003585F" w:rsidRPr="0072626E">
        <w:t xml:space="preserve">heritage </w:t>
      </w:r>
      <w:r w:rsidR="008C63FD" w:rsidRPr="0072626E">
        <w:t>outlooks</w:t>
      </w:r>
      <w:r w:rsidR="00DB56E2" w:rsidRPr="0072626E">
        <w:t xml:space="preserve">, while Wagin also has one of the </w:t>
      </w:r>
      <w:r w:rsidR="007A5A12" w:rsidRPr="0072626E">
        <w:t xml:space="preserve">Wheatbelt's more unique attractions </w:t>
      </w:r>
      <w:r w:rsidR="00263099" w:rsidRPr="0072626E">
        <w:t>being 'Bart' the Giant Ram</w:t>
      </w:r>
      <w:r w:rsidR="00117F56" w:rsidRPr="0072626E">
        <w:t>.</w:t>
      </w:r>
    </w:p>
    <w:p w14:paraId="49E8F987" w14:textId="77777777" w:rsidR="00117F56" w:rsidRPr="0072626E" w:rsidRDefault="00236689" w:rsidP="00D17729">
      <w:r w:rsidRPr="0072626E">
        <w:t xml:space="preserve">Various annual events occur in the Strategy Area </w:t>
      </w:r>
      <w:r w:rsidR="0001481E" w:rsidRPr="0072626E">
        <w:t xml:space="preserve">attracting a variety of visitors. One of the largest is the </w:t>
      </w:r>
      <w:r w:rsidR="00117F56" w:rsidRPr="0072626E">
        <w:t>Wagin Agricultural Show, Wooloram</w:t>
      </w:r>
      <w:r w:rsidR="00CA6D66" w:rsidRPr="0072626E">
        <w:t>a</w:t>
      </w:r>
      <w:r w:rsidR="008E26FE" w:rsidRPr="0072626E">
        <w:t xml:space="preserve">, showcasing local produce, gourmet food, art, shearing displays, sheepdog trials, and a variety of other </w:t>
      </w:r>
      <w:r w:rsidR="007041BB" w:rsidRPr="0072626E">
        <w:t>displays</w:t>
      </w:r>
      <w:r w:rsidR="00CA6D66" w:rsidRPr="0072626E">
        <w:t xml:space="preserve">. </w:t>
      </w:r>
      <w:r w:rsidR="0035378D" w:rsidRPr="0072626E">
        <w:t>Meanwhile, L</w:t>
      </w:r>
      <w:r w:rsidR="007041BB" w:rsidRPr="0072626E">
        <w:t xml:space="preserve">ake </w:t>
      </w:r>
      <w:r w:rsidR="00BA2721" w:rsidRPr="0072626E">
        <w:t xml:space="preserve">Towerrinning </w:t>
      </w:r>
      <w:r w:rsidR="006867C0" w:rsidRPr="0072626E">
        <w:t xml:space="preserve">has hosted boat racing </w:t>
      </w:r>
      <w:r w:rsidR="0045132E" w:rsidRPr="0072626E">
        <w:t xml:space="preserve">as part of the Australian Power Boat Association's </w:t>
      </w:r>
      <w:r w:rsidR="0035378D" w:rsidRPr="0072626E">
        <w:t xml:space="preserve">WA State Titles competition. </w:t>
      </w:r>
    </w:p>
    <w:p w14:paraId="09B994AD" w14:textId="77777777" w:rsidR="00605684" w:rsidRPr="0072626E" w:rsidRDefault="00CF6AFB" w:rsidP="00D17729">
      <w:r w:rsidRPr="0072626E">
        <w:t xml:space="preserve">Walking trails and astrotourism also present opportunities for the Strategy Area's tourism offerings. </w:t>
      </w:r>
      <w:r w:rsidR="004F4950" w:rsidRPr="0072626E">
        <w:t xml:space="preserve">With low levels of artificial light pollution nights in much of the Strategy Area are perfect for astrophotography and stargazing. While nature </w:t>
      </w:r>
      <w:r w:rsidR="00F55AA7" w:rsidRPr="0072626E">
        <w:t xml:space="preserve">and heritage trails provide opportunities for each Shire to leverage from becoming walking destinations, the Collie-Darkan </w:t>
      </w:r>
      <w:r w:rsidR="00BF77D4" w:rsidRPr="0072626E">
        <w:t>R</w:t>
      </w:r>
      <w:r w:rsidR="00F55AA7" w:rsidRPr="0072626E">
        <w:t xml:space="preserve">ail </w:t>
      </w:r>
      <w:r w:rsidR="00BF77D4" w:rsidRPr="0072626E">
        <w:t>T</w:t>
      </w:r>
      <w:r w:rsidR="00F55AA7" w:rsidRPr="0072626E">
        <w:t xml:space="preserve">rail </w:t>
      </w:r>
      <w:r w:rsidR="00154FC6" w:rsidRPr="0072626E">
        <w:t xml:space="preserve">being an example of a multi-user trail for </w:t>
      </w:r>
      <w:r w:rsidR="00F55AA7" w:rsidRPr="0072626E">
        <w:t>walkers,</w:t>
      </w:r>
      <w:r w:rsidR="00154FC6" w:rsidRPr="0072626E">
        <w:t xml:space="preserve"> horse</w:t>
      </w:r>
      <w:r w:rsidR="00F55AA7" w:rsidRPr="0072626E">
        <w:t xml:space="preserve"> riders </w:t>
      </w:r>
      <w:r w:rsidR="00154FC6" w:rsidRPr="0072626E">
        <w:t xml:space="preserve">and </w:t>
      </w:r>
      <w:r w:rsidR="00F55AA7" w:rsidRPr="0072626E">
        <w:t>cyclists</w:t>
      </w:r>
      <w:r w:rsidR="00154FC6" w:rsidRPr="0072626E">
        <w:t>.</w:t>
      </w:r>
    </w:p>
    <w:p w14:paraId="2F896227" w14:textId="77777777" w:rsidR="00B8460C" w:rsidRDefault="004228AA" w:rsidP="00A41897">
      <w:r w:rsidRPr="0072626E">
        <w:t>Providing a variety of a</w:t>
      </w:r>
      <w:r w:rsidR="00154FC6" w:rsidRPr="0072626E">
        <w:t xml:space="preserve">ccommodation </w:t>
      </w:r>
      <w:r w:rsidRPr="0072626E">
        <w:t xml:space="preserve">options </w:t>
      </w:r>
      <w:r w:rsidR="003B0B33" w:rsidRPr="0072626E">
        <w:t xml:space="preserve">is critical to supporting a sustainable tourism economy. </w:t>
      </w:r>
      <w:r w:rsidR="008F400A" w:rsidRPr="0072626E">
        <w:t xml:space="preserve">Accommodation options in the Strategy Area </w:t>
      </w:r>
      <w:r w:rsidR="005E4B0D" w:rsidRPr="0072626E">
        <w:t>include</w:t>
      </w:r>
      <w:r w:rsidR="00355995" w:rsidRPr="0072626E">
        <w:t xml:space="preserve"> nature based</w:t>
      </w:r>
      <w:r w:rsidR="00D737B9" w:rsidRPr="0072626E">
        <w:t xml:space="preserve"> camping grounds</w:t>
      </w:r>
      <w:r w:rsidR="00EB1534" w:rsidRPr="0072626E">
        <w:t>;</w:t>
      </w:r>
      <w:r w:rsidR="002B1152" w:rsidRPr="0072626E">
        <w:t xml:space="preserve"> ca</w:t>
      </w:r>
      <w:r w:rsidR="005E4B0D" w:rsidRPr="0072626E">
        <w:t>ravan parks</w:t>
      </w:r>
      <w:r w:rsidR="00177B71" w:rsidRPr="0072626E">
        <w:t>, such as the one in Darkan</w:t>
      </w:r>
      <w:r w:rsidR="00EB1534" w:rsidRPr="0072626E">
        <w:t>;</w:t>
      </w:r>
      <w:r w:rsidR="005E4B0D" w:rsidRPr="0072626E">
        <w:t xml:space="preserve"> </w:t>
      </w:r>
      <w:r w:rsidR="00FC13F8" w:rsidRPr="0072626E">
        <w:t xml:space="preserve">motels and </w:t>
      </w:r>
      <w:r w:rsidR="00C26170" w:rsidRPr="0072626E">
        <w:t xml:space="preserve">traditional </w:t>
      </w:r>
      <w:r w:rsidR="002B08A4" w:rsidRPr="0072626E">
        <w:t xml:space="preserve">style </w:t>
      </w:r>
      <w:r w:rsidR="00C26170" w:rsidRPr="0072626E">
        <w:t>hotel</w:t>
      </w:r>
      <w:r w:rsidR="002B08A4" w:rsidRPr="0072626E">
        <w:t xml:space="preserve">s </w:t>
      </w:r>
      <w:r w:rsidR="00177B71" w:rsidRPr="0072626E">
        <w:t xml:space="preserve">like </w:t>
      </w:r>
      <w:r w:rsidR="002B08A4" w:rsidRPr="0072626E">
        <w:t>the Quindan</w:t>
      </w:r>
      <w:r w:rsidR="00EB1534" w:rsidRPr="0072626E">
        <w:t>n</w:t>
      </w:r>
      <w:r w:rsidR="002B08A4" w:rsidRPr="0072626E">
        <w:t>ing Hotel in</w:t>
      </w:r>
      <w:r w:rsidR="00EB1534" w:rsidRPr="0072626E">
        <w:t xml:space="preserve"> Quindanning</w:t>
      </w:r>
      <w:r w:rsidR="00D22FE2" w:rsidRPr="0072626E">
        <w:t xml:space="preserve"> and the </w:t>
      </w:r>
      <w:r w:rsidR="00105C05" w:rsidRPr="0072626E">
        <w:t>Mitchell Hall Hotel in Wagin</w:t>
      </w:r>
      <w:r w:rsidR="00D22FE2" w:rsidRPr="0072626E">
        <w:t>.</w:t>
      </w:r>
      <w:r w:rsidR="00105C05" w:rsidRPr="0072626E">
        <w:t xml:space="preserve"> </w:t>
      </w:r>
      <w:r w:rsidR="00735AC1" w:rsidRPr="0072626E">
        <w:t xml:space="preserve">Short-term rental accommodation also plays a small role in </w:t>
      </w:r>
      <w:r w:rsidR="00A00449" w:rsidRPr="0072626E">
        <w:t xml:space="preserve">supplementing the tourist accommodation offering in the Strategy Area. </w:t>
      </w:r>
    </w:p>
    <w:p w14:paraId="44873993" w14:textId="77777777" w:rsidR="00BC584A" w:rsidRDefault="00BC584A" w:rsidP="00BC584A">
      <w:pPr>
        <w:spacing w:after="0"/>
      </w:pPr>
    </w:p>
    <w:tbl>
      <w:tblPr>
        <w:tblStyle w:val="TableGrid"/>
        <w:tblW w:w="0" w:type="auto"/>
        <w:tblInd w:w="-5" w:type="dxa"/>
        <w:tblLook w:val="04A0" w:firstRow="1" w:lastRow="0" w:firstColumn="1" w:lastColumn="0" w:noHBand="0" w:noVBand="1"/>
      </w:tblPr>
      <w:tblGrid>
        <w:gridCol w:w="8985"/>
      </w:tblGrid>
      <w:tr w:rsidR="00BC584A" w14:paraId="43867FF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2B89A37" w14:textId="77777777" w:rsidR="00BC584A" w:rsidRPr="0072626E" w:rsidRDefault="00BC584A" w:rsidP="004125D0">
            <w:pPr>
              <w:tabs>
                <w:tab w:val="left" w:pos="1540"/>
              </w:tabs>
              <w:spacing w:before="60" w:after="160"/>
              <w:jc w:val="center"/>
            </w:pPr>
            <w:r>
              <w:rPr>
                <w:b/>
                <w:i/>
              </w:rPr>
              <w:t>S</w:t>
            </w:r>
            <w:r w:rsidRPr="0072626E">
              <w:rPr>
                <w:b/>
                <w:i/>
              </w:rPr>
              <w:t>trategy Implications</w:t>
            </w:r>
          </w:p>
          <w:p w14:paraId="4F00F357" w14:textId="77777777" w:rsidR="00BC584A" w:rsidRPr="0072626E" w:rsidRDefault="00BC584A" w:rsidP="00BC584A">
            <w:pPr>
              <w:tabs>
                <w:tab w:val="left" w:pos="1540"/>
              </w:tabs>
              <w:spacing w:after="160"/>
            </w:pPr>
            <w:r w:rsidRPr="0072626E">
              <w:t>Each shires planning framework should provide flexible support for tourism proposals, particularly in the primary townsites of Wagin, Darkan and Williams. Meanwhile, flexibility should also be allowed to support small scale tourism offerings in Rural zones where such proposals can demonstrate that they will not conflict with agricultural land uses.</w:t>
            </w:r>
          </w:p>
          <w:p w14:paraId="728435C2" w14:textId="77777777" w:rsidR="00BC584A" w:rsidRPr="0072626E" w:rsidRDefault="00BC584A" w:rsidP="00BC584A">
            <w:pPr>
              <w:tabs>
                <w:tab w:val="left" w:pos="1540"/>
              </w:tabs>
              <w:spacing w:after="160"/>
            </w:pPr>
            <w:r>
              <w:t>Providing a diversity of accommodation options will remain key to leveraging the Strategy Area's attractions to capture overnight tourists. Providing flexibility in the planning framework to support short-term holiday rentals will assist to grow the overnight tourism market and, noting indications of dwelling underutilisation, is unlikely to create significant pressures for permanent residential market. Improving existing caravan parks and providing for RV stopping sites will also assist to capture self-sustaining tourists, or so called 'grey nomads', which is likely to continue as a growing market.</w:t>
            </w:r>
          </w:p>
          <w:p w14:paraId="550F358F" w14:textId="77777777" w:rsidR="00BC584A" w:rsidRDefault="00BC584A" w:rsidP="00BC584A">
            <w:pPr>
              <w:tabs>
                <w:tab w:val="left" w:pos="1540"/>
              </w:tabs>
              <w:spacing w:after="160"/>
            </w:pPr>
            <w:r>
              <w:t xml:space="preserve">The development of walking and cycling trails presents an interesting opportunity for all three shires to capitalise on a growing ‘active tourism’ industry. With numerous </w:t>
            </w:r>
            <w:bookmarkStart w:id="60" w:name="_Hlk163896847"/>
            <w:r>
              <w:t>redundant railway reserves</w:t>
            </w:r>
            <w:bookmarkEnd w:id="60"/>
            <w:r>
              <w:t xml:space="preserve">, there is the potential to convert these spaces into ‘rail trails’ for trekkers and ‘bikepackers’. Historic siding points have the potential to provide points of interest and destinations for overnight stopover points. A Strategy Area wide approach may be explored between the shires to assess the viability of developing a compressive ‘rail trail’ network. </w:t>
            </w:r>
          </w:p>
        </w:tc>
      </w:tr>
    </w:tbl>
    <w:p w14:paraId="19E74E51" w14:textId="77777777" w:rsidR="0073109E" w:rsidRPr="0072626E" w:rsidRDefault="008044D2" w:rsidP="00D17729">
      <w:pPr>
        <w:pStyle w:val="Heading3"/>
      </w:pPr>
      <w:bookmarkStart w:id="61" w:name="_Toc166830354"/>
      <w:r w:rsidRPr="0072626E">
        <w:t>2.5.</w:t>
      </w:r>
      <w:r w:rsidR="00341BB7">
        <w:t>5</w:t>
      </w:r>
      <w:r w:rsidRPr="0072626E">
        <w:tab/>
      </w:r>
      <w:r w:rsidR="0073109E" w:rsidRPr="0072626E">
        <w:t>Other business and community services</w:t>
      </w:r>
      <w:bookmarkEnd w:id="61"/>
    </w:p>
    <w:p w14:paraId="59B44660" w14:textId="77777777" w:rsidR="00265C97" w:rsidRDefault="00707E36" w:rsidP="00D17729">
      <w:r w:rsidRPr="0072626E">
        <w:t xml:space="preserve">Wagin, Darkan and Williams </w:t>
      </w:r>
      <w:r w:rsidR="00141431" w:rsidRPr="0072626E">
        <w:t xml:space="preserve">all support </w:t>
      </w:r>
      <w:r w:rsidR="00265C97" w:rsidRPr="0072626E">
        <w:t xml:space="preserve">substantial small business and </w:t>
      </w:r>
      <w:r w:rsidR="00B23015" w:rsidRPr="0072626E">
        <w:t xml:space="preserve">community </w:t>
      </w:r>
      <w:r w:rsidR="00265C97" w:rsidRPr="0072626E">
        <w:t>service offering</w:t>
      </w:r>
      <w:r w:rsidR="00141431" w:rsidRPr="0072626E">
        <w:t>s to their respective communities</w:t>
      </w:r>
      <w:r w:rsidR="00265C97" w:rsidRPr="0072626E">
        <w:t xml:space="preserve">. These businesses and services are generally located at the centre of </w:t>
      </w:r>
      <w:r w:rsidR="00141431" w:rsidRPr="0072626E">
        <w:t>the primary townsites</w:t>
      </w:r>
      <w:r w:rsidR="00C3063A" w:rsidRPr="0072626E">
        <w:t xml:space="preserve"> with corresponding Commercial zonings</w:t>
      </w:r>
      <w:r w:rsidR="00476CA5" w:rsidRPr="0072626E">
        <w:t xml:space="preserve">. </w:t>
      </w:r>
      <w:r w:rsidR="004F7605" w:rsidRPr="0072626E">
        <w:t xml:space="preserve">Providing for the ongoing growth and prosperity of </w:t>
      </w:r>
      <w:r w:rsidR="00C3063A" w:rsidRPr="0072626E">
        <w:t>small business</w:t>
      </w:r>
      <w:r w:rsidR="004F7605" w:rsidRPr="0072626E">
        <w:t xml:space="preserve"> will be critical to ensuring </w:t>
      </w:r>
      <w:r w:rsidR="00C3063A" w:rsidRPr="0072626E">
        <w:t xml:space="preserve">the </w:t>
      </w:r>
      <w:r w:rsidR="0099784D" w:rsidRPr="0072626E">
        <w:t>Strategy Area continues to support</w:t>
      </w:r>
      <w:r w:rsidR="004F7605" w:rsidRPr="0072626E">
        <w:t xml:space="preserve"> liveable and vibrant communit</w:t>
      </w:r>
      <w:r w:rsidR="0099784D" w:rsidRPr="0072626E">
        <w:t>ies</w:t>
      </w:r>
      <w:r w:rsidR="004F7605" w:rsidRPr="0072626E">
        <w:t xml:space="preserve">.  </w:t>
      </w:r>
    </w:p>
    <w:p w14:paraId="73FCBF9E" w14:textId="77777777" w:rsidR="00BC584A" w:rsidRPr="0072626E" w:rsidRDefault="00BC584A" w:rsidP="00BC584A">
      <w:pPr>
        <w:spacing w:after="0"/>
      </w:pPr>
    </w:p>
    <w:tbl>
      <w:tblPr>
        <w:tblStyle w:val="TableGrid"/>
        <w:tblW w:w="0" w:type="auto"/>
        <w:tblInd w:w="-5" w:type="dxa"/>
        <w:tblLook w:val="04A0" w:firstRow="1" w:lastRow="0" w:firstColumn="1" w:lastColumn="0" w:noHBand="0" w:noVBand="1"/>
      </w:tblPr>
      <w:tblGrid>
        <w:gridCol w:w="8985"/>
      </w:tblGrid>
      <w:tr w:rsidR="00BC584A" w14:paraId="607ED19D"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24FFC12" w14:textId="77777777" w:rsidR="00BC584A" w:rsidRPr="0072626E" w:rsidRDefault="00BC584A" w:rsidP="004125D0">
            <w:pPr>
              <w:tabs>
                <w:tab w:val="left" w:pos="1540"/>
              </w:tabs>
              <w:spacing w:before="60" w:after="160"/>
              <w:jc w:val="center"/>
            </w:pPr>
            <w:r>
              <w:rPr>
                <w:b/>
                <w:i/>
              </w:rPr>
              <w:lastRenderedPageBreak/>
              <w:t>S</w:t>
            </w:r>
            <w:r w:rsidRPr="0072626E">
              <w:rPr>
                <w:b/>
                <w:i/>
              </w:rPr>
              <w:t>trategy Implications</w:t>
            </w:r>
          </w:p>
          <w:p w14:paraId="11861921" w14:textId="77777777" w:rsidR="00BC584A" w:rsidRDefault="00BC584A" w:rsidP="00BC584A">
            <w:pPr>
              <w:tabs>
                <w:tab w:val="left" w:pos="1540"/>
              </w:tabs>
              <w:spacing w:after="160"/>
            </w:pPr>
            <w:r w:rsidRPr="0072626E">
              <w:t>Each shires planning framework should support a diversity of commercial land uses within the primary townsites providing for a sustainable economic base with assured access to employment and community based services.</w:t>
            </w:r>
          </w:p>
        </w:tc>
      </w:tr>
    </w:tbl>
    <w:p w14:paraId="7C3C70F0" w14:textId="77777777" w:rsidR="006862E9" w:rsidRPr="0072626E" w:rsidRDefault="00A140C6" w:rsidP="00D17729">
      <w:pPr>
        <w:pStyle w:val="Heading2"/>
        <w:spacing w:before="440"/>
      </w:pPr>
      <w:bookmarkStart w:id="62" w:name="_Toc166830355"/>
      <w:r w:rsidRPr="0072626E">
        <w:t>2.</w:t>
      </w:r>
      <w:r w:rsidR="008044D2" w:rsidRPr="0072626E">
        <w:t>6</w:t>
      </w:r>
      <w:r w:rsidR="00D731D2" w:rsidRPr="0072626E">
        <w:tab/>
      </w:r>
      <w:r w:rsidR="006862E9" w:rsidRPr="0072626E">
        <w:t>Environment</w:t>
      </w:r>
      <w:bookmarkEnd w:id="62"/>
    </w:p>
    <w:p w14:paraId="35C59F86" w14:textId="77777777" w:rsidR="00680A4A" w:rsidRPr="0072626E" w:rsidRDefault="00DC1779" w:rsidP="00D17729">
      <w:pPr>
        <w:pStyle w:val="Heading3"/>
      </w:pPr>
      <w:bookmarkStart w:id="63" w:name="_Toc166830356"/>
      <w:r w:rsidRPr="0072626E">
        <w:t>2.6.1</w:t>
      </w:r>
      <w:r w:rsidRPr="0072626E">
        <w:tab/>
      </w:r>
      <w:r w:rsidR="00680A4A" w:rsidRPr="0072626E">
        <w:t xml:space="preserve">Natural </w:t>
      </w:r>
      <w:r w:rsidR="00EA762A" w:rsidRPr="0072626E">
        <w:t>a</w:t>
      </w:r>
      <w:r w:rsidR="00680A4A" w:rsidRPr="0072626E">
        <w:t>reas</w:t>
      </w:r>
      <w:bookmarkEnd w:id="63"/>
    </w:p>
    <w:p w14:paraId="7985A6BA" w14:textId="77777777" w:rsidR="002864CD" w:rsidRPr="0072626E" w:rsidRDefault="002864CD" w:rsidP="00D17729">
      <w:r w:rsidRPr="0072626E">
        <w:t xml:space="preserve">The Strategy </w:t>
      </w:r>
      <w:r w:rsidR="00C758ED">
        <w:t>A</w:t>
      </w:r>
      <w:r w:rsidRPr="0072626E">
        <w:t>rea contain</w:t>
      </w:r>
      <w:r w:rsidR="00207012" w:rsidRPr="0072626E">
        <w:t xml:space="preserve">s </w:t>
      </w:r>
      <w:r w:rsidR="00636636" w:rsidRPr="0072626E">
        <w:t xml:space="preserve">several </w:t>
      </w:r>
      <w:r w:rsidR="00207012" w:rsidRPr="0072626E">
        <w:t xml:space="preserve">significant </w:t>
      </w:r>
      <w:r w:rsidR="00636636" w:rsidRPr="0072626E">
        <w:t>parcels of natural vegetation</w:t>
      </w:r>
      <w:r w:rsidR="00AE3A5C">
        <w:t xml:space="preserve"> (See Figure 8 - Environment Map)</w:t>
      </w:r>
      <w:r w:rsidR="00636636" w:rsidRPr="0072626E">
        <w:t xml:space="preserve">. The </w:t>
      </w:r>
      <w:r w:rsidR="00A93678" w:rsidRPr="0072626E">
        <w:t>largest</w:t>
      </w:r>
      <w:r w:rsidR="00636636" w:rsidRPr="0072626E">
        <w:t xml:space="preserve"> of these </w:t>
      </w:r>
      <w:r w:rsidR="00356322" w:rsidRPr="0072626E">
        <w:t>are the portions of the</w:t>
      </w:r>
      <w:r w:rsidR="00636636" w:rsidRPr="0072626E">
        <w:t xml:space="preserve"> </w:t>
      </w:r>
      <w:r w:rsidR="003B5F9A" w:rsidRPr="0072626E">
        <w:t>Muja State Forest</w:t>
      </w:r>
      <w:r w:rsidR="00356322" w:rsidRPr="0072626E">
        <w:t xml:space="preserve">, </w:t>
      </w:r>
      <w:r w:rsidR="00FC5A42" w:rsidRPr="0072626E">
        <w:t>Harris River State Forest and Lan</w:t>
      </w:r>
      <w:r w:rsidR="00D02B5D" w:rsidRPr="0072626E">
        <w:t>e</w:t>
      </w:r>
      <w:r w:rsidR="00FC5A42" w:rsidRPr="0072626E">
        <w:t xml:space="preserve"> Poole Reserve </w:t>
      </w:r>
      <w:r w:rsidR="00F76B25" w:rsidRPr="0072626E">
        <w:t xml:space="preserve">in the Shires of West Arthur and Williams. </w:t>
      </w:r>
      <w:r w:rsidR="0044692A" w:rsidRPr="0072626E">
        <w:t>The</w:t>
      </w:r>
      <w:r w:rsidR="004B3CE5" w:rsidRPr="0072626E">
        <w:t xml:space="preserve"> Gray </w:t>
      </w:r>
      <w:r w:rsidR="004B3CE5" w:rsidRPr="0083123B">
        <w:t>State Forest</w:t>
      </w:r>
      <w:r w:rsidR="00D31E91" w:rsidRPr="0083123B">
        <w:t xml:space="preserve"> </w:t>
      </w:r>
      <w:r w:rsidR="00A70AAE" w:rsidRPr="0083123B">
        <w:t>north</w:t>
      </w:r>
      <w:r w:rsidR="00A70AAE" w:rsidRPr="0072626E">
        <w:t xml:space="preserve"> of Williams also contains significant areas</w:t>
      </w:r>
      <w:r w:rsidR="00A93678" w:rsidRPr="0072626E">
        <w:t xml:space="preserve"> of</w:t>
      </w:r>
      <w:r w:rsidR="00A70AAE" w:rsidRPr="0072626E">
        <w:t xml:space="preserve"> natural vegetation</w:t>
      </w:r>
      <w:r w:rsidR="000D20A9" w:rsidRPr="0072626E">
        <w:t xml:space="preserve">. </w:t>
      </w:r>
      <w:r w:rsidR="0013607D" w:rsidRPr="0072626E">
        <w:t xml:space="preserve">There are numerous smaller vegetation and conservation reserves throughout the Shires. </w:t>
      </w:r>
    </w:p>
    <w:p w14:paraId="175A1F9D" w14:textId="77777777" w:rsidR="003F6764" w:rsidRPr="0072626E" w:rsidRDefault="00A44AD8" w:rsidP="000131B7">
      <w:r w:rsidRPr="0072626E">
        <w:t>Large areas of</w:t>
      </w:r>
      <w:r w:rsidR="00EA762A" w:rsidRPr="0072626E">
        <w:t xml:space="preserve"> </w:t>
      </w:r>
      <w:r w:rsidRPr="0072626E">
        <w:t xml:space="preserve">natural </w:t>
      </w:r>
      <w:r w:rsidR="00EA762A" w:rsidRPr="0072626E">
        <w:t>vegetation and regrowth</w:t>
      </w:r>
      <w:r w:rsidRPr="0072626E">
        <w:t xml:space="preserve"> are </w:t>
      </w:r>
      <w:r w:rsidR="004144FC" w:rsidRPr="0072626E">
        <w:t>found</w:t>
      </w:r>
      <w:r w:rsidRPr="0072626E">
        <w:t xml:space="preserve"> on land in private ownership. </w:t>
      </w:r>
      <w:r w:rsidR="00BE2207" w:rsidRPr="0072626E">
        <w:t xml:space="preserve">Landowners, particularly farmers, </w:t>
      </w:r>
      <w:r w:rsidR="00CB1C1D" w:rsidRPr="0072626E">
        <w:t xml:space="preserve">play an important role in maintaining and conserving the </w:t>
      </w:r>
      <w:r w:rsidR="00BE2207" w:rsidRPr="0072626E">
        <w:t>natural environment in rural localities</w:t>
      </w:r>
      <w:r w:rsidR="00462192" w:rsidRPr="0072626E">
        <w:t xml:space="preserve">. Rural zones </w:t>
      </w:r>
      <w:r w:rsidR="00CE7512" w:rsidRPr="0072626E">
        <w:t xml:space="preserve">support </w:t>
      </w:r>
      <w:r w:rsidR="000131B7" w:rsidRPr="0072626E">
        <w:t xml:space="preserve">the protection and sustainable management </w:t>
      </w:r>
      <w:r w:rsidR="000A70B9" w:rsidRPr="0072626E">
        <w:t xml:space="preserve">of </w:t>
      </w:r>
      <w:r w:rsidR="000131B7" w:rsidRPr="0072626E">
        <w:t>environmental, landscape and water resource assets.</w:t>
      </w:r>
    </w:p>
    <w:p w14:paraId="777B8F31" w14:textId="7E1BA3FE" w:rsidR="00073B95" w:rsidRPr="0072626E" w:rsidRDefault="00347C18" w:rsidP="00471461">
      <w:r w:rsidRPr="0072626E">
        <w:t xml:space="preserve">Vegetation complexes </w:t>
      </w:r>
      <w:r w:rsidR="002B6DF8" w:rsidRPr="0072626E">
        <w:t xml:space="preserve">vary all over the Strategy </w:t>
      </w:r>
      <w:r w:rsidR="00C758ED">
        <w:t>A</w:t>
      </w:r>
      <w:r w:rsidR="002B6DF8" w:rsidRPr="0072626E">
        <w:t>rea</w:t>
      </w:r>
      <w:r w:rsidR="00463167" w:rsidRPr="0072626E">
        <w:t xml:space="preserve">, with western parts </w:t>
      </w:r>
      <w:r w:rsidR="00471461" w:rsidRPr="0072626E">
        <w:t xml:space="preserve">particularly, </w:t>
      </w:r>
      <w:r w:rsidR="00463167" w:rsidRPr="0072626E">
        <w:t xml:space="preserve">defined by </w:t>
      </w:r>
      <w:r w:rsidR="00471461" w:rsidRPr="0072626E">
        <w:t xml:space="preserve">forest </w:t>
      </w:r>
      <w:r w:rsidR="00DD2CCB" w:rsidRPr="0072626E">
        <w:t xml:space="preserve">and woodland </w:t>
      </w:r>
      <w:r w:rsidR="00471461" w:rsidRPr="0072626E">
        <w:t xml:space="preserve">areas </w:t>
      </w:r>
      <w:r w:rsidR="00123432" w:rsidRPr="0072626E">
        <w:t>of</w:t>
      </w:r>
      <w:r w:rsidR="00471461" w:rsidRPr="0072626E">
        <w:t xml:space="preserve"> </w:t>
      </w:r>
      <w:r w:rsidR="009915B6" w:rsidRPr="0072626E">
        <w:t xml:space="preserve">mainly </w:t>
      </w:r>
      <w:r w:rsidR="00471461" w:rsidRPr="0072626E">
        <w:t>Jarrah</w:t>
      </w:r>
      <w:r w:rsidR="001F7E24" w:rsidRPr="0072626E">
        <w:t xml:space="preserve"> (</w:t>
      </w:r>
      <w:r w:rsidR="001F7E24" w:rsidRPr="0072626E">
        <w:rPr>
          <w:i/>
        </w:rPr>
        <w:t>Eucalyptus marginata</w:t>
      </w:r>
      <w:r w:rsidR="001F7E24" w:rsidRPr="0072626E">
        <w:t>)</w:t>
      </w:r>
      <w:r w:rsidR="00471461" w:rsidRPr="0072626E">
        <w:t xml:space="preserve">, </w:t>
      </w:r>
      <w:r w:rsidR="001F7E24" w:rsidRPr="0072626E">
        <w:t>M</w:t>
      </w:r>
      <w:r w:rsidR="00471461" w:rsidRPr="0072626E">
        <w:t xml:space="preserve">arri </w:t>
      </w:r>
      <w:r w:rsidR="00232A7C" w:rsidRPr="0072626E">
        <w:t>(</w:t>
      </w:r>
      <w:r w:rsidR="00232A7C" w:rsidRPr="0072626E">
        <w:rPr>
          <w:i/>
        </w:rPr>
        <w:t>Corymbia calophylla</w:t>
      </w:r>
      <w:r w:rsidR="00232A7C" w:rsidRPr="0072626E">
        <w:t xml:space="preserve">) </w:t>
      </w:r>
      <w:r w:rsidR="00471461" w:rsidRPr="0072626E">
        <w:t xml:space="preserve">and </w:t>
      </w:r>
      <w:r w:rsidR="00232A7C" w:rsidRPr="0072626E">
        <w:t>W</w:t>
      </w:r>
      <w:r w:rsidR="00471461" w:rsidRPr="0072626E">
        <w:t>andoo</w:t>
      </w:r>
      <w:r w:rsidR="00232A7C" w:rsidRPr="0072626E">
        <w:t xml:space="preserve"> (</w:t>
      </w:r>
      <w:r w:rsidR="00232A7C" w:rsidRPr="0072626E">
        <w:rPr>
          <w:i/>
        </w:rPr>
        <w:t>E</w:t>
      </w:r>
      <w:r w:rsidR="007C4923" w:rsidRPr="0072626E">
        <w:rPr>
          <w:i/>
        </w:rPr>
        <w:t>.</w:t>
      </w:r>
      <w:r w:rsidR="00232A7C" w:rsidRPr="0072626E">
        <w:rPr>
          <w:i/>
        </w:rPr>
        <w:t xml:space="preserve"> </w:t>
      </w:r>
      <w:r w:rsidR="00471461" w:rsidRPr="0072626E">
        <w:rPr>
          <w:i/>
        </w:rPr>
        <w:t>wandoo</w:t>
      </w:r>
      <w:r w:rsidR="00232A7C" w:rsidRPr="0072626E">
        <w:t>)</w:t>
      </w:r>
      <w:r w:rsidR="00471461" w:rsidRPr="0072626E">
        <w:t>.</w:t>
      </w:r>
      <w:r w:rsidR="00123432" w:rsidRPr="0072626E">
        <w:t xml:space="preserve"> These areas are most common in the Shires of West Arthur and Williams. </w:t>
      </w:r>
      <w:r w:rsidR="00123432" w:rsidRPr="003510C2">
        <w:t xml:space="preserve">Meanwhile, </w:t>
      </w:r>
      <w:r w:rsidR="00CC239E" w:rsidRPr="003510C2">
        <w:t xml:space="preserve">eastern </w:t>
      </w:r>
      <w:r w:rsidR="00DD2CCB" w:rsidRPr="003510C2">
        <w:t xml:space="preserve">areas </w:t>
      </w:r>
      <w:r w:rsidR="000267E0" w:rsidRPr="003510C2">
        <w:t>see</w:t>
      </w:r>
      <w:r w:rsidR="000267E0" w:rsidRPr="0072626E">
        <w:t xml:space="preserve"> scattered woodlands </w:t>
      </w:r>
      <w:r w:rsidR="00CE6C7F" w:rsidRPr="0072626E">
        <w:t>comprising</w:t>
      </w:r>
      <w:r w:rsidR="00F30E2D" w:rsidRPr="0072626E">
        <w:t xml:space="preserve"> York gum</w:t>
      </w:r>
      <w:r w:rsidR="00073B95" w:rsidRPr="0072626E">
        <w:t xml:space="preserve"> (</w:t>
      </w:r>
      <w:r w:rsidR="00073B95" w:rsidRPr="0072626E">
        <w:rPr>
          <w:i/>
        </w:rPr>
        <w:t>E</w:t>
      </w:r>
      <w:r w:rsidR="007C4923" w:rsidRPr="0072626E">
        <w:rPr>
          <w:i/>
        </w:rPr>
        <w:t>.</w:t>
      </w:r>
      <w:r w:rsidR="00073B95" w:rsidRPr="0072626E">
        <w:rPr>
          <w:i/>
        </w:rPr>
        <w:t xml:space="preserve"> loxophleba</w:t>
      </w:r>
      <w:r w:rsidR="00073B95" w:rsidRPr="0072626E">
        <w:t>)</w:t>
      </w:r>
      <w:r w:rsidR="00D649CE" w:rsidRPr="0072626E">
        <w:t xml:space="preserve">, </w:t>
      </w:r>
      <w:r w:rsidR="002A4053" w:rsidRPr="0072626E">
        <w:t>S</w:t>
      </w:r>
      <w:r w:rsidR="00F30E2D" w:rsidRPr="0072626E">
        <w:t xml:space="preserve">almon gum </w:t>
      </w:r>
      <w:r w:rsidR="007C4923" w:rsidRPr="0072626E">
        <w:t>(</w:t>
      </w:r>
      <w:r w:rsidR="007C4923" w:rsidRPr="0072626E">
        <w:rPr>
          <w:i/>
        </w:rPr>
        <w:t>E. salmonophloia</w:t>
      </w:r>
      <w:r w:rsidR="007C4923" w:rsidRPr="0072626E">
        <w:t xml:space="preserve">), </w:t>
      </w:r>
      <w:r w:rsidR="00B239FC" w:rsidRPr="0072626E">
        <w:t>w</w:t>
      </w:r>
      <w:r w:rsidR="00B81CC4" w:rsidRPr="0072626E">
        <w:t>attle</w:t>
      </w:r>
      <w:r w:rsidR="00B239FC" w:rsidRPr="0072626E">
        <w:t>s</w:t>
      </w:r>
      <w:r w:rsidR="00B81CC4" w:rsidRPr="0072626E">
        <w:t>, casuarina</w:t>
      </w:r>
      <w:r w:rsidR="001F44E7" w:rsidRPr="0072626E">
        <w:t>s</w:t>
      </w:r>
      <w:r w:rsidR="00B81CC4" w:rsidRPr="0072626E">
        <w:t xml:space="preserve"> and teatree</w:t>
      </w:r>
      <w:r w:rsidR="001F44E7" w:rsidRPr="0072626E">
        <w:t xml:space="preserve">s. </w:t>
      </w:r>
      <w:r w:rsidR="0012654E" w:rsidRPr="0072626E">
        <w:t xml:space="preserve">Low open woodlands of </w:t>
      </w:r>
      <w:r w:rsidR="003C32BB" w:rsidRPr="0072626E">
        <w:t>various acacia</w:t>
      </w:r>
      <w:r w:rsidR="00107A9C" w:rsidRPr="0072626E">
        <w:t xml:space="preserve"> and</w:t>
      </w:r>
      <w:r w:rsidR="003C32BB" w:rsidRPr="0072626E">
        <w:t xml:space="preserve"> banksia</w:t>
      </w:r>
      <w:r w:rsidR="00107A9C" w:rsidRPr="0072626E">
        <w:t>s</w:t>
      </w:r>
      <w:r w:rsidR="003C32BB" w:rsidRPr="0072626E">
        <w:t xml:space="preserve">, </w:t>
      </w:r>
      <w:r w:rsidR="00107A9C" w:rsidRPr="0072626E">
        <w:t xml:space="preserve">along </w:t>
      </w:r>
      <w:r w:rsidR="00450B48" w:rsidRPr="0072626E">
        <w:t xml:space="preserve">with </w:t>
      </w:r>
      <w:r w:rsidR="00253604" w:rsidRPr="0072626E">
        <w:t>P</w:t>
      </w:r>
      <w:r w:rsidR="003C32BB" w:rsidRPr="0072626E">
        <w:t>eppermint</w:t>
      </w:r>
      <w:r w:rsidR="00107A9C" w:rsidRPr="0072626E">
        <w:t xml:space="preserve"> (</w:t>
      </w:r>
      <w:r w:rsidR="00107A9C" w:rsidRPr="0072626E">
        <w:rPr>
          <w:i/>
        </w:rPr>
        <w:t>Agonis flexuosa</w:t>
      </w:r>
      <w:r w:rsidR="00107A9C" w:rsidRPr="0072626E">
        <w:t>)</w:t>
      </w:r>
      <w:r w:rsidR="003C32BB" w:rsidRPr="0072626E">
        <w:t xml:space="preserve">, </w:t>
      </w:r>
      <w:r w:rsidR="00253604" w:rsidRPr="0072626E">
        <w:t>C</w:t>
      </w:r>
      <w:r w:rsidR="003C32BB" w:rsidRPr="0072626E">
        <w:t>ypress pine</w:t>
      </w:r>
      <w:r w:rsidR="00253604" w:rsidRPr="0072626E">
        <w:t xml:space="preserve"> (</w:t>
      </w:r>
      <w:r w:rsidR="00253604" w:rsidRPr="0072626E">
        <w:rPr>
          <w:i/>
        </w:rPr>
        <w:t>Callitris glaucophylla</w:t>
      </w:r>
      <w:r w:rsidR="00253604" w:rsidRPr="0072626E">
        <w:t>)</w:t>
      </w:r>
      <w:r w:rsidR="00441E8F" w:rsidRPr="0072626E">
        <w:t xml:space="preserve"> and </w:t>
      </w:r>
      <w:r w:rsidR="003C32BB" w:rsidRPr="0072626E">
        <w:t>York gum</w:t>
      </w:r>
      <w:r w:rsidR="00441E8F" w:rsidRPr="0072626E">
        <w:t xml:space="preserve">. </w:t>
      </w:r>
    </w:p>
    <w:p w14:paraId="5A313DBD" w14:textId="6810B9AC" w:rsidR="006F77D4" w:rsidRDefault="003F6764" w:rsidP="00D17729">
      <w:pPr>
        <w:rPr>
          <w:rFonts w:cs="Arial"/>
          <w:shd w:val="clear" w:color="auto" w:fill="FFFFFF"/>
        </w:rPr>
      </w:pPr>
      <w:r w:rsidRPr="0072626E">
        <w:rPr>
          <w:rFonts w:cs="Arial"/>
        </w:rPr>
        <w:t>The Department of Biodiversity, Conservation and Attractions</w:t>
      </w:r>
      <w:r w:rsidR="00AC7918" w:rsidRPr="0072626E">
        <w:rPr>
          <w:rFonts w:cs="Arial"/>
        </w:rPr>
        <w:t xml:space="preserve"> </w:t>
      </w:r>
      <w:r w:rsidRPr="0072626E">
        <w:rPr>
          <w:rFonts w:cs="Arial"/>
        </w:rPr>
        <w:t xml:space="preserve">has recorded </w:t>
      </w:r>
      <w:r w:rsidR="00441E8F" w:rsidRPr="0072626E">
        <w:rPr>
          <w:rFonts w:cs="Arial"/>
        </w:rPr>
        <w:t xml:space="preserve">numerous </w:t>
      </w:r>
      <w:r w:rsidRPr="0072626E">
        <w:rPr>
          <w:rFonts w:cs="Arial"/>
        </w:rPr>
        <w:t xml:space="preserve">species of threatened and priority flora throughout the </w:t>
      </w:r>
      <w:r w:rsidR="00441E8F" w:rsidRPr="0072626E">
        <w:rPr>
          <w:rFonts w:cs="Arial"/>
        </w:rPr>
        <w:t xml:space="preserve">Strategy </w:t>
      </w:r>
      <w:r w:rsidR="00C758ED">
        <w:rPr>
          <w:rFonts w:cs="Arial"/>
        </w:rPr>
        <w:t>A</w:t>
      </w:r>
      <w:r w:rsidR="00441E8F" w:rsidRPr="0072626E">
        <w:rPr>
          <w:rFonts w:cs="Arial"/>
        </w:rPr>
        <w:t>rea</w:t>
      </w:r>
      <w:r w:rsidRPr="0072626E">
        <w:rPr>
          <w:rFonts w:cs="Arial"/>
        </w:rPr>
        <w:t>.</w:t>
      </w:r>
      <w:r w:rsidR="00C62769" w:rsidRPr="0072626E">
        <w:rPr>
          <w:rFonts w:cs="Arial"/>
        </w:rPr>
        <w:t xml:space="preserve"> The</w:t>
      </w:r>
      <w:r w:rsidR="00AC7918" w:rsidRPr="0072626E">
        <w:rPr>
          <w:rFonts w:cs="Arial"/>
        </w:rPr>
        <w:t xml:space="preserve"> </w:t>
      </w:r>
      <w:r w:rsidR="00F03955" w:rsidRPr="0072626E">
        <w:rPr>
          <w:rFonts w:cs="Arial"/>
        </w:rPr>
        <w:t>primary</w:t>
      </w:r>
      <w:r w:rsidR="00DA235C" w:rsidRPr="0072626E">
        <w:rPr>
          <w:rFonts w:cs="Arial"/>
        </w:rPr>
        <w:t xml:space="preserve"> </w:t>
      </w:r>
      <w:r w:rsidR="00586E88" w:rsidRPr="0072626E">
        <w:rPr>
          <w:rFonts w:cs="Arial"/>
        </w:rPr>
        <w:t>endangered threatened ecological communit</w:t>
      </w:r>
      <w:r w:rsidR="004D227A" w:rsidRPr="0072626E">
        <w:rPr>
          <w:rFonts w:cs="Arial"/>
        </w:rPr>
        <w:t>ies</w:t>
      </w:r>
      <w:r w:rsidR="00586E88" w:rsidRPr="0072626E">
        <w:rPr>
          <w:rFonts w:cs="Arial"/>
        </w:rPr>
        <w:t xml:space="preserve"> </w:t>
      </w:r>
      <w:r w:rsidR="00C62769" w:rsidRPr="0072626E">
        <w:rPr>
          <w:rFonts w:cs="Arial"/>
        </w:rPr>
        <w:t>i</w:t>
      </w:r>
      <w:r w:rsidR="00F03955" w:rsidRPr="0072626E">
        <w:rPr>
          <w:rFonts w:cs="Arial"/>
        </w:rPr>
        <w:t xml:space="preserve">mpacting the Shires </w:t>
      </w:r>
      <w:r w:rsidR="00AC7918" w:rsidRPr="0072626E">
        <w:rPr>
          <w:rFonts w:cs="Arial"/>
        </w:rPr>
        <w:t>are the</w:t>
      </w:r>
      <w:r w:rsidR="00F03955" w:rsidRPr="0072626E">
        <w:rPr>
          <w:rFonts w:cs="Arial"/>
        </w:rPr>
        <w:t xml:space="preserve"> </w:t>
      </w:r>
      <w:r w:rsidR="00CD1DCD" w:rsidRPr="0072626E">
        <w:rPr>
          <w:rFonts w:cs="Arial"/>
        </w:rPr>
        <w:t xml:space="preserve">Eucalypt </w:t>
      </w:r>
      <w:r w:rsidR="00AC7918" w:rsidRPr="0072626E">
        <w:rPr>
          <w:rFonts w:cs="Arial"/>
        </w:rPr>
        <w:t>W</w:t>
      </w:r>
      <w:r w:rsidR="00CD1DCD" w:rsidRPr="0072626E">
        <w:rPr>
          <w:rFonts w:cs="Arial"/>
        </w:rPr>
        <w:t>oodlands of the Western Australian Wheatbelt</w:t>
      </w:r>
      <w:r w:rsidR="008F41F6" w:rsidRPr="0072626E">
        <w:rPr>
          <w:rFonts w:cs="Arial"/>
        </w:rPr>
        <w:t xml:space="preserve">. </w:t>
      </w:r>
      <w:r w:rsidR="00586E88" w:rsidRPr="0072626E">
        <w:rPr>
          <w:rFonts w:cs="Arial"/>
        </w:rPr>
        <w:t xml:space="preserve">The other is the </w:t>
      </w:r>
      <w:r w:rsidR="006F77D4" w:rsidRPr="0072626E">
        <w:rPr>
          <w:rFonts w:cs="Arial"/>
          <w:shd w:val="clear" w:color="auto" w:fill="FFFFFF"/>
        </w:rPr>
        <w:t xml:space="preserve">Granite outcrop pools with endemic aquatic fauna </w:t>
      </w:r>
      <w:r w:rsidR="008F41F6" w:rsidRPr="0072626E">
        <w:rPr>
          <w:rFonts w:cs="Arial"/>
          <w:shd w:val="clear" w:color="auto" w:fill="FFFFFF"/>
        </w:rPr>
        <w:t>found in the Shire of Wagin.</w:t>
      </w:r>
    </w:p>
    <w:p w14:paraId="64AFEA9A" w14:textId="68A64173" w:rsidR="003510C2" w:rsidRDefault="003510C2" w:rsidP="00D17729">
      <w:pPr>
        <w:rPr>
          <w:rFonts w:cs="Arial"/>
          <w:shd w:val="clear" w:color="auto" w:fill="FFFFFF"/>
        </w:rPr>
      </w:pPr>
      <w:r>
        <w:rPr>
          <w:rFonts w:cs="Arial"/>
          <w:shd w:val="clear" w:color="auto" w:fill="FFFFFF"/>
        </w:rPr>
        <w:t>The above notwithstanding, e</w:t>
      </w:r>
      <w:r w:rsidRPr="003510C2">
        <w:rPr>
          <w:rFonts w:cs="Arial"/>
          <w:shd w:val="clear" w:color="auto" w:fill="FFFFFF"/>
        </w:rPr>
        <w:t>xtensive land clearing since European settlement has led to a decline in biodiversity. Native vegetation removal disrupts ecosystems, affecting plant and animal species. In some areas, over 93% of original vegetation has been lost, including up to 97% of woodland areas.</w:t>
      </w:r>
      <w:r>
        <w:rPr>
          <w:rFonts w:cs="Arial"/>
          <w:shd w:val="clear" w:color="auto" w:fill="FFFFFF"/>
        </w:rPr>
        <w:t xml:space="preserve"> </w:t>
      </w:r>
      <w:r w:rsidRPr="003510C2">
        <w:rPr>
          <w:rFonts w:cs="Arial"/>
          <w:shd w:val="clear" w:color="auto" w:fill="FFFFFF"/>
        </w:rPr>
        <w:t xml:space="preserve">The clearing of land in the Strategy Area </w:t>
      </w:r>
      <w:r>
        <w:rPr>
          <w:rFonts w:cs="Arial"/>
          <w:shd w:val="clear" w:color="auto" w:fill="FFFFFF"/>
        </w:rPr>
        <w:t>can</w:t>
      </w:r>
      <w:r w:rsidRPr="003510C2">
        <w:rPr>
          <w:rFonts w:cs="Arial"/>
          <w:shd w:val="clear" w:color="auto" w:fill="FFFFFF"/>
        </w:rPr>
        <w:t xml:space="preserve"> also contributed to problems like salinity and soil erosion. Without vegetation to stabilize soil and regulate water flow, these issues become more pronounced. Changes to the </w:t>
      </w:r>
      <w:r w:rsidRPr="003510C2">
        <w:rPr>
          <w:rFonts w:cs="Arial"/>
          <w:i/>
          <w:shd w:val="clear" w:color="auto" w:fill="FFFFFF"/>
        </w:rPr>
        <w:t>Environmental Protection Act 1986</w:t>
      </w:r>
      <w:r w:rsidRPr="003510C2">
        <w:rPr>
          <w:rFonts w:cs="Arial"/>
          <w:shd w:val="clear" w:color="auto" w:fill="FFFFFF"/>
        </w:rPr>
        <w:t xml:space="preserve"> introduced stricter controls for native vegetation clearing, requiring permits for any clearing activity. Efforts to balance development with conservation continue, emphasising the importance of sustainable land management. Contemporary land use planning controls to protect all remaining native vegetation from further clearing and encourage revegetation works as part of future development should be contemplated to improve and maintain biodiversity and natural environmental resources to benefit the Strategy Area into the future.</w:t>
      </w:r>
    </w:p>
    <w:p w14:paraId="2E1A6E14" w14:textId="67898B23" w:rsidR="00EA762A" w:rsidRPr="0072626E" w:rsidRDefault="00DC1779" w:rsidP="00304984">
      <w:pPr>
        <w:pStyle w:val="Heading3"/>
      </w:pPr>
      <w:bookmarkStart w:id="64" w:name="_Toc166830357"/>
      <w:r w:rsidRPr="0072626E">
        <w:t>2.6.2</w:t>
      </w:r>
      <w:r w:rsidRPr="0072626E">
        <w:tab/>
      </w:r>
      <w:r w:rsidR="00EA762A" w:rsidRPr="0072626E">
        <w:t>Water resources</w:t>
      </w:r>
      <w:bookmarkEnd w:id="64"/>
    </w:p>
    <w:p w14:paraId="46FDB6C1" w14:textId="1A69326C" w:rsidR="00BA5A3B" w:rsidRPr="0072626E" w:rsidRDefault="009061AC" w:rsidP="009061AC">
      <w:r w:rsidRPr="0072626E">
        <w:t xml:space="preserve">The undulating nature of the Strategy </w:t>
      </w:r>
      <w:r w:rsidR="00C758ED">
        <w:t>A</w:t>
      </w:r>
      <w:r w:rsidRPr="0072626E">
        <w:t xml:space="preserve">rea sees watercourses, lakes, wetlands and </w:t>
      </w:r>
      <w:r w:rsidR="00CC239E" w:rsidRPr="0072626E">
        <w:t>damp lands</w:t>
      </w:r>
      <w:r w:rsidRPr="0072626E">
        <w:t xml:space="preserve"> occurring throughout all three local government </w:t>
      </w:r>
      <w:r w:rsidR="00875F98" w:rsidRPr="0072626E">
        <w:t>localities</w:t>
      </w:r>
      <w:r w:rsidRPr="0072626E">
        <w:t>.</w:t>
      </w:r>
      <w:r w:rsidR="00A64726" w:rsidRPr="0072626E">
        <w:t xml:space="preserve"> </w:t>
      </w:r>
    </w:p>
    <w:p w14:paraId="0E58DA84" w14:textId="77777777" w:rsidR="004E0C09" w:rsidRPr="0072626E" w:rsidRDefault="002106F9" w:rsidP="009061AC">
      <w:r>
        <w:t>As can be seen on Figure 8, t</w:t>
      </w:r>
      <w:r w:rsidR="00A8195F" w:rsidRPr="0072626E">
        <w:t>he Shire of Wagin contains l</w:t>
      </w:r>
      <w:r w:rsidR="00CA6CBE" w:rsidRPr="0072626E">
        <w:t>arge lake and wetland systems</w:t>
      </w:r>
      <w:r w:rsidR="00A8195F" w:rsidRPr="0072626E">
        <w:t xml:space="preserve">, most prominent </w:t>
      </w:r>
      <w:r w:rsidR="00E8103D" w:rsidRPr="0072626E">
        <w:t>in the areas surrounding the Wagin townsite</w:t>
      </w:r>
      <w:r w:rsidR="00CA6CBE" w:rsidRPr="0072626E">
        <w:t xml:space="preserve">. </w:t>
      </w:r>
      <w:r w:rsidR="00032A32" w:rsidRPr="0072626E">
        <w:t xml:space="preserve">The Shire's lakes areas, </w:t>
      </w:r>
      <w:r w:rsidR="00032A32" w:rsidRPr="0072626E">
        <w:lastRenderedPageBreak/>
        <w:t xml:space="preserve">including a portion of the Dumbleyung Lake Nature Reserve, contain areas of wetland which are significant to the region. </w:t>
      </w:r>
      <w:r w:rsidR="00661A60" w:rsidRPr="0072626E">
        <w:t xml:space="preserve">In the Shire of West </w:t>
      </w:r>
      <w:r w:rsidR="00D75293" w:rsidRPr="0072626E">
        <w:t>Arthur,</w:t>
      </w:r>
      <w:r w:rsidR="00661A60" w:rsidRPr="0072626E">
        <w:t xml:space="preserve"> the Department of Biodiversity, Conservation and Attractions has undertaken detailed wetland mapping for approximately 150,000 hectares of land </w:t>
      </w:r>
      <w:r w:rsidR="00AC190E" w:rsidRPr="0072626E">
        <w:t>near</w:t>
      </w:r>
      <w:r w:rsidR="00661A60" w:rsidRPr="0072626E">
        <w:t xml:space="preserve"> Darkan and Duranillin. The study located and mapped over 895 wetlands, with up to 19% of total land in the study area found to contain wetland ecosystems. </w:t>
      </w:r>
      <w:r w:rsidR="0054748E" w:rsidRPr="0072626E">
        <w:t xml:space="preserve">Much of these areas </w:t>
      </w:r>
      <w:r w:rsidR="00AC190E" w:rsidRPr="0072626E">
        <w:t>are in</w:t>
      </w:r>
      <w:r w:rsidR="00283A49" w:rsidRPr="0072626E">
        <w:t xml:space="preserve"> and around the Arthur River and its tributaries.</w:t>
      </w:r>
      <w:r w:rsidR="00A64726" w:rsidRPr="0072626E">
        <w:t xml:space="preserve"> </w:t>
      </w:r>
      <w:r w:rsidR="00E8103D" w:rsidRPr="0072626E">
        <w:t xml:space="preserve">In Williams </w:t>
      </w:r>
      <w:r w:rsidR="00423318" w:rsidRPr="0072626E">
        <w:t xml:space="preserve">the dominant feature is the </w:t>
      </w:r>
      <w:r w:rsidR="004E0C09" w:rsidRPr="0072626E">
        <w:t>watercourses and tributaries of the Williams River</w:t>
      </w:r>
      <w:r w:rsidR="00433FA4" w:rsidRPr="0072626E">
        <w:t xml:space="preserve">. While detailed mapping </w:t>
      </w:r>
      <w:r w:rsidR="0090355C" w:rsidRPr="0072626E">
        <w:t>has not be prepared</w:t>
      </w:r>
      <w:r w:rsidR="006407AB" w:rsidRPr="0072626E">
        <w:t xml:space="preserve">, it is also evident that </w:t>
      </w:r>
      <w:r w:rsidR="003731EA" w:rsidRPr="0072626E">
        <w:t xml:space="preserve">there are numerous wetland areas present throughout the Shire. </w:t>
      </w:r>
      <w:r w:rsidR="00433FA4" w:rsidRPr="0072626E">
        <w:t xml:space="preserve"> </w:t>
      </w:r>
    </w:p>
    <w:p w14:paraId="01C3A99D" w14:textId="77777777" w:rsidR="009576FC" w:rsidRPr="0072626E" w:rsidRDefault="005E4687" w:rsidP="002E61DC">
      <w:r w:rsidRPr="0072626E">
        <w:t xml:space="preserve">Water for </w:t>
      </w:r>
      <w:r w:rsidR="00ED4010" w:rsidRPr="0072626E">
        <w:t xml:space="preserve">potable use and irrigation is generally </w:t>
      </w:r>
      <w:r w:rsidR="00E45DBA" w:rsidRPr="0072626E">
        <w:t xml:space="preserve">sourced </w:t>
      </w:r>
      <w:r w:rsidR="00177844" w:rsidRPr="0072626E">
        <w:t>from the land</w:t>
      </w:r>
      <w:r w:rsidR="00A6111C" w:rsidRPr="0072626E">
        <w:t xml:space="preserve"> including rooftop catchments, soaks, dams</w:t>
      </w:r>
      <w:r w:rsidR="004969A4" w:rsidRPr="0072626E">
        <w:t xml:space="preserve">, </w:t>
      </w:r>
      <w:r w:rsidR="00E42647" w:rsidRPr="0072626E">
        <w:t xml:space="preserve">and natural surface irrigation. </w:t>
      </w:r>
      <w:r w:rsidR="006D468D" w:rsidRPr="0072626E">
        <w:t xml:space="preserve">Rainfall is variable across the Strategy </w:t>
      </w:r>
      <w:r w:rsidR="00C758ED">
        <w:t>A</w:t>
      </w:r>
      <w:r w:rsidR="006D468D" w:rsidRPr="0072626E">
        <w:t>rea, with yearly rainfall averages rang</w:t>
      </w:r>
      <w:r w:rsidR="00732ADD" w:rsidRPr="0072626E">
        <w:t>ing</w:t>
      </w:r>
      <w:r w:rsidR="006D468D" w:rsidRPr="0072626E">
        <w:t xml:space="preserve"> between 400mm per annum in eastern areas to 725mm per annum in western areas.</w:t>
      </w:r>
      <w:r w:rsidR="00843E3D" w:rsidRPr="0072626E">
        <w:t xml:space="preserve"> </w:t>
      </w:r>
      <w:r w:rsidR="00594B71" w:rsidRPr="0072626E">
        <w:t xml:space="preserve">Accordingly, </w:t>
      </w:r>
      <w:r w:rsidR="00493C15" w:rsidRPr="0072626E">
        <w:t xml:space="preserve">eastern </w:t>
      </w:r>
      <w:r w:rsidR="00594B71" w:rsidRPr="0072626E">
        <w:t xml:space="preserve">parts of the Shire of Wagin are </w:t>
      </w:r>
      <w:r w:rsidR="006E0C20" w:rsidRPr="0072626E">
        <w:t xml:space="preserve">likely to be </w:t>
      </w:r>
      <w:r w:rsidR="00594B71" w:rsidRPr="0072626E">
        <w:t xml:space="preserve">more acutely impacted </w:t>
      </w:r>
      <w:r w:rsidR="00A043B6" w:rsidRPr="0072626E">
        <w:t xml:space="preserve">by limited natural water supply than </w:t>
      </w:r>
      <w:r w:rsidR="00226A7E" w:rsidRPr="0072626E">
        <w:t xml:space="preserve">western areas of the Shires </w:t>
      </w:r>
      <w:r w:rsidR="00451626" w:rsidRPr="0072626E">
        <w:t xml:space="preserve">of </w:t>
      </w:r>
      <w:r w:rsidR="00226A7E" w:rsidRPr="0072626E">
        <w:t xml:space="preserve">West Arthur and Williams. </w:t>
      </w:r>
    </w:p>
    <w:p w14:paraId="4A4E8D3A" w14:textId="77777777" w:rsidR="00751F63" w:rsidRPr="0072626E" w:rsidRDefault="00BE5496" w:rsidP="002E61DC">
      <w:r w:rsidRPr="0072626E">
        <w:t>W</w:t>
      </w:r>
      <w:r w:rsidR="00E70E11" w:rsidRPr="0072626E">
        <w:t>estern parts of</w:t>
      </w:r>
      <w:r w:rsidR="00D30725" w:rsidRPr="0072626E">
        <w:t xml:space="preserve"> West Arthur and Williams </w:t>
      </w:r>
      <w:r w:rsidR="00917360" w:rsidRPr="0072626E">
        <w:t xml:space="preserve">form part of the </w:t>
      </w:r>
      <w:r w:rsidR="009E72F9" w:rsidRPr="0072626E">
        <w:t xml:space="preserve">proclaimed </w:t>
      </w:r>
      <w:r w:rsidR="00917360" w:rsidRPr="0072626E">
        <w:t xml:space="preserve">surface </w:t>
      </w:r>
      <w:r w:rsidR="009E72F9" w:rsidRPr="0072626E">
        <w:t xml:space="preserve">water </w:t>
      </w:r>
      <w:r w:rsidR="00917360" w:rsidRPr="0072626E">
        <w:t>catchment</w:t>
      </w:r>
      <w:r w:rsidR="00906C76" w:rsidRPr="0072626E">
        <w:t>s</w:t>
      </w:r>
      <w:r w:rsidR="00917360" w:rsidRPr="0072626E">
        <w:t xml:space="preserve"> of both the Collie and Murray River</w:t>
      </w:r>
      <w:r w:rsidR="003A48B7" w:rsidRPr="0072626E">
        <w:t>s.</w:t>
      </w:r>
      <w:r w:rsidR="00A932D1" w:rsidRPr="0072626E">
        <w:t xml:space="preserve"> The Collie River </w:t>
      </w:r>
      <w:r w:rsidR="00E54C85" w:rsidRPr="0072626E">
        <w:t xml:space="preserve">catchment </w:t>
      </w:r>
      <w:r w:rsidR="00C875A2" w:rsidRPr="0072626E">
        <w:t xml:space="preserve">collects surface water </w:t>
      </w:r>
      <w:r w:rsidR="008E3AE2" w:rsidRPr="0072626E">
        <w:t xml:space="preserve">which feeds the Collie River Irrigation District supplying intensive agriculture operations in the Harvey Region. </w:t>
      </w:r>
      <w:r w:rsidR="00A932D1" w:rsidRPr="0072626E">
        <w:t xml:space="preserve">The Murray River system primarily feeds through the Shire of Williams, draining to the swan coastal plain, supplying the Murray River </w:t>
      </w:r>
      <w:r w:rsidR="00305E80" w:rsidRPr="0072626E">
        <w:t>I</w:t>
      </w:r>
      <w:r w:rsidR="00A932D1" w:rsidRPr="0072626E">
        <w:t xml:space="preserve">rrigation </w:t>
      </w:r>
      <w:r w:rsidR="00305E80" w:rsidRPr="0072626E">
        <w:t>C</w:t>
      </w:r>
      <w:r w:rsidR="00A932D1" w:rsidRPr="0072626E">
        <w:t>atchment and groundwater area.</w:t>
      </w:r>
      <w:r w:rsidR="00305E80" w:rsidRPr="0072626E">
        <w:t xml:space="preserve"> </w:t>
      </w:r>
      <w:r w:rsidR="00A65623" w:rsidRPr="0072626E">
        <w:t>Parts of the Shires of West Arthur and Williams also</w:t>
      </w:r>
      <w:r w:rsidR="00D54729" w:rsidRPr="0072626E">
        <w:t xml:space="preserve"> supply surface water follows to the</w:t>
      </w:r>
      <w:r w:rsidR="00305E80" w:rsidRPr="0072626E">
        <w:t xml:space="preserve"> Wellington Dam </w:t>
      </w:r>
      <w:r w:rsidR="009B4A10" w:rsidRPr="0072626E">
        <w:t>Catchment Area</w:t>
      </w:r>
      <w:r w:rsidR="00D54729" w:rsidRPr="0072626E">
        <w:t>.</w:t>
      </w:r>
    </w:p>
    <w:p w14:paraId="428CD5D2" w14:textId="77777777" w:rsidR="00846FBF" w:rsidRPr="0072626E" w:rsidRDefault="00922772" w:rsidP="002E61DC">
      <w:r w:rsidRPr="0072626E">
        <w:t xml:space="preserve">Groundwater supplies </w:t>
      </w:r>
      <w:r w:rsidR="00402469" w:rsidRPr="0072626E">
        <w:t xml:space="preserve">vary </w:t>
      </w:r>
      <w:r w:rsidR="00EF27FF" w:rsidRPr="0072626E">
        <w:t xml:space="preserve">in </w:t>
      </w:r>
      <w:r w:rsidR="002C26A1" w:rsidRPr="0072626E">
        <w:t xml:space="preserve">quality, </w:t>
      </w:r>
      <w:r w:rsidR="00EF27FF" w:rsidRPr="0072626E">
        <w:t xml:space="preserve">quantity and accessibility </w:t>
      </w:r>
      <w:r w:rsidR="00402469" w:rsidRPr="0072626E">
        <w:t xml:space="preserve">across the Strategy </w:t>
      </w:r>
      <w:r w:rsidR="00C758ED">
        <w:t>A</w:t>
      </w:r>
      <w:r w:rsidR="00402469" w:rsidRPr="0072626E">
        <w:t>rea</w:t>
      </w:r>
      <w:r w:rsidR="0038169C" w:rsidRPr="0072626E">
        <w:t xml:space="preserve">. </w:t>
      </w:r>
      <w:r w:rsidR="00EF27FF" w:rsidRPr="0072626E">
        <w:t xml:space="preserve">Most of the </w:t>
      </w:r>
      <w:r w:rsidR="00521D9A" w:rsidRPr="0072626E">
        <w:t>Strategy</w:t>
      </w:r>
      <w:r w:rsidR="00BF471E" w:rsidRPr="0072626E">
        <w:t xml:space="preserve"> </w:t>
      </w:r>
      <w:r w:rsidR="00C758ED">
        <w:t>A</w:t>
      </w:r>
      <w:r w:rsidR="00BF471E" w:rsidRPr="0072626E">
        <w:t xml:space="preserve">rea is outside of proclaimed </w:t>
      </w:r>
      <w:r w:rsidR="00F92819" w:rsidRPr="0072626E">
        <w:t>ground</w:t>
      </w:r>
      <w:r w:rsidR="00BF471E" w:rsidRPr="0072626E">
        <w:t xml:space="preserve">water areas, </w:t>
      </w:r>
      <w:r w:rsidR="00AC190E" w:rsidRPr="0072626E">
        <w:t>except for</w:t>
      </w:r>
      <w:r w:rsidR="00BF471E" w:rsidRPr="0072626E">
        <w:t xml:space="preserve"> a small portion of the Collie Groundwater </w:t>
      </w:r>
      <w:r w:rsidR="00521D9A" w:rsidRPr="0072626E">
        <w:t>Area impacting the Shire of West Arthur.</w:t>
      </w:r>
      <w:r w:rsidR="00AA5B88" w:rsidRPr="0072626E">
        <w:t xml:space="preserve"> </w:t>
      </w:r>
      <w:r w:rsidR="00025C41" w:rsidRPr="0072626E">
        <w:t>Areas outside</w:t>
      </w:r>
      <w:r w:rsidR="00E0750A" w:rsidRPr="0072626E">
        <w:t xml:space="preserve"> </w:t>
      </w:r>
      <w:r w:rsidR="00025C41" w:rsidRPr="0072626E">
        <w:t xml:space="preserve">of proclaimed groundwater areas </w:t>
      </w:r>
      <w:r w:rsidR="00E0750A" w:rsidRPr="0072626E">
        <w:t>do not require a licence for groundwater abstraction</w:t>
      </w:r>
      <w:r w:rsidR="00BF0B2D" w:rsidRPr="0072626E">
        <w:t>.</w:t>
      </w:r>
      <w:r w:rsidR="00C767BF" w:rsidRPr="0072626E">
        <w:t xml:space="preserve"> </w:t>
      </w:r>
    </w:p>
    <w:p w14:paraId="2FF3AB69" w14:textId="77777777" w:rsidR="00AA5B88" w:rsidRPr="0072626E" w:rsidRDefault="00224631" w:rsidP="002E61DC">
      <w:r w:rsidRPr="0072626E">
        <w:t xml:space="preserve">Salinity is an issue for </w:t>
      </w:r>
      <w:r w:rsidR="005354C3" w:rsidRPr="0072626E">
        <w:t xml:space="preserve">surface and </w:t>
      </w:r>
      <w:r w:rsidRPr="0072626E">
        <w:t xml:space="preserve">groundwater supplies, with fresh to brackish groundwater potentially impacted </w:t>
      </w:r>
      <w:r w:rsidR="00AF5AD4" w:rsidRPr="0072626E">
        <w:t xml:space="preserve">by increasing salinity into the future. </w:t>
      </w:r>
    </w:p>
    <w:p w14:paraId="3203B7FB" w14:textId="77777777" w:rsidR="00EA762A" w:rsidRPr="0072626E" w:rsidRDefault="00DC1779" w:rsidP="00D17729">
      <w:pPr>
        <w:pStyle w:val="Heading3"/>
      </w:pPr>
      <w:bookmarkStart w:id="65" w:name="_Toc166830358"/>
      <w:r w:rsidRPr="0072626E">
        <w:t>2.6.3</w:t>
      </w:r>
      <w:r w:rsidRPr="0072626E">
        <w:tab/>
      </w:r>
      <w:r w:rsidR="00EA762A" w:rsidRPr="0072626E">
        <w:t>Basic raw materials</w:t>
      </w:r>
      <w:bookmarkEnd w:id="65"/>
    </w:p>
    <w:p w14:paraId="53B5F40B" w14:textId="44637296" w:rsidR="006E72F2" w:rsidRDefault="00CC045D" w:rsidP="00D17729">
      <w:r w:rsidRPr="0072626E">
        <w:t>The supply of basic raw materials is critical to the construction and agriculture industries</w:t>
      </w:r>
      <w:r w:rsidR="00024B1B" w:rsidRPr="0072626E">
        <w:t xml:space="preserve">. The </w:t>
      </w:r>
      <w:r w:rsidRPr="0072626E">
        <w:t xml:space="preserve">extraction </w:t>
      </w:r>
      <w:r w:rsidR="00024B1B" w:rsidRPr="0072626E">
        <w:t xml:space="preserve">of these resources is </w:t>
      </w:r>
      <w:r w:rsidRPr="0072626E">
        <w:t xml:space="preserve">necessary to support the continued economic development </w:t>
      </w:r>
      <w:r w:rsidR="00A87392" w:rsidRPr="0072626E">
        <w:t>of</w:t>
      </w:r>
      <w:r w:rsidRPr="0072626E">
        <w:t xml:space="preserve"> Western Australia.</w:t>
      </w:r>
      <w:r w:rsidR="00B14C3E" w:rsidRPr="0072626E">
        <w:t xml:space="preserve"> All three Shires </w:t>
      </w:r>
      <w:r w:rsidR="007A49EE" w:rsidRPr="0072626E">
        <w:t xml:space="preserve">benefit from frequent deposits of basic raw materials including </w:t>
      </w:r>
      <w:r w:rsidR="0046333B" w:rsidRPr="003510C2">
        <w:t>gravel, rock</w:t>
      </w:r>
      <w:r w:rsidR="00CB56AC" w:rsidRPr="003510C2">
        <w:t>,</w:t>
      </w:r>
      <w:r w:rsidR="00F45A57" w:rsidRPr="003510C2">
        <w:t xml:space="preserve"> </w:t>
      </w:r>
      <w:r w:rsidR="007A49EE" w:rsidRPr="003510C2">
        <w:t>sand,</w:t>
      </w:r>
      <w:r w:rsidR="007A49EE" w:rsidRPr="0072626E">
        <w:t xml:space="preserve"> gypsum, clay</w:t>
      </w:r>
      <w:r w:rsidR="00571CF8" w:rsidRPr="0072626E">
        <w:t xml:space="preserve"> and other construction materials.</w:t>
      </w:r>
    </w:p>
    <w:p w14:paraId="06603E5D" w14:textId="77777777" w:rsidR="00BC584A" w:rsidRPr="0072626E" w:rsidRDefault="00BC584A" w:rsidP="00BC584A">
      <w:pPr>
        <w:spacing w:after="0"/>
      </w:pPr>
    </w:p>
    <w:tbl>
      <w:tblPr>
        <w:tblStyle w:val="TableGrid"/>
        <w:tblW w:w="0" w:type="auto"/>
        <w:tblInd w:w="-5" w:type="dxa"/>
        <w:tblLook w:val="04A0" w:firstRow="1" w:lastRow="0" w:firstColumn="1" w:lastColumn="0" w:noHBand="0" w:noVBand="1"/>
      </w:tblPr>
      <w:tblGrid>
        <w:gridCol w:w="8985"/>
      </w:tblGrid>
      <w:tr w:rsidR="00BC584A" w14:paraId="2D8ACF01"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5452CA2" w14:textId="77777777" w:rsidR="00BC584A" w:rsidRPr="0072626E" w:rsidRDefault="00BC584A" w:rsidP="004125D0">
            <w:pPr>
              <w:tabs>
                <w:tab w:val="left" w:pos="1540"/>
              </w:tabs>
              <w:spacing w:before="60" w:after="160"/>
              <w:jc w:val="center"/>
            </w:pPr>
            <w:r>
              <w:rPr>
                <w:b/>
                <w:i/>
              </w:rPr>
              <w:t>S</w:t>
            </w:r>
            <w:r w:rsidRPr="0072626E">
              <w:rPr>
                <w:b/>
                <w:i/>
              </w:rPr>
              <w:t>trategy Implications</w:t>
            </w:r>
          </w:p>
          <w:p w14:paraId="39CE1B31" w14:textId="7ED3D9D1" w:rsidR="00BC584A" w:rsidRPr="0072626E" w:rsidRDefault="00BC584A" w:rsidP="00BC584A">
            <w:pPr>
              <w:spacing w:after="160"/>
            </w:pPr>
            <w:r w:rsidRPr="0072626E">
              <w:t xml:space="preserve">Natural areas, particularly those of environmental significance, are protected in accordance with the intent and objectives of SPP 2.0. Of particular importance is the </w:t>
            </w:r>
            <w:r w:rsidRPr="003510C2">
              <w:t xml:space="preserve">conservation of areas identified as containing threatened ecological communities. Where practical each Shire should introduce and apply an environmental conservation zone or </w:t>
            </w:r>
            <w:r w:rsidR="0046333B" w:rsidRPr="003510C2">
              <w:t xml:space="preserve">appropriate </w:t>
            </w:r>
            <w:r w:rsidRPr="003510C2">
              <w:t xml:space="preserve">reserve classifications to environmentally significant areas. The Rural zone </w:t>
            </w:r>
            <w:r w:rsidR="0046333B" w:rsidRPr="003510C2">
              <w:t xml:space="preserve">in </w:t>
            </w:r>
            <w:r w:rsidRPr="003510C2">
              <w:t xml:space="preserve">all planning frameworks </w:t>
            </w:r>
            <w:r w:rsidR="0046333B" w:rsidRPr="003510C2">
              <w:t xml:space="preserve">should contain </w:t>
            </w:r>
            <w:r w:rsidRPr="003510C2">
              <w:t xml:space="preserve">objectives consistent with those under the Model Provisions to the </w:t>
            </w:r>
            <w:r w:rsidRPr="003510C2">
              <w:rPr>
                <w:i/>
              </w:rPr>
              <w:t>Planning and Development (Local Planning Schemes) Regulations 2015</w:t>
            </w:r>
            <w:r w:rsidRPr="003510C2">
              <w:t xml:space="preserve"> </w:t>
            </w:r>
            <w:r w:rsidR="0046333B" w:rsidRPr="003510C2">
              <w:t xml:space="preserve">to provide </w:t>
            </w:r>
            <w:r w:rsidRPr="003510C2">
              <w:t>for the protection</w:t>
            </w:r>
            <w:r w:rsidRPr="0072626E">
              <w:t xml:space="preserve"> and enhancement of the natural environment.</w:t>
            </w:r>
          </w:p>
          <w:p w14:paraId="32F6068F" w14:textId="77777777" w:rsidR="00BC584A" w:rsidRPr="0072626E" w:rsidRDefault="00BC584A" w:rsidP="00BC584A">
            <w:pPr>
              <w:spacing w:after="160"/>
            </w:pPr>
            <w:r w:rsidRPr="0072626E">
              <w:t xml:space="preserve">All potable water supplies require protection from the encroachment of incompatible land uses. Accordingly, planning frameworks should ensure that subdivision and development occur in manner which is consistent with the State’s various policies which govern land use planning for water. This includes ensuring the protection of foreshore areas, and only providing for the intensification of land use where it will not have negative consequences </w:t>
            </w:r>
            <w:r w:rsidRPr="0072626E">
              <w:lastRenderedPageBreak/>
              <w:t>for critical water supplies. Furthermore, the extraction of groundwater should be guided by advice from the State department responsible for water resources.</w:t>
            </w:r>
          </w:p>
          <w:p w14:paraId="23667B09" w14:textId="77777777" w:rsidR="00BC584A" w:rsidRDefault="00BC584A" w:rsidP="004125D0">
            <w:pPr>
              <w:spacing w:after="160"/>
            </w:pPr>
            <w:r w:rsidRPr="0072626E">
              <w:t xml:space="preserve">Basic raw materials resources of regional significance are yet to be identified in the Strategy </w:t>
            </w:r>
            <w:r>
              <w:t>A</w:t>
            </w:r>
            <w:r w:rsidRPr="0072626E">
              <w:t>rea. Notwithstanding, future investigations may confirm significant long-term supplies. These supplies, along with existing extraction operations, should be protected from encroachment by sensitive land uses consistent with the intent and objectives of SPP 2.4.</w:t>
            </w:r>
          </w:p>
        </w:tc>
      </w:tr>
    </w:tbl>
    <w:p w14:paraId="41341ED2" w14:textId="77777777" w:rsidR="006862E9" w:rsidRPr="0072626E" w:rsidRDefault="00A140C6" w:rsidP="00D17729">
      <w:pPr>
        <w:pStyle w:val="Heading2"/>
        <w:spacing w:before="440"/>
      </w:pPr>
      <w:bookmarkStart w:id="66" w:name="_Toc166830359"/>
      <w:r w:rsidRPr="0072626E">
        <w:lastRenderedPageBreak/>
        <w:t>2.</w:t>
      </w:r>
      <w:r w:rsidR="00B73888" w:rsidRPr="0072626E">
        <w:t>7</w:t>
      </w:r>
      <w:r w:rsidR="00485BA2" w:rsidRPr="0072626E">
        <w:tab/>
      </w:r>
      <w:r w:rsidR="006862E9" w:rsidRPr="0072626E">
        <w:t>Infrastructure</w:t>
      </w:r>
      <w:bookmarkEnd w:id="66"/>
    </w:p>
    <w:p w14:paraId="078F46BE" w14:textId="77777777" w:rsidR="00050C8E" w:rsidRPr="0072626E" w:rsidRDefault="00276331" w:rsidP="00CE00C3">
      <w:pPr>
        <w:rPr>
          <w:b/>
        </w:rPr>
      </w:pPr>
      <w:r w:rsidRPr="0072626E">
        <w:rPr>
          <w:b/>
        </w:rPr>
        <w:t>Transport</w:t>
      </w:r>
    </w:p>
    <w:p w14:paraId="1E99A272" w14:textId="77777777" w:rsidR="00BE6B7C" w:rsidRPr="0072626E" w:rsidRDefault="001F63BC" w:rsidP="00D94D38">
      <w:pPr>
        <w:pStyle w:val="Heading3"/>
      </w:pPr>
      <w:bookmarkStart w:id="67" w:name="_Toc166830360"/>
      <w:r w:rsidRPr="0072626E">
        <w:t>2.</w:t>
      </w:r>
      <w:r w:rsidR="00B73888" w:rsidRPr="0072626E">
        <w:t>7</w:t>
      </w:r>
      <w:r w:rsidRPr="0072626E">
        <w:t>.1</w:t>
      </w:r>
      <w:r w:rsidRPr="0072626E">
        <w:tab/>
      </w:r>
      <w:r w:rsidR="00580795" w:rsidRPr="0072626E">
        <w:t>Primary roads</w:t>
      </w:r>
      <w:bookmarkEnd w:id="67"/>
    </w:p>
    <w:p w14:paraId="06F9A478" w14:textId="77777777" w:rsidR="00086090" w:rsidRPr="0072626E" w:rsidRDefault="00086090" w:rsidP="00086090">
      <w:r w:rsidRPr="0072626E">
        <w:t xml:space="preserve">The Strategy Area has </w:t>
      </w:r>
      <w:r w:rsidR="0098797A" w:rsidRPr="0072626E">
        <w:t>several i</w:t>
      </w:r>
      <w:r w:rsidR="00580795" w:rsidRPr="0072626E">
        <w:t xml:space="preserve">mportant regional </w:t>
      </w:r>
      <w:r w:rsidR="0098797A" w:rsidRPr="0072626E">
        <w:t>roads</w:t>
      </w:r>
      <w:r w:rsidR="00580795" w:rsidRPr="0072626E">
        <w:t xml:space="preserve"> run</w:t>
      </w:r>
      <w:r w:rsidR="0098797A" w:rsidRPr="0072626E">
        <w:t>ning</w:t>
      </w:r>
      <w:r w:rsidR="00580795" w:rsidRPr="0072626E">
        <w:t xml:space="preserve"> through </w:t>
      </w:r>
      <w:r w:rsidR="0098797A" w:rsidRPr="0072626E">
        <w:t xml:space="preserve">it, including </w:t>
      </w:r>
      <w:r w:rsidRPr="0072626E">
        <w:t>Albany Highway, Great Southern Highway, Coalfields Road and Arthur/Wagin-Dumbleyung Road</w:t>
      </w:r>
      <w:r w:rsidR="0092417A">
        <w:t xml:space="preserve"> (See Figure 9 - Infrastructure Map)</w:t>
      </w:r>
      <w:r w:rsidR="000616E4" w:rsidRPr="0072626E">
        <w:t>.</w:t>
      </w:r>
    </w:p>
    <w:p w14:paraId="322733C9" w14:textId="77777777" w:rsidR="00580795" w:rsidRPr="0072626E" w:rsidRDefault="0055640C" w:rsidP="00194DD9">
      <w:r w:rsidRPr="0072626E">
        <w:t>Albany</w:t>
      </w:r>
      <w:r w:rsidR="00580795" w:rsidRPr="0072626E">
        <w:t xml:space="preserve"> Highway is an important State road and primary freight route</w:t>
      </w:r>
      <w:r w:rsidR="00C8761C" w:rsidRPr="0072626E">
        <w:t>. It</w:t>
      </w:r>
      <w:r w:rsidR="00580795" w:rsidRPr="0072626E">
        <w:t xml:space="preserve"> connect</w:t>
      </w:r>
      <w:r w:rsidR="00C8761C" w:rsidRPr="0072626E">
        <w:t>s</w:t>
      </w:r>
      <w:r w:rsidR="00580795" w:rsidRPr="0072626E">
        <w:t xml:space="preserve"> the Perth metropolitan region with </w:t>
      </w:r>
      <w:r w:rsidR="00F85FCB" w:rsidRPr="0072626E">
        <w:t xml:space="preserve">Albany in the south </w:t>
      </w:r>
      <w:r w:rsidR="00B334E9" w:rsidRPr="0072626E">
        <w:t>west</w:t>
      </w:r>
      <w:r w:rsidR="00A63A81" w:rsidRPr="0072626E">
        <w:t xml:space="preserve">, servicing </w:t>
      </w:r>
      <w:r w:rsidR="001836A9" w:rsidRPr="0072626E">
        <w:t>regional centres such as Mount Barker and Kojonup</w:t>
      </w:r>
      <w:r w:rsidR="00B334E9" w:rsidRPr="0072626E">
        <w:t xml:space="preserve"> along the way</w:t>
      </w:r>
      <w:r w:rsidR="00194DD9" w:rsidRPr="0072626E">
        <w:t>. The highway carries large amounts of grain, timber and livestock and general freight to the Port of Albany</w:t>
      </w:r>
      <w:r w:rsidR="0098797A" w:rsidRPr="0072626E">
        <w:t>.</w:t>
      </w:r>
      <w:r w:rsidR="00973701" w:rsidRPr="0072626E">
        <w:t xml:space="preserve"> </w:t>
      </w:r>
      <w:r w:rsidR="00E16559" w:rsidRPr="0072626E">
        <w:t xml:space="preserve">The Williams townsite fronts </w:t>
      </w:r>
      <w:r w:rsidR="007D5B40" w:rsidRPr="0072626E">
        <w:t>Albany</w:t>
      </w:r>
      <w:r w:rsidR="00E16559" w:rsidRPr="0072626E">
        <w:t xml:space="preserve"> </w:t>
      </w:r>
      <w:r w:rsidR="007D5B40" w:rsidRPr="0072626E">
        <w:t>H</w:t>
      </w:r>
      <w:r w:rsidR="00E16559" w:rsidRPr="0072626E">
        <w:t xml:space="preserve">ighway, with </w:t>
      </w:r>
      <w:r w:rsidR="00C449B3" w:rsidRPr="0072626E">
        <w:t>secondary roads linking</w:t>
      </w:r>
      <w:r w:rsidR="007D5B40" w:rsidRPr="0072626E">
        <w:t xml:space="preserve"> the highway</w:t>
      </w:r>
      <w:r w:rsidR="00C449B3" w:rsidRPr="0072626E">
        <w:t xml:space="preserve"> to Darkan and Wagin.</w:t>
      </w:r>
    </w:p>
    <w:p w14:paraId="24FA7598" w14:textId="77777777" w:rsidR="000616E4" w:rsidRPr="0072626E" w:rsidRDefault="00E4656C" w:rsidP="00D17729">
      <w:r w:rsidRPr="0072626E">
        <w:t xml:space="preserve">The Great Southern Highway runs </w:t>
      </w:r>
      <w:r w:rsidR="00846531" w:rsidRPr="0072626E">
        <w:t>from Northam to Cranbrook</w:t>
      </w:r>
      <w:r w:rsidR="00012932" w:rsidRPr="0072626E">
        <w:t>, linking the southern grain belt</w:t>
      </w:r>
      <w:r w:rsidRPr="0072626E">
        <w:t>.</w:t>
      </w:r>
      <w:r w:rsidR="00012932" w:rsidRPr="0072626E">
        <w:t xml:space="preserve"> </w:t>
      </w:r>
      <w:r w:rsidRPr="0072626E">
        <w:t>Many of the towns along th</w:t>
      </w:r>
      <w:r w:rsidR="00012932" w:rsidRPr="0072626E">
        <w:t>e</w:t>
      </w:r>
      <w:r w:rsidRPr="0072626E">
        <w:t xml:space="preserve"> highway have prominent grain silos, </w:t>
      </w:r>
      <w:r w:rsidR="007670B8" w:rsidRPr="0072626E">
        <w:t>with</w:t>
      </w:r>
      <w:r w:rsidR="00F011BC" w:rsidRPr="0072626E">
        <w:t xml:space="preserve"> it linking</w:t>
      </w:r>
      <w:r w:rsidR="007670B8" w:rsidRPr="0072626E">
        <w:t xml:space="preserve"> towns such as </w:t>
      </w:r>
      <w:r w:rsidRPr="0072626E">
        <w:t>Narrogin, Wagin and Katanning.</w:t>
      </w:r>
      <w:r w:rsidR="007670B8" w:rsidRPr="0072626E">
        <w:t xml:space="preserve"> A </w:t>
      </w:r>
      <w:r w:rsidR="00A86B45" w:rsidRPr="0072626E">
        <w:t xml:space="preserve">significant portion of </w:t>
      </w:r>
      <w:r w:rsidR="00F011BC" w:rsidRPr="0072626E">
        <w:t>vehicles</w:t>
      </w:r>
      <w:r w:rsidR="00A86B45" w:rsidRPr="0072626E">
        <w:t xml:space="preserve"> </w:t>
      </w:r>
      <w:r w:rsidR="00F011BC" w:rsidRPr="0072626E">
        <w:t>using</w:t>
      </w:r>
      <w:r w:rsidR="00A86B45" w:rsidRPr="0072626E">
        <w:t xml:space="preserve"> Great Southern Highway are </w:t>
      </w:r>
      <w:r w:rsidRPr="0072626E">
        <w:t>heavy vehicles</w:t>
      </w:r>
      <w:r w:rsidR="00F011BC" w:rsidRPr="0072626E">
        <w:t xml:space="preserve"> linked to the agricultural industry</w:t>
      </w:r>
      <w:r w:rsidRPr="0072626E">
        <w:t>.</w:t>
      </w:r>
    </w:p>
    <w:p w14:paraId="377E1E50" w14:textId="5FA7060D" w:rsidR="00D158D7" w:rsidRDefault="000616E4" w:rsidP="00D158D7">
      <w:r w:rsidRPr="0072626E">
        <w:t>Coalfields Road and Arthur/Wagin-Dumbleyung Road</w:t>
      </w:r>
      <w:r w:rsidR="00DB2A2F" w:rsidRPr="0072626E">
        <w:t xml:space="preserve"> </w:t>
      </w:r>
      <w:r w:rsidR="00F910BC" w:rsidRPr="0072626E">
        <w:t xml:space="preserve">form part of the freight road linking </w:t>
      </w:r>
      <w:r w:rsidR="008E3439" w:rsidRPr="0072626E">
        <w:t xml:space="preserve">Bunbury to Newdegate. The roads </w:t>
      </w:r>
      <w:r w:rsidR="000A759E" w:rsidRPr="0072626E">
        <w:t>intersect with both Albany Highway and the Great Southern Highway</w:t>
      </w:r>
      <w:r w:rsidR="005B46F7" w:rsidRPr="0072626E">
        <w:t>, primarily servicing the inland wheat and agriculture industries.</w:t>
      </w:r>
      <w:r w:rsidR="00D158D7" w:rsidRPr="0072626E">
        <w:t xml:space="preserve"> The roads </w:t>
      </w:r>
      <w:r w:rsidR="00B37354" w:rsidRPr="0072626E">
        <w:t>provide</w:t>
      </w:r>
      <w:r w:rsidR="00D158D7" w:rsidRPr="0072626E">
        <w:t xml:space="preserve"> access for large amounts of grain, mineral sands, livestock and general freight to and from the Bunbury Port.</w:t>
      </w:r>
    </w:p>
    <w:p w14:paraId="6E399FFB" w14:textId="0B8EFB8B" w:rsidR="007D7B6A" w:rsidRDefault="00F06604" w:rsidP="00B63694">
      <w:pPr>
        <w:rPr>
          <w:color w:val="FF0000"/>
        </w:rPr>
      </w:pPr>
      <w:r>
        <w:t>The Shires of Wagin, West Arthur and Williams manage significant local road assets</w:t>
      </w:r>
      <w:r w:rsidR="00B0777C">
        <w:t xml:space="preserve"> to support local traffic and freight needs. The cost to local government of </w:t>
      </w:r>
      <w:r w:rsidR="00BE5C91">
        <w:t xml:space="preserve">road </w:t>
      </w:r>
      <w:r w:rsidR="00B0777C">
        <w:t xml:space="preserve">construction and maintenance is a </w:t>
      </w:r>
      <w:r w:rsidR="00B0777C" w:rsidRPr="00B0777C">
        <w:t xml:space="preserve">significant burden, </w:t>
      </w:r>
      <w:r w:rsidR="00B63694">
        <w:t>and</w:t>
      </w:r>
      <w:r w:rsidR="00B0777C" w:rsidRPr="00B0777C">
        <w:t xml:space="preserve"> funding continues to become more constrained. Accordingly, new development which </w:t>
      </w:r>
      <w:r w:rsidR="00B0777C">
        <w:t>requires</w:t>
      </w:r>
      <w:r w:rsidR="00B0777C" w:rsidRPr="00B0777C">
        <w:t xml:space="preserve"> significant road upgrades, particularly </w:t>
      </w:r>
      <w:r w:rsidR="00B0777C">
        <w:t xml:space="preserve">development </w:t>
      </w:r>
      <w:r w:rsidR="00B63694" w:rsidRPr="00B0777C">
        <w:t>likely to result</w:t>
      </w:r>
      <w:r w:rsidR="00B63694">
        <w:t xml:space="preserve"> in increased</w:t>
      </w:r>
      <w:r w:rsidR="00B0777C" w:rsidRPr="00B0777C">
        <w:t xml:space="preserve"> heavy vehicle traffic, should be carefully considered, with developer funding potentially necessary to ensure that infrastructure is of a suitable standard to support new land use.  </w:t>
      </w:r>
    </w:p>
    <w:p w14:paraId="7C5DB196" w14:textId="77777777" w:rsidR="00934DE1" w:rsidRPr="0072626E" w:rsidRDefault="001F63BC" w:rsidP="00D17729">
      <w:pPr>
        <w:pStyle w:val="Heading3"/>
      </w:pPr>
      <w:bookmarkStart w:id="68" w:name="_Toc166830361"/>
      <w:r w:rsidRPr="0072626E">
        <w:t>2.</w:t>
      </w:r>
      <w:r w:rsidR="00B73888" w:rsidRPr="0072626E">
        <w:t>7</w:t>
      </w:r>
      <w:r w:rsidRPr="0072626E">
        <w:t>.2</w:t>
      </w:r>
      <w:r w:rsidRPr="0072626E">
        <w:tab/>
      </w:r>
      <w:r w:rsidR="00934DE1" w:rsidRPr="0072626E">
        <w:t>Rail</w:t>
      </w:r>
      <w:bookmarkEnd w:id="68"/>
    </w:p>
    <w:p w14:paraId="3172AF1F" w14:textId="77777777" w:rsidR="00CA16A2" w:rsidRPr="0072626E" w:rsidRDefault="00857AAF" w:rsidP="00D17729">
      <w:r w:rsidRPr="0072626E">
        <w:t xml:space="preserve">The primary railway lines still </w:t>
      </w:r>
      <w:r w:rsidR="00A723E3" w:rsidRPr="0072626E">
        <w:t>operating in the</w:t>
      </w:r>
      <w:r w:rsidRPr="0072626E">
        <w:t xml:space="preserve"> </w:t>
      </w:r>
      <w:r w:rsidR="00884789" w:rsidRPr="0072626E">
        <w:t xml:space="preserve">Strategy </w:t>
      </w:r>
      <w:r w:rsidR="00C758ED">
        <w:t>A</w:t>
      </w:r>
      <w:r w:rsidR="00884789" w:rsidRPr="0072626E">
        <w:t xml:space="preserve">rea are the </w:t>
      </w:r>
      <w:r w:rsidR="00DB6994" w:rsidRPr="0072626E">
        <w:t xml:space="preserve">Southern Railway and </w:t>
      </w:r>
      <w:r w:rsidR="00A723E3" w:rsidRPr="0072626E">
        <w:t xml:space="preserve">Wagin to Newdegate </w:t>
      </w:r>
      <w:r w:rsidR="00DB6994" w:rsidRPr="0072626E">
        <w:t>Railway</w:t>
      </w:r>
      <w:r w:rsidR="009909D6" w:rsidRPr="0072626E">
        <w:t>. The Southern Railway links York to Albany</w:t>
      </w:r>
      <w:r w:rsidR="003C7CE0" w:rsidRPr="0072626E">
        <w:t xml:space="preserve">, </w:t>
      </w:r>
      <w:r w:rsidR="002926A1" w:rsidRPr="0072626E">
        <w:t xml:space="preserve">traversing the Shire of Wagin, with two stations/sidings in the Wagin townsite. </w:t>
      </w:r>
      <w:r w:rsidR="001A1B33" w:rsidRPr="0072626E">
        <w:t>The Wagin to Newdegate Railway</w:t>
      </w:r>
      <w:r w:rsidR="00EC2883" w:rsidRPr="0072626E">
        <w:t xml:space="preserve"> starts in the Wagin townsite </w:t>
      </w:r>
      <w:r w:rsidR="00C741F6" w:rsidRPr="0072626E">
        <w:t>linking</w:t>
      </w:r>
      <w:r w:rsidR="00502202" w:rsidRPr="0072626E">
        <w:t xml:space="preserve"> several grain receival points between it and Newdegate.</w:t>
      </w:r>
      <w:r w:rsidR="006F3384" w:rsidRPr="0072626E">
        <w:t xml:space="preserve"> Both railway lines a</w:t>
      </w:r>
      <w:r w:rsidR="00EB566D" w:rsidRPr="0072626E">
        <w:t>re</w:t>
      </w:r>
      <w:r w:rsidR="006F3384" w:rsidRPr="0072626E">
        <w:t xml:space="preserve"> </w:t>
      </w:r>
      <w:r w:rsidR="00B20565" w:rsidRPr="0072626E">
        <w:t xml:space="preserve">maintained and </w:t>
      </w:r>
      <w:r w:rsidR="006F3384" w:rsidRPr="0072626E">
        <w:t>operated by ARC Infrastructure</w:t>
      </w:r>
      <w:r w:rsidR="00B20565" w:rsidRPr="0072626E">
        <w:t xml:space="preserve">. </w:t>
      </w:r>
    </w:p>
    <w:p w14:paraId="7E3FA41E" w14:textId="5F23F60F" w:rsidR="00D631DC" w:rsidRPr="00D631DC" w:rsidRDefault="0058167D" w:rsidP="00B63694">
      <w:pPr>
        <w:rPr>
          <w:color w:val="FF0000"/>
        </w:rPr>
      </w:pPr>
      <w:r w:rsidRPr="0072626E">
        <w:t xml:space="preserve">The Shires of West Arthur and Williams </w:t>
      </w:r>
      <w:r w:rsidR="00DB0C0A" w:rsidRPr="0072626E">
        <w:t xml:space="preserve">were historically serviced by the </w:t>
      </w:r>
      <w:r w:rsidR="002E3776" w:rsidRPr="0072626E">
        <w:t>Bowelling to Wagin Railway</w:t>
      </w:r>
      <w:r w:rsidR="00E742FA" w:rsidRPr="0072626E">
        <w:t xml:space="preserve"> </w:t>
      </w:r>
      <w:r w:rsidR="00DB0C0A" w:rsidRPr="0072626E">
        <w:t xml:space="preserve">and Collie to </w:t>
      </w:r>
      <w:r w:rsidR="00DB0C0A" w:rsidRPr="00B63694">
        <w:t>Narrogin Railway</w:t>
      </w:r>
      <w:r w:rsidR="005339E0" w:rsidRPr="00B63694">
        <w:t xml:space="preserve">. Both railways closed between 1986 and 1988. The Public Transport Authority is the management agency responsible for the </w:t>
      </w:r>
      <w:r w:rsidR="002A3360" w:rsidRPr="00B63694">
        <w:t xml:space="preserve">railway corridors </w:t>
      </w:r>
      <w:r w:rsidR="002A3360" w:rsidRPr="00B63694">
        <w:lastRenderedPageBreak/>
        <w:t>which remain largely intact</w:t>
      </w:r>
      <w:r w:rsidR="00727129" w:rsidRPr="00B63694">
        <w:t>, though much of the physical infrastructure has been removed</w:t>
      </w:r>
      <w:r w:rsidR="002A3360" w:rsidRPr="00B63694">
        <w:t xml:space="preserve">. </w:t>
      </w:r>
      <w:r w:rsidR="00B63694" w:rsidRPr="00B63694">
        <w:t>The disused railway corridors present an opportunity to be used for alternative purposes. The shires of West Arthur and Collie manage the Collie Darkan Rail Trail, a popular walking a</w:t>
      </w:r>
      <w:r w:rsidR="00B63694">
        <w:t>nd</w:t>
      </w:r>
      <w:r w:rsidR="00B63694" w:rsidRPr="00B63694">
        <w:t xml:space="preserve"> cycling trail utilised by visitors to the region.</w:t>
      </w:r>
    </w:p>
    <w:p w14:paraId="13FAF55E" w14:textId="77777777" w:rsidR="00ED7826" w:rsidRPr="0072626E" w:rsidRDefault="001F63BC" w:rsidP="00D17729">
      <w:pPr>
        <w:pStyle w:val="Heading3"/>
      </w:pPr>
      <w:bookmarkStart w:id="69" w:name="_Toc166830362"/>
      <w:r w:rsidRPr="0072626E">
        <w:t>2.</w:t>
      </w:r>
      <w:r w:rsidR="00B73888" w:rsidRPr="0072626E">
        <w:t>7</w:t>
      </w:r>
      <w:r w:rsidRPr="0072626E">
        <w:t>.3</w:t>
      </w:r>
      <w:r w:rsidRPr="0072626E">
        <w:tab/>
      </w:r>
      <w:r w:rsidR="00ED7826" w:rsidRPr="0072626E">
        <w:t>Air</w:t>
      </w:r>
      <w:r w:rsidR="00161493" w:rsidRPr="0072626E">
        <w:t>field</w:t>
      </w:r>
      <w:r w:rsidR="00350CA1" w:rsidRPr="0072626E">
        <w:t>s</w:t>
      </w:r>
      <w:bookmarkEnd w:id="69"/>
    </w:p>
    <w:p w14:paraId="1DA3D976" w14:textId="77777777" w:rsidR="00A23BFF" w:rsidRPr="0072626E" w:rsidRDefault="002E7C93" w:rsidP="00D17729">
      <w:r w:rsidRPr="0072626E">
        <w:t xml:space="preserve">The Strategy </w:t>
      </w:r>
      <w:r w:rsidR="00C758ED">
        <w:t>A</w:t>
      </w:r>
      <w:r w:rsidRPr="0072626E">
        <w:t xml:space="preserve">rea contains numerous </w:t>
      </w:r>
      <w:r w:rsidR="009B3600" w:rsidRPr="0072626E">
        <w:t xml:space="preserve">airfields and landing strips. </w:t>
      </w:r>
      <w:r w:rsidR="00A23BFF" w:rsidRPr="0072626E">
        <w:t xml:space="preserve">The majority </w:t>
      </w:r>
      <w:r w:rsidR="00AE2FCD" w:rsidRPr="0072626E">
        <w:t xml:space="preserve">are associated with small agriculture operations and hobbyists. </w:t>
      </w:r>
      <w:r w:rsidR="00F86D05" w:rsidRPr="0072626E">
        <w:t xml:space="preserve">Currently, </w:t>
      </w:r>
      <w:r w:rsidR="00522178" w:rsidRPr="0072626E">
        <w:t xml:space="preserve">the Australian Civil Aviation Safety Authority does not recognise any certified </w:t>
      </w:r>
      <w:r w:rsidR="00F86D05" w:rsidRPr="0072626E">
        <w:t xml:space="preserve">aerodromes in the Strategy </w:t>
      </w:r>
      <w:r w:rsidR="00C758ED">
        <w:t>A</w:t>
      </w:r>
      <w:r w:rsidR="00F86D05" w:rsidRPr="0072626E">
        <w:t>rea</w:t>
      </w:r>
      <w:r w:rsidR="00522178" w:rsidRPr="0072626E">
        <w:t>.</w:t>
      </w:r>
    </w:p>
    <w:p w14:paraId="31DA5431" w14:textId="51B460BD" w:rsidR="0026188F" w:rsidRPr="0072626E" w:rsidRDefault="009B3600" w:rsidP="0026188F">
      <w:r w:rsidRPr="0072626E">
        <w:t xml:space="preserve">The Wagin </w:t>
      </w:r>
      <w:r w:rsidR="00D04F79">
        <w:t>Aerodrome</w:t>
      </w:r>
      <w:r w:rsidR="00A23BFF" w:rsidRPr="0072626E">
        <w:t xml:space="preserve"> is </w:t>
      </w:r>
      <w:r w:rsidR="00E94F0D" w:rsidRPr="0072626E">
        <w:t>owned and operated by the Shire</w:t>
      </w:r>
      <w:r w:rsidR="00AE5131" w:rsidRPr="0072626E">
        <w:t xml:space="preserve"> of Wagin. It is </w:t>
      </w:r>
      <w:r w:rsidR="00A23BFF" w:rsidRPr="0072626E">
        <w:t>located immediately south east of the Wagin townsite</w:t>
      </w:r>
      <w:r w:rsidR="00AE5131" w:rsidRPr="0072626E">
        <w:t xml:space="preserve">, providing </w:t>
      </w:r>
      <w:r w:rsidR="0081172E" w:rsidRPr="0072626E">
        <w:t xml:space="preserve">a primary airstrip 1,150 metres in length and a secondary airstrip 1,050 metres in length. The </w:t>
      </w:r>
      <w:r w:rsidR="00B41A6F" w:rsidRPr="0072626E">
        <w:t xml:space="preserve">airfield </w:t>
      </w:r>
      <w:r w:rsidR="00D73233" w:rsidRPr="0072626E">
        <w:t xml:space="preserve">supports RFDS services, </w:t>
      </w:r>
      <w:r w:rsidR="00371974" w:rsidRPr="0072626E">
        <w:t xml:space="preserve">private aircraft, </w:t>
      </w:r>
      <w:r w:rsidR="00B41A6F" w:rsidRPr="0072626E">
        <w:t xml:space="preserve">a </w:t>
      </w:r>
      <w:r w:rsidR="00371974" w:rsidRPr="0072626E">
        <w:t xml:space="preserve">local aero club, </w:t>
      </w:r>
      <w:r w:rsidR="00B41A6F" w:rsidRPr="0072626E">
        <w:t xml:space="preserve">and </w:t>
      </w:r>
      <w:r w:rsidR="00371974" w:rsidRPr="0072626E">
        <w:t>model jet</w:t>
      </w:r>
      <w:r w:rsidR="00B41A6F" w:rsidRPr="0072626E">
        <w:t xml:space="preserve"> hobbyists. </w:t>
      </w:r>
      <w:r w:rsidR="009454DB" w:rsidRPr="0072626E">
        <w:t xml:space="preserve">The Wheatbelt Development Commission sees opportunities for the expanded use of the airfield, </w:t>
      </w:r>
      <w:r w:rsidR="0026188F" w:rsidRPr="0072626E">
        <w:t xml:space="preserve">including </w:t>
      </w:r>
      <w:r w:rsidR="00E64760" w:rsidRPr="0072626E">
        <w:t xml:space="preserve">further </w:t>
      </w:r>
      <w:r w:rsidR="0026188F" w:rsidRPr="0072626E">
        <w:t xml:space="preserve">provision for </w:t>
      </w:r>
      <w:r w:rsidR="00E64760" w:rsidRPr="0072626E">
        <w:t>pot</w:t>
      </w:r>
      <w:r w:rsidR="006C06F2" w:rsidRPr="0072626E">
        <w:t xml:space="preserve">ential </w:t>
      </w:r>
      <w:r w:rsidR="0026188F" w:rsidRPr="0072626E">
        <w:t>residential, commercial and recreational land use</w:t>
      </w:r>
      <w:r w:rsidR="006C06F2" w:rsidRPr="0072626E">
        <w:t xml:space="preserve">. The Shire's Local </w:t>
      </w:r>
      <w:r w:rsidR="002672E3" w:rsidRPr="0072626E">
        <w:t>Planning</w:t>
      </w:r>
      <w:r w:rsidR="006C06F2" w:rsidRPr="0072626E">
        <w:t xml:space="preserve"> Scheme No. </w:t>
      </w:r>
      <w:r w:rsidR="002672E3" w:rsidRPr="0072626E">
        <w:t xml:space="preserve">2 </w:t>
      </w:r>
      <w:r w:rsidR="00533910" w:rsidRPr="0072626E">
        <w:t xml:space="preserve">classifies the land containing the </w:t>
      </w:r>
      <w:r w:rsidR="006C06F2" w:rsidRPr="0072626E">
        <w:t xml:space="preserve">Wagin Airfield </w:t>
      </w:r>
      <w:r w:rsidR="0026188F" w:rsidRPr="0072626E">
        <w:t>Public Purpose Reserve for infrastructure services</w:t>
      </w:r>
      <w:r w:rsidR="00533910" w:rsidRPr="0072626E">
        <w:t>.</w:t>
      </w:r>
    </w:p>
    <w:p w14:paraId="1FDCAADA" w14:textId="77777777" w:rsidR="00913BB3" w:rsidRPr="0072626E" w:rsidRDefault="00913BB3" w:rsidP="000B0E11">
      <w:r w:rsidRPr="0072626E">
        <w:t xml:space="preserve">Other unlicensed airstrips in the Strategy </w:t>
      </w:r>
      <w:r w:rsidR="00C758ED">
        <w:t>A</w:t>
      </w:r>
      <w:r w:rsidRPr="0072626E">
        <w:t>rea</w:t>
      </w:r>
      <w:r w:rsidR="0090049B" w:rsidRPr="0072626E">
        <w:t>, generally servicing private purposes including agricultural operations, are:</w:t>
      </w:r>
    </w:p>
    <w:p w14:paraId="6F9338DF" w14:textId="3B5B37C3" w:rsidR="00273231" w:rsidRPr="0072626E" w:rsidRDefault="00324043" w:rsidP="009049D5">
      <w:pPr>
        <w:pStyle w:val="ListParagraph"/>
        <w:numPr>
          <w:ilvl w:val="0"/>
          <w:numId w:val="52"/>
        </w:numPr>
        <w:ind w:left="924" w:hanging="357"/>
        <w:contextualSpacing w:val="0"/>
      </w:pPr>
      <w:r w:rsidRPr="0072626E">
        <w:t>the H</w:t>
      </w:r>
      <w:r w:rsidR="00273231" w:rsidRPr="0072626E">
        <w:t xml:space="preserve">illman </w:t>
      </w:r>
      <w:r w:rsidRPr="0072626E">
        <w:t>F</w:t>
      </w:r>
      <w:r w:rsidR="00273231" w:rsidRPr="0072626E">
        <w:t xml:space="preserve">arm </w:t>
      </w:r>
      <w:r w:rsidR="00D04F79">
        <w:t>Aerodrome</w:t>
      </w:r>
      <w:r w:rsidR="007A18F3" w:rsidRPr="0072626E">
        <w:t xml:space="preserve">, </w:t>
      </w:r>
      <w:r w:rsidR="000B0E11" w:rsidRPr="0072626E">
        <w:t xml:space="preserve">in the Shire of West Arthur </w:t>
      </w:r>
      <w:r w:rsidR="007A18F3" w:rsidRPr="0072626E">
        <w:t>north of Darkan on Hillman</w:t>
      </w:r>
      <w:r w:rsidR="00D04F79">
        <w:t>-</w:t>
      </w:r>
      <w:r w:rsidR="007A18F3" w:rsidRPr="0072626E">
        <w:t>Dardadine Road;</w:t>
      </w:r>
    </w:p>
    <w:p w14:paraId="7DF9AE61" w14:textId="77777777" w:rsidR="000B0E11" w:rsidRPr="0072626E" w:rsidRDefault="000B0E11" w:rsidP="009049D5">
      <w:pPr>
        <w:pStyle w:val="ListParagraph"/>
        <w:numPr>
          <w:ilvl w:val="0"/>
          <w:numId w:val="52"/>
        </w:numPr>
        <w:ind w:left="924" w:hanging="357"/>
        <w:contextualSpacing w:val="0"/>
      </w:pPr>
      <w:r w:rsidRPr="0072626E">
        <w:t>an unlicensed</w:t>
      </w:r>
      <w:r w:rsidR="00A361C6" w:rsidRPr="0072626E">
        <w:t xml:space="preserve"> landing strip</w:t>
      </w:r>
      <w:r w:rsidRPr="0072626E">
        <w:t xml:space="preserve"> on </w:t>
      </w:r>
      <w:r w:rsidR="00A361C6" w:rsidRPr="0072626E">
        <w:t>Rise</w:t>
      </w:r>
      <w:r w:rsidR="00FA5F3D" w:rsidRPr="0072626E">
        <w:t>borough Road, Lime Lak</w:t>
      </w:r>
      <w:r w:rsidRPr="0072626E">
        <w:t>e in the Shire of Wagin;</w:t>
      </w:r>
    </w:p>
    <w:p w14:paraId="6EA3CAAD" w14:textId="77777777" w:rsidR="000B0E11" w:rsidRPr="0072626E" w:rsidRDefault="000B0E11" w:rsidP="009049D5">
      <w:pPr>
        <w:pStyle w:val="ListParagraph"/>
        <w:numPr>
          <w:ilvl w:val="0"/>
          <w:numId w:val="52"/>
        </w:numPr>
        <w:ind w:left="924" w:hanging="357"/>
        <w:contextualSpacing w:val="0"/>
      </w:pPr>
      <w:r w:rsidRPr="0072626E">
        <w:t>an unlicensed</w:t>
      </w:r>
      <w:r w:rsidR="00256E73" w:rsidRPr="0072626E">
        <w:t xml:space="preserve"> landing strip</w:t>
      </w:r>
      <w:r w:rsidRPr="0072626E">
        <w:t xml:space="preserve"> on </w:t>
      </w:r>
      <w:r w:rsidR="001E015D" w:rsidRPr="0072626E">
        <w:t xml:space="preserve">River Tarn, </w:t>
      </w:r>
      <w:r w:rsidR="00A07493" w:rsidRPr="0072626E">
        <w:t>Piesseville</w:t>
      </w:r>
      <w:r w:rsidRPr="0072626E">
        <w:t xml:space="preserve"> in the Shire of Wagin; and</w:t>
      </w:r>
    </w:p>
    <w:p w14:paraId="1CA35067" w14:textId="77777777" w:rsidR="008E510F" w:rsidRDefault="000B0E11" w:rsidP="009049D5">
      <w:pPr>
        <w:pStyle w:val="ListParagraph"/>
        <w:numPr>
          <w:ilvl w:val="0"/>
          <w:numId w:val="52"/>
        </w:numPr>
        <w:ind w:left="924" w:hanging="357"/>
        <w:contextualSpacing w:val="0"/>
      </w:pPr>
      <w:r w:rsidRPr="0072626E">
        <w:t>an unlicensed</w:t>
      </w:r>
      <w:r w:rsidR="008E510F" w:rsidRPr="0072626E">
        <w:t xml:space="preserve"> landing strip</w:t>
      </w:r>
      <w:r w:rsidRPr="0072626E">
        <w:t xml:space="preserve"> on</w:t>
      </w:r>
      <w:r w:rsidR="008E510F" w:rsidRPr="0072626E">
        <w:t xml:space="preserve"> </w:t>
      </w:r>
      <w:r w:rsidR="00FD3872" w:rsidRPr="0072626E">
        <w:t>Dongolocking Road</w:t>
      </w:r>
      <w:r w:rsidR="00700F83" w:rsidRPr="0072626E">
        <w:t>, Collan</w:t>
      </w:r>
      <w:r w:rsidR="00350CA1" w:rsidRPr="0072626E">
        <w:t>illing</w:t>
      </w:r>
      <w:r w:rsidRPr="0072626E">
        <w:t xml:space="preserve"> in the Shire of Wagin.</w:t>
      </w:r>
    </w:p>
    <w:p w14:paraId="40503524" w14:textId="77777777" w:rsidR="00173079" w:rsidRPr="0072626E" w:rsidRDefault="00173079" w:rsidP="00173079">
      <w:pPr>
        <w:spacing w:after="0"/>
        <w:ind w:left="567"/>
      </w:pPr>
    </w:p>
    <w:tbl>
      <w:tblPr>
        <w:tblStyle w:val="TableGrid"/>
        <w:tblW w:w="0" w:type="auto"/>
        <w:tblInd w:w="-5" w:type="dxa"/>
        <w:tblLook w:val="04A0" w:firstRow="1" w:lastRow="0" w:firstColumn="1" w:lastColumn="0" w:noHBand="0" w:noVBand="1"/>
      </w:tblPr>
      <w:tblGrid>
        <w:gridCol w:w="8985"/>
      </w:tblGrid>
      <w:tr w:rsidR="00173079" w14:paraId="4B8F48E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1388FB" w14:textId="77777777" w:rsidR="00173079" w:rsidRPr="0072626E" w:rsidRDefault="00173079" w:rsidP="004125D0">
            <w:pPr>
              <w:tabs>
                <w:tab w:val="left" w:pos="1540"/>
              </w:tabs>
              <w:spacing w:before="60" w:after="160"/>
              <w:jc w:val="center"/>
            </w:pPr>
            <w:r>
              <w:rPr>
                <w:b/>
                <w:i/>
              </w:rPr>
              <w:t>S</w:t>
            </w:r>
            <w:r w:rsidRPr="0072626E">
              <w:rPr>
                <w:b/>
                <w:i/>
              </w:rPr>
              <w:t>trategy Implications</w:t>
            </w:r>
          </w:p>
          <w:p w14:paraId="687AFC64" w14:textId="77777777" w:rsidR="00173079" w:rsidRPr="0072626E" w:rsidRDefault="00173079" w:rsidP="00173079">
            <w:pPr>
              <w:tabs>
                <w:tab w:val="left" w:pos="1540"/>
              </w:tabs>
              <w:spacing w:after="160"/>
            </w:pPr>
            <w:r w:rsidRPr="0072626E">
              <w:t xml:space="preserve">Local transportation and freight will continue to be underpinned by the regional road network. Albany Highway, Great Southern Highway and Coalfields Road are likely to carry the largest number of traffic movements. Broadly, land use planning directions should ensure the road freight network continues to function prioritising transport safety and efficiency. </w:t>
            </w:r>
          </w:p>
          <w:p w14:paraId="51318828" w14:textId="77777777" w:rsidR="00173079" w:rsidRPr="0072626E" w:rsidRDefault="00173079" w:rsidP="00173079">
            <w:pPr>
              <w:tabs>
                <w:tab w:val="left" w:pos="1540"/>
              </w:tabs>
              <w:spacing w:after="160"/>
            </w:pPr>
            <w:r w:rsidRPr="0072626E">
              <w:t>Of the three main settlements, the Williams townsite is most impacted by the regional road network. The townsite is orientated with the bulk of its commercial premises fronting Albany Highway. To provide for the ongoing safe and efficient use of the highway, while also supporting improve amenity outcomes, future development should place parking behind buildings with access from secondary streets. Where possible, proposals should also seek opportunities to consolidate existing access points onto Albany Highway. Future actions might include investigating a coordinated entry statement to Brooking Street, along with added land use flexibility, to realise an alternative main street to draw passing traffic from Albany Highway.</w:t>
            </w:r>
          </w:p>
          <w:p w14:paraId="74413BB9" w14:textId="77777777" w:rsidR="00173079" w:rsidRPr="00B63694" w:rsidRDefault="00173079" w:rsidP="00173079">
            <w:pPr>
              <w:tabs>
                <w:tab w:val="left" w:pos="1540"/>
              </w:tabs>
              <w:spacing w:after="160"/>
            </w:pPr>
            <w:r w:rsidRPr="00B63694">
              <w:t>Darkan's residential and business areas are largely separated from Coalfields Road and therefore have limited impact on the operation of the roadway. However, a review of the existing Commercial zone, on the northern side of the road, could be considered to limit commercial uses to those which currently exist and control access outcomes.</w:t>
            </w:r>
          </w:p>
          <w:p w14:paraId="6FD46CB0" w14:textId="4BB1EBFA" w:rsidR="00D631DC" w:rsidRPr="00B63694" w:rsidRDefault="00BE5C91" w:rsidP="00B63694">
            <w:pPr>
              <w:tabs>
                <w:tab w:val="left" w:pos="1540"/>
              </w:tabs>
              <w:spacing w:after="160"/>
            </w:pPr>
            <w:r w:rsidRPr="00B63694">
              <w:lastRenderedPageBreak/>
              <w:t xml:space="preserve">The maintenance and management of the local road network presents significant cost implications for each shire. The local planning framework </w:t>
            </w:r>
            <w:r w:rsidR="00D04F79" w:rsidRPr="00B63694">
              <w:t>should ensure new development</w:t>
            </w:r>
            <w:r w:rsidR="00B63694" w:rsidRPr="00B63694">
              <w:t xml:space="preserve"> resulting in significant increases to traffic volumes, where deemed necessary, makes proportionate contributions towards the construction and/or upgrade of local road infrastructure.</w:t>
            </w:r>
          </w:p>
          <w:p w14:paraId="7151C65F" w14:textId="77777777" w:rsidR="00B63694" w:rsidRDefault="00173079" w:rsidP="00B63694">
            <w:pPr>
              <w:tabs>
                <w:tab w:val="left" w:pos="1540"/>
              </w:tabs>
              <w:spacing w:after="160"/>
            </w:pPr>
            <w:r w:rsidRPr="0072626E">
              <w:t>In Wagin, the freight rail line is likely to continue to be an effective and sustainable transport mode for a significant portion of the immediate region's agricultural produce. Accordingly, land use planning outcomes should support the continued operation of railway infrastructure with due regard given to the requirements of SPP 5.4.</w:t>
            </w:r>
            <w:r w:rsidR="00B63694">
              <w:t xml:space="preserve"> Disused railway corridors present a tourism opportunity, potentially providing trails for walking, cycling and/or horse riding.</w:t>
            </w:r>
          </w:p>
          <w:p w14:paraId="7669953D" w14:textId="245BD046" w:rsidR="00173079" w:rsidRDefault="00173079" w:rsidP="00B63694">
            <w:pPr>
              <w:tabs>
                <w:tab w:val="left" w:pos="1540"/>
              </w:tabs>
              <w:spacing w:after="160"/>
            </w:pPr>
            <w:r w:rsidRPr="0072626E">
              <w:t>The Wagin Airfield presents potential new economic development opportunities for the Shire of Wagin. Ongoing investigations to support the expansion of its operations will remain a focus for the Shire of Wagin. The planning framework should provide flexibility to support the airfield’s continued development and the diversification of land uses with synergies to aviation.</w:t>
            </w:r>
            <w:r>
              <w:t xml:space="preserve"> Meanwhile, planning proposals which might affect the ongoing viability of flying operations on all airfields in the Strategy Area should be carefully considered. The </w:t>
            </w:r>
            <w:r w:rsidRPr="00F2568E">
              <w:t>National Aviation Safeguarding Framework</w:t>
            </w:r>
            <w:r w:rsidRPr="006E2EDB">
              <w:t xml:space="preserve"> Guideline</w:t>
            </w:r>
            <w:r>
              <w:t xml:space="preserve">s may assist the consideration of such proposals, while the local government may also seek advice from airfield </w:t>
            </w:r>
            <w:r w:rsidRPr="007D677A">
              <w:t xml:space="preserve">operators, </w:t>
            </w:r>
            <w:r w:rsidRPr="006E7570">
              <w:t>the Civil Aviation Safety Authority</w:t>
            </w:r>
            <w:r w:rsidRPr="007D677A">
              <w:t xml:space="preserve"> and</w:t>
            </w:r>
            <w:r>
              <w:t xml:space="preserve"> </w:t>
            </w:r>
            <w:r w:rsidRPr="006E7570">
              <w:t xml:space="preserve">Air Services Australia </w:t>
            </w:r>
            <w:r>
              <w:t xml:space="preserve">to determine if proposals might present safety concerns for </w:t>
            </w:r>
            <w:r w:rsidRPr="001F6ABB">
              <w:t>aviation</w:t>
            </w:r>
            <w:r>
              <w:t>.</w:t>
            </w:r>
          </w:p>
        </w:tc>
      </w:tr>
    </w:tbl>
    <w:p w14:paraId="4736624F" w14:textId="77777777" w:rsidR="009C2749" w:rsidRDefault="009C2749" w:rsidP="00CE00C3">
      <w:pPr>
        <w:tabs>
          <w:tab w:val="left" w:pos="1540"/>
        </w:tabs>
        <w:rPr>
          <w:b/>
        </w:rPr>
      </w:pPr>
    </w:p>
    <w:p w14:paraId="44192B66" w14:textId="57AA9C2E" w:rsidR="00CE00C3" w:rsidRPr="0072626E" w:rsidRDefault="00CE00C3" w:rsidP="00CE00C3">
      <w:pPr>
        <w:tabs>
          <w:tab w:val="left" w:pos="1540"/>
        </w:tabs>
        <w:rPr>
          <w:b/>
        </w:rPr>
      </w:pPr>
      <w:r w:rsidRPr="0072626E">
        <w:rPr>
          <w:b/>
        </w:rPr>
        <w:t>Utilities</w:t>
      </w:r>
    </w:p>
    <w:p w14:paraId="14A2D0BC" w14:textId="77777777" w:rsidR="002D7BA6" w:rsidRPr="0072626E" w:rsidRDefault="008A62ED" w:rsidP="00D17729">
      <w:pPr>
        <w:pStyle w:val="Heading3"/>
      </w:pPr>
      <w:bookmarkStart w:id="70" w:name="_Toc166830363"/>
      <w:r w:rsidRPr="0072626E">
        <w:t>2.</w:t>
      </w:r>
      <w:r w:rsidR="00B73888" w:rsidRPr="0072626E">
        <w:t>7</w:t>
      </w:r>
      <w:r w:rsidRPr="0072626E">
        <w:t xml:space="preserve">.4 </w:t>
      </w:r>
      <w:r w:rsidRPr="0072626E">
        <w:tab/>
      </w:r>
      <w:r w:rsidR="00FE35BE" w:rsidRPr="0072626E">
        <w:t>W</w:t>
      </w:r>
      <w:r w:rsidRPr="0072626E">
        <w:t>ater</w:t>
      </w:r>
      <w:bookmarkEnd w:id="70"/>
      <w:r w:rsidR="002D7BA6" w:rsidRPr="0072626E">
        <w:t xml:space="preserve"> </w:t>
      </w:r>
    </w:p>
    <w:p w14:paraId="452E6642" w14:textId="77777777" w:rsidR="007257CC" w:rsidRPr="0072626E" w:rsidRDefault="00FD1692" w:rsidP="0019196C">
      <w:r w:rsidRPr="0072626E">
        <w:t xml:space="preserve">Water is supplied to the </w:t>
      </w:r>
      <w:r w:rsidR="00CA383E" w:rsidRPr="0072626E">
        <w:t>Wagin, Darkan and Williams</w:t>
      </w:r>
      <w:r w:rsidRPr="0072626E">
        <w:t xml:space="preserve"> townsites by the Great Southern Town Water Supply Scheme (GSTWSS)</w:t>
      </w:r>
      <w:r w:rsidR="0071721E" w:rsidRPr="0072626E">
        <w:t>. This water is piped</w:t>
      </w:r>
      <w:r w:rsidRPr="0072626E">
        <w:t xml:space="preserve"> from the Harris Dam Catchment in Collie</w:t>
      </w:r>
      <w:r w:rsidR="0071721E" w:rsidRPr="0072626E">
        <w:t xml:space="preserve">, </w:t>
      </w:r>
      <w:r w:rsidR="00741597" w:rsidRPr="0072626E">
        <w:t xml:space="preserve">supplying </w:t>
      </w:r>
      <w:r w:rsidR="00986465" w:rsidRPr="0072626E">
        <w:t xml:space="preserve">much of the </w:t>
      </w:r>
      <w:r w:rsidR="00E762EB" w:rsidRPr="0072626E">
        <w:t>S</w:t>
      </w:r>
      <w:r w:rsidR="00986465" w:rsidRPr="0072626E">
        <w:t xml:space="preserve">outhern </w:t>
      </w:r>
      <w:r w:rsidR="00E762EB" w:rsidRPr="0072626E">
        <w:t>W</w:t>
      </w:r>
      <w:r w:rsidR="00986465" w:rsidRPr="0072626E">
        <w:t xml:space="preserve">heatbelt and Great Southern </w:t>
      </w:r>
      <w:r w:rsidR="00E762EB" w:rsidRPr="0072626E">
        <w:t>areas</w:t>
      </w:r>
      <w:r w:rsidRPr="0072626E">
        <w:t>.</w:t>
      </w:r>
      <w:r w:rsidR="00224C7F" w:rsidRPr="0072626E">
        <w:t xml:space="preserve"> </w:t>
      </w:r>
    </w:p>
    <w:p w14:paraId="2015C107" w14:textId="77777777" w:rsidR="00C728A6" w:rsidRPr="0072626E" w:rsidRDefault="0019196C" w:rsidP="00D17729">
      <w:r w:rsidRPr="0072626E">
        <w:t xml:space="preserve">The GSTWSS </w:t>
      </w:r>
      <w:r w:rsidR="00224C7F" w:rsidRPr="0072626E">
        <w:t xml:space="preserve">also </w:t>
      </w:r>
      <w:r w:rsidRPr="0072626E">
        <w:t xml:space="preserve">supplies some small communities and landowners outside of the primary townsites through Service by Agreement with the Water Corporation. While made potable, these </w:t>
      </w:r>
      <w:r w:rsidR="00E63904" w:rsidRPr="0072626E">
        <w:t xml:space="preserve">water </w:t>
      </w:r>
      <w:r w:rsidRPr="0072626E">
        <w:t>supplies may not be guaranteed to meet the requirements of the Australian Drinking Water Guidelines due to the long mains and distance from disinfection.</w:t>
      </w:r>
    </w:p>
    <w:p w14:paraId="7D9AF538" w14:textId="77777777" w:rsidR="00AD0ECF" w:rsidRPr="0072626E" w:rsidRDefault="004B66F3" w:rsidP="00D17729">
      <w:r w:rsidRPr="0072626E">
        <w:t>F</w:t>
      </w:r>
      <w:r w:rsidR="00AD0ECF" w:rsidRPr="0072626E">
        <w:t>it-for-purpose potable water supplies for farms and proprieties outside of the main settlements</w:t>
      </w:r>
      <w:r w:rsidR="00A64498" w:rsidRPr="0072626E">
        <w:t xml:space="preserve">, </w:t>
      </w:r>
      <w:r w:rsidR="009E5C48" w:rsidRPr="0072626E">
        <w:t xml:space="preserve">and </w:t>
      </w:r>
      <w:r w:rsidR="00A64498" w:rsidRPr="0072626E">
        <w:t>where Ser</w:t>
      </w:r>
      <w:r w:rsidR="002C3CF0" w:rsidRPr="0072626E">
        <w:t>vice by Agreement arrangements are not available,</w:t>
      </w:r>
      <w:r w:rsidR="00AD0ECF" w:rsidRPr="0072626E">
        <w:t xml:space="preserve"> are</w:t>
      </w:r>
      <w:r w:rsidR="002E15D3" w:rsidRPr="0072626E">
        <w:t xml:space="preserve"> largely</w:t>
      </w:r>
      <w:r w:rsidR="00AD0ECF" w:rsidRPr="0072626E">
        <w:t xml:space="preserve"> provided by </w:t>
      </w:r>
      <w:r w:rsidR="00776A07" w:rsidRPr="0072626E">
        <w:t xml:space="preserve">harvesting </w:t>
      </w:r>
      <w:r w:rsidR="00AD0ECF" w:rsidRPr="0072626E">
        <w:t>rainwater.</w:t>
      </w:r>
    </w:p>
    <w:p w14:paraId="3CBE50B7" w14:textId="77777777" w:rsidR="00383420" w:rsidRPr="0072626E" w:rsidRDefault="00383420" w:rsidP="00D17729">
      <w:r w:rsidRPr="0072626E">
        <w:t xml:space="preserve">Duranillin, in the Shire West Arthur, has no reticulated water supply. Fit-for-purpose potable water </w:t>
      </w:r>
      <w:r w:rsidR="00056342" w:rsidRPr="0072626E">
        <w:t xml:space="preserve">is </w:t>
      </w:r>
      <w:r w:rsidRPr="0072626E">
        <w:t xml:space="preserve">supplied by private rainwater tanks and supplemented by water trucked to town by the Shire of West Arthur. The town had a non-potable groundwater supply used to supplement potable water, however this supply is thought to have become saline and contaminated with iron reducing bacteria. The town's non-potable bore was discontinued in January 2020. </w:t>
      </w:r>
    </w:p>
    <w:p w14:paraId="6C2B618E" w14:textId="77777777" w:rsidR="00470520" w:rsidRDefault="005A76EF" w:rsidP="00BE048B">
      <w:r w:rsidRPr="0072626E">
        <w:t xml:space="preserve">Throughout the Strategy </w:t>
      </w:r>
      <w:r w:rsidR="00C758ED">
        <w:t>A</w:t>
      </w:r>
      <w:r w:rsidRPr="0072626E">
        <w:t>rea</w:t>
      </w:r>
      <w:r w:rsidR="00333F40" w:rsidRPr="0072626E">
        <w:t xml:space="preserve"> the potable water supply is often substituted by</w:t>
      </w:r>
      <w:r w:rsidRPr="0072626E">
        <w:t xml:space="preserve"> </w:t>
      </w:r>
      <w:r w:rsidR="00C9679A" w:rsidRPr="0072626E">
        <w:t xml:space="preserve">non-potable water </w:t>
      </w:r>
      <w:r w:rsidR="00333F40" w:rsidRPr="0072626E">
        <w:t>from dams and some groundwater abstraction</w:t>
      </w:r>
      <w:r w:rsidR="00AD0ECF" w:rsidRPr="0072626E">
        <w:t>.</w:t>
      </w:r>
      <w:r w:rsidR="009D3C2E" w:rsidRPr="0072626E">
        <w:t xml:space="preserve"> </w:t>
      </w:r>
      <w:r w:rsidR="00AD0ECF" w:rsidRPr="0072626E">
        <w:t>H</w:t>
      </w:r>
      <w:r w:rsidR="009D3C2E" w:rsidRPr="0072626E">
        <w:t>owever</w:t>
      </w:r>
      <w:r w:rsidR="00AD0ECF" w:rsidRPr="0072626E">
        <w:t>,</w:t>
      </w:r>
      <w:r w:rsidR="009D3C2E" w:rsidRPr="0072626E">
        <w:t xml:space="preserve"> </w:t>
      </w:r>
      <w:r w:rsidR="00976D5A" w:rsidRPr="0072626E">
        <w:t xml:space="preserve">local </w:t>
      </w:r>
      <w:r w:rsidR="009D3C2E" w:rsidRPr="0072626E">
        <w:t xml:space="preserve">surface and </w:t>
      </w:r>
      <w:r w:rsidR="00976D5A" w:rsidRPr="0072626E">
        <w:t>groundwater is often found to be too saline for human consumption</w:t>
      </w:r>
      <w:r w:rsidR="00333F40" w:rsidRPr="0072626E">
        <w:t xml:space="preserve">. </w:t>
      </w:r>
      <w:r w:rsidR="00BF3427" w:rsidRPr="0072626E">
        <w:t>These supplies are often used for agricultur</w:t>
      </w:r>
      <w:r w:rsidR="004E06D8" w:rsidRPr="0072626E">
        <w:t xml:space="preserve">e, </w:t>
      </w:r>
      <w:r w:rsidR="00436F21" w:rsidRPr="0072626E">
        <w:t xml:space="preserve">firefighting, </w:t>
      </w:r>
      <w:r w:rsidR="00BF3427" w:rsidRPr="0072626E">
        <w:t xml:space="preserve">emergency livestock drinking </w:t>
      </w:r>
      <w:r w:rsidR="008A5FC8" w:rsidRPr="0072626E">
        <w:t xml:space="preserve">and to supplement </w:t>
      </w:r>
      <w:r w:rsidR="009E39B4" w:rsidRPr="0072626E">
        <w:t xml:space="preserve">the </w:t>
      </w:r>
      <w:r w:rsidR="008A5FC8" w:rsidRPr="0072626E">
        <w:t xml:space="preserve">irrigation </w:t>
      </w:r>
      <w:r w:rsidR="009E39B4" w:rsidRPr="0072626E">
        <w:t>of</w:t>
      </w:r>
      <w:r w:rsidR="008A5FC8" w:rsidRPr="0072626E">
        <w:t xml:space="preserve"> open spaces and sporting facilities.</w:t>
      </w:r>
    </w:p>
    <w:p w14:paraId="574A8610" w14:textId="77777777" w:rsidR="00173079" w:rsidRDefault="00173079" w:rsidP="00173079">
      <w:pPr>
        <w:spacing w:after="0"/>
      </w:pPr>
    </w:p>
    <w:tbl>
      <w:tblPr>
        <w:tblStyle w:val="TableGrid"/>
        <w:tblW w:w="0" w:type="auto"/>
        <w:tblInd w:w="-5" w:type="dxa"/>
        <w:tblLook w:val="04A0" w:firstRow="1" w:lastRow="0" w:firstColumn="1" w:lastColumn="0" w:noHBand="0" w:noVBand="1"/>
      </w:tblPr>
      <w:tblGrid>
        <w:gridCol w:w="8985"/>
      </w:tblGrid>
      <w:tr w:rsidR="00173079" w14:paraId="5F50E299"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105E8DB" w14:textId="77777777" w:rsidR="00173079" w:rsidRPr="0072626E" w:rsidRDefault="00173079" w:rsidP="004125D0">
            <w:pPr>
              <w:tabs>
                <w:tab w:val="left" w:pos="1540"/>
              </w:tabs>
              <w:spacing w:before="60" w:after="160"/>
              <w:jc w:val="center"/>
            </w:pPr>
            <w:r>
              <w:rPr>
                <w:b/>
                <w:i/>
              </w:rPr>
              <w:lastRenderedPageBreak/>
              <w:t>S</w:t>
            </w:r>
            <w:r w:rsidRPr="0072626E">
              <w:rPr>
                <w:b/>
                <w:i/>
              </w:rPr>
              <w:t>trategy Implications</w:t>
            </w:r>
          </w:p>
          <w:p w14:paraId="3AC2F99E" w14:textId="77777777" w:rsidR="00173079" w:rsidRPr="0072626E" w:rsidRDefault="00173079" w:rsidP="00173079">
            <w:pPr>
              <w:tabs>
                <w:tab w:val="left" w:pos="1540"/>
              </w:tabs>
              <w:spacing w:after="160"/>
            </w:pPr>
            <w:r w:rsidRPr="0072626E">
              <w:t>Water security is identified as a challenge by the Federal Government’s 2022 Regional Strengths and Infrastructure Gaps Report. It notes the impact of climate change on drinking water supplies. Meanwhile, modelling suggests that rainfall in the South-west region could decline as much as 14% by 2030 in a dry scenario, with the median scenario resulting in a potential 5% decline.</w:t>
            </w:r>
          </w:p>
          <w:p w14:paraId="64EEF6FE" w14:textId="77777777" w:rsidR="00173079" w:rsidRPr="0072626E" w:rsidRDefault="00173079" w:rsidP="00173079">
            <w:pPr>
              <w:tabs>
                <w:tab w:val="left" w:pos="1540"/>
              </w:tabs>
              <w:spacing w:after="160"/>
            </w:pPr>
            <w:r w:rsidRPr="0072626E">
              <w:t xml:space="preserve">The treatment and delivery of water in the Strategy </w:t>
            </w:r>
            <w:r>
              <w:t>A</w:t>
            </w:r>
            <w:r w:rsidRPr="0072626E">
              <w:t>rea will likely evolve over time. The Water Corporation is investigating upgrades to the GSTWSS, including the provision of a new water treatment plant and a new pipeline from Perth’s Integrated Water Supply Scheme to future proof the Region's water supply. Other measures to secure water include investigating new groundwater sources for potable and non-potable use.</w:t>
            </w:r>
          </w:p>
          <w:p w14:paraId="3E864AE3" w14:textId="368F72B9" w:rsidR="00173079" w:rsidRPr="008718E8" w:rsidRDefault="00173079" w:rsidP="00173079">
            <w:pPr>
              <w:tabs>
                <w:tab w:val="left" w:pos="1540"/>
              </w:tabs>
              <w:spacing w:after="160"/>
              <w:rPr>
                <w:b/>
                <w:bCs/>
              </w:rPr>
            </w:pPr>
            <w:r w:rsidRPr="0072626E">
              <w:t xml:space="preserve">An important step to addressing </w:t>
            </w:r>
            <w:r w:rsidRPr="00517F6B">
              <w:t>water security shall be policies which seek to</w:t>
            </w:r>
            <w:r w:rsidR="007841FC" w:rsidRPr="00517F6B">
              <w:t xml:space="preserve"> protect existing water resources and associated infrastructure </w:t>
            </w:r>
            <w:r w:rsidR="008718E8" w:rsidRPr="00517F6B">
              <w:t xml:space="preserve">and </w:t>
            </w:r>
            <w:r w:rsidRPr="00517F6B">
              <w:t>improve water</w:t>
            </w:r>
            <w:r w:rsidRPr="0072626E">
              <w:t xml:space="preserve"> conservation, efficiency </w:t>
            </w:r>
            <w:r w:rsidRPr="00517F6B">
              <w:t xml:space="preserve">and recycling. The local planning framework for each local government should </w:t>
            </w:r>
            <w:r w:rsidR="008718E8" w:rsidRPr="00517F6B">
              <w:t xml:space="preserve">incorporate </w:t>
            </w:r>
            <w:r w:rsidRPr="00517F6B">
              <w:t xml:space="preserve">mechanisms which </w:t>
            </w:r>
            <w:r w:rsidR="008718E8" w:rsidRPr="00517F6B">
              <w:t xml:space="preserve">identify and protect existing water resources and infrastructure and </w:t>
            </w:r>
            <w:r w:rsidRPr="00517F6B">
              <w:t>improve the sustainability of existing water</w:t>
            </w:r>
            <w:r w:rsidR="008718E8" w:rsidRPr="00517F6B">
              <w:t xml:space="preserve"> resources and</w:t>
            </w:r>
            <w:r w:rsidRPr="00517F6B">
              <w:t xml:space="preserve"> supply</w:t>
            </w:r>
            <w:r w:rsidR="008718E8" w:rsidRPr="00517F6B">
              <w:t xml:space="preserve"> methods</w:t>
            </w:r>
            <w:r w:rsidRPr="00517F6B">
              <w:t>, including mandating on-site water</w:t>
            </w:r>
            <w:r w:rsidRPr="0072626E">
              <w:t xml:space="preserve"> collection and storage for all new development.</w:t>
            </w:r>
            <w:r w:rsidR="006959DF">
              <w:t xml:space="preserve"> </w:t>
            </w:r>
          </w:p>
          <w:p w14:paraId="40F3AD6C" w14:textId="77777777" w:rsidR="00173079" w:rsidRDefault="00173079" w:rsidP="00173079">
            <w:pPr>
              <w:tabs>
                <w:tab w:val="left" w:pos="1540"/>
              </w:tabs>
              <w:spacing w:after="160"/>
            </w:pPr>
            <w:r w:rsidRPr="0072626E">
              <w:t xml:space="preserve">The supply of water to smaller townsites is a challenge each local government will continue to manage. The townsite with the most complex water supply issues is Duranillin in the Shire of West Arthur. The Shire has undertaken strategic planning for water supply security, recommending the blending of available water resources to improve Duranillin's supply. Planning for Duranillin should support options for water to be supplied via rainwater tanks, groundwater, dam water and produced water (trucked). However, an emphasis should be placed on development prioritising fit-for-purpose on-site water supplies and implementing efficiency improvements. </w:t>
            </w:r>
          </w:p>
        </w:tc>
      </w:tr>
    </w:tbl>
    <w:p w14:paraId="3D11E3AB" w14:textId="77777777" w:rsidR="00281877" w:rsidRPr="0072626E" w:rsidRDefault="00176CAC" w:rsidP="00281877">
      <w:pPr>
        <w:pStyle w:val="Heading3"/>
      </w:pPr>
      <w:bookmarkStart w:id="71" w:name="_Toc166830364"/>
      <w:r w:rsidRPr="0072626E">
        <w:t>2.</w:t>
      </w:r>
      <w:r w:rsidR="00B73888" w:rsidRPr="0072626E">
        <w:t>7</w:t>
      </w:r>
      <w:r w:rsidRPr="0072626E">
        <w:t>.5</w:t>
      </w:r>
      <w:r w:rsidRPr="0072626E">
        <w:tab/>
      </w:r>
      <w:r w:rsidR="00015412" w:rsidRPr="0072626E">
        <w:t>Sewer</w:t>
      </w:r>
      <w:bookmarkEnd w:id="71"/>
    </w:p>
    <w:p w14:paraId="5F8C4AD2" w14:textId="076F8223" w:rsidR="00F6302C" w:rsidRDefault="00281877" w:rsidP="00281877">
      <w:r w:rsidRPr="0072626E">
        <w:t xml:space="preserve">Established reticulated </w:t>
      </w:r>
      <w:r w:rsidR="00737758" w:rsidRPr="0072626E">
        <w:t xml:space="preserve">sewerage </w:t>
      </w:r>
      <w:r w:rsidRPr="0072626E">
        <w:t>scheme</w:t>
      </w:r>
      <w:r w:rsidR="00737758" w:rsidRPr="0072626E">
        <w:t xml:space="preserve">s are </w:t>
      </w:r>
      <w:r w:rsidR="00D400AA" w:rsidRPr="0072626E">
        <w:t xml:space="preserve">operated by the Water Corporation </w:t>
      </w:r>
      <w:r w:rsidR="00737758" w:rsidRPr="0072626E">
        <w:t>in both the Shires of Wagin and Williams</w:t>
      </w:r>
      <w:r w:rsidR="006A769F" w:rsidRPr="0072626E">
        <w:t>, servic</w:t>
      </w:r>
      <w:r w:rsidR="004D2358" w:rsidRPr="0072626E">
        <w:t>ing</w:t>
      </w:r>
      <w:r w:rsidR="006A769F" w:rsidRPr="0072626E">
        <w:t xml:space="preserve"> the </w:t>
      </w:r>
      <w:r w:rsidR="004D2358" w:rsidRPr="0072626E">
        <w:t>primary</w:t>
      </w:r>
      <w:r w:rsidR="006A769F" w:rsidRPr="0072626E">
        <w:t xml:space="preserve"> townsites. </w:t>
      </w:r>
      <w:r w:rsidR="0061102F" w:rsidRPr="0072626E">
        <w:t xml:space="preserve">In Wagin </w:t>
      </w:r>
      <w:r w:rsidR="007E31FB" w:rsidRPr="0072626E">
        <w:t>sewage is collected primarily from the townsite's residential areas</w:t>
      </w:r>
      <w:r w:rsidR="00B67FFC" w:rsidRPr="0072626E">
        <w:t>. The town's</w:t>
      </w:r>
      <w:r w:rsidR="00C5592A" w:rsidRPr="0072626E">
        <w:t xml:space="preserve"> </w:t>
      </w:r>
      <w:r w:rsidR="00B67FFC" w:rsidRPr="0072626E">
        <w:t xml:space="preserve">Waste Water Treatment Plant (WWTP) is located </w:t>
      </w:r>
      <w:r w:rsidR="00B21A9A" w:rsidRPr="0072626E">
        <w:t>to the south of town</w:t>
      </w:r>
      <w:r w:rsidR="00BB326A" w:rsidRPr="0072626E">
        <w:t xml:space="preserve"> immediately</w:t>
      </w:r>
      <w:r w:rsidR="00B21A9A" w:rsidRPr="0072626E">
        <w:t xml:space="preserve"> </w:t>
      </w:r>
      <w:r w:rsidR="00FF51E9" w:rsidRPr="0072626E">
        <w:t xml:space="preserve">adjacent the </w:t>
      </w:r>
      <w:r w:rsidR="00BB326A" w:rsidRPr="0072626E">
        <w:t>airfield.</w:t>
      </w:r>
      <w:r w:rsidR="00CD497A" w:rsidRPr="0072626E">
        <w:t xml:space="preserve"> </w:t>
      </w:r>
      <w:r w:rsidR="00F6302C">
        <w:t xml:space="preserve">It is understood that Wagin's WWTP </w:t>
      </w:r>
      <w:r w:rsidR="00F6302C" w:rsidRPr="00F6302C">
        <w:t>operates within</w:t>
      </w:r>
      <w:r w:rsidR="00F6302C">
        <w:t>,</w:t>
      </w:r>
      <w:r w:rsidR="00F6302C" w:rsidRPr="00F6302C">
        <w:t xml:space="preserve"> but</w:t>
      </w:r>
      <w:r w:rsidR="00F6302C">
        <w:t>,</w:t>
      </w:r>
      <w:r w:rsidR="00F6302C" w:rsidRPr="00F6302C">
        <w:t xml:space="preserve"> close to its maximum hydraulic capacity.</w:t>
      </w:r>
    </w:p>
    <w:p w14:paraId="7257FA06" w14:textId="259D3452" w:rsidR="0095396F" w:rsidRPr="0072626E" w:rsidRDefault="00247198" w:rsidP="00281877">
      <w:r w:rsidRPr="0072626E">
        <w:t>T</w:t>
      </w:r>
      <w:r w:rsidR="0095396F" w:rsidRPr="0072626E">
        <w:t xml:space="preserve">he Williams townsite </w:t>
      </w:r>
      <w:r w:rsidR="004A40D1" w:rsidRPr="0072626E">
        <w:t xml:space="preserve">is provided sewer infrastructure to service the </w:t>
      </w:r>
      <w:r w:rsidR="00BB0DEE" w:rsidRPr="0072626E">
        <w:t xml:space="preserve">residential area largely south of </w:t>
      </w:r>
      <w:r w:rsidR="00001923" w:rsidRPr="0072626E">
        <w:t xml:space="preserve">Piesse Street. </w:t>
      </w:r>
      <w:r w:rsidR="00F03E6B" w:rsidRPr="0072626E">
        <w:t>The Shire's</w:t>
      </w:r>
      <w:r w:rsidR="00B40E93" w:rsidRPr="0072626E">
        <w:t xml:space="preserve"> WWTP is </w:t>
      </w:r>
      <w:r w:rsidR="00F03E6B" w:rsidRPr="0072626E">
        <w:t xml:space="preserve">located </w:t>
      </w:r>
      <w:r w:rsidR="002D1CB3" w:rsidRPr="0072626E">
        <w:t>approximately</w:t>
      </w:r>
      <w:r w:rsidR="00CB7490" w:rsidRPr="0072626E">
        <w:t xml:space="preserve"> 1.2 kilometres east of the townsite </w:t>
      </w:r>
      <w:r w:rsidR="00FD69C7" w:rsidRPr="0072626E">
        <w:t xml:space="preserve">on land reserved for public purposes. </w:t>
      </w:r>
      <w:r w:rsidR="00F6302C">
        <w:t>Williams' WWTP has been found to have periodic capacity issues which has lead to overflows.</w:t>
      </w:r>
    </w:p>
    <w:p w14:paraId="341FAF64" w14:textId="3E484868" w:rsidR="00281877" w:rsidRDefault="006A769F" w:rsidP="00281877">
      <w:r w:rsidRPr="0072626E">
        <w:t xml:space="preserve">The </w:t>
      </w:r>
      <w:r w:rsidRPr="00517F6B">
        <w:t xml:space="preserve">Shire of West Arthur does not </w:t>
      </w:r>
      <w:r w:rsidR="00CD6291" w:rsidRPr="00517F6B">
        <w:t xml:space="preserve">have a reticulated </w:t>
      </w:r>
      <w:r w:rsidRPr="00517F6B">
        <w:t>sewerage service</w:t>
      </w:r>
      <w:r w:rsidR="00CF1D1B" w:rsidRPr="00517F6B">
        <w:t>.</w:t>
      </w:r>
      <w:r w:rsidRPr="00517F6B">
        <w:t xml:space="preserve"> </w:t>
      </w:r>
      <w:r w:rsidR="00CF1D1B" w:rsidRPr="00517F6B">
        <w:t>W</w:t>
      </w:r>
      <w:r w:rsidRPr="00517F6B">
        <w:t xml:space="preserve">astewater </w:t>
      </w:r>
      <w:r w:rsidR="00CF1D1B" w:rsidRPr="00517F6B">
        <w:t xml:space="preserve">is </w:t>
      </w:r>
      <w:r w:rsidRPr="00517F6B">
        <w:t xml:space="preserve">disposed </w:t>
      </w:r>
      <w:r w:rsidR="00A66428" w:rsidRPr="00517F6B">
        <w:t xml:space="preserve">using </w:t>
      </w:r>
      <w:r w:rsidRPr="00517F6B">
        <w:t>septic tanks</w:t>
      </w:r>
      <w:r w:rsidRPr="0072626E">
        <w:t xml:space="preserve"> and Aerobic Treatment Units (ATUs)</w:t>
      </w:r>
      <w:r w:rsidR="00CD6291" w:rsidRPr="0072626E">
        <w:t xml:space="preserve"> in Darkan and the Shire's rural surrounds</w:t>
      </w:r>
      <w:r w:rsidRPr="0072626E">
        <w:t>.</w:t>
      </w:r>
      <w:r w:rsidR="00071D61" w:rsidRPr="0072626E">
        <w:t xml:space="preserve"> </w:t>
      </w:r>
    </w:p>
    <w:p w14:paraId="3E9868DE" w14:textId="77777777" w:rsidR="00173079" w:rsidRDefault="00173079" w:rsidP="00173079">
      <w:pPr>
        <w:spacing w:after="0"/>
      </w:pPr>
    </w:p>
    <w:tbl>
      <w:tblPr>
        <w:tblStyle w:val="TableGrid"/>
        <w:tblW w:w="0" w:type="auto"/>
        <w:tblInd w:w="-5" w:type="dxa"/>
        <w:tblLook w:val="04A0" w:firstRow="1" w:lastRow="0" w:firstColumn="1" w:lastColumn="0" w:noHBand="0" w:noVBand="1"/>
      </w:tblPr>
      <w:tblGrid>
        <w:gridCol w:w="8985"/>
      </w:tblGrid>
      <w:tr w:rsidR="00173079" w14:paraId="70984413"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7FBE8CF" w14:textId="77777777" w:rsidR="00173079" w:rsidRPr="0072626E" w:rsidRDefault="00173079" w:rsidP="004125D0">
            <w:pPr>
              <w:tabs>
                <w:tab w:val="left" w:pos="1540"/>
              </w:tabs>
              <w:spacing w:before="60" w:after="160"/>
              <w:jc w:val="center"/>
            </w:pPr>
            <w:r>
              <w:rPr>
                <w:b/>
                <w:i/>
              </w:rPr>
              <w:t>S</w:t>
            </w:r>
            <w:r w:rsidRPr="0072626E">
              <w:rPr>
                <w:b/>
                <w:i/>
              </w:rPr>
              <w:t>trategy Implications</w:t>
            </w:r>
          </w:p>
          <w:p w14:paraId="161F3713" w14:textId="1AD3FE3C" w:rsidR="00173079" w:rsidRDefault="00173079" w:rsidP="00173079">
            <w:pPr>
              <w:tabs>
                <w:tab w:val="left" w:pos="1540"/>
              </w:tabs>
              <w:spacing w:after="160"/>
            </w:pPr>
            <w:r w:rsidRPr="0072626E">
              <w:t xml:space="preserve">The continued uptake of reticulated sewer in Wagin and Williams should be encouraged, recognising the benefits to public health and the environment. </w:t>
            </w:r>
            <w:r w:rsidR="00F6302C">
              <w:t>WWTPs</w:t>
            </w:r>
            <w:r w:rsidRPr="0072626E">
              <w:t xml:space="preserve"> will require ongoing protection from encroachment by sensitive land uses. Special Control Areas </w:t>
            </w:r>
            <w:r w:rsidRPr="0072626E">
              <w:lastRenderedPageBreak/>
              <w:t xml:space="preserve">represent suitable mechanisms to formalise land use controls to achieve an appropriate buffer area to wastewater sites. </w:t>
            </w:r>
          </w:p>
          <w:p w14:paraId="38127090" w14:textId="623378F5" w:rsidR="00F6302C" w:rsidRPr="0072626E" w:rsidRDefault="00F6302C" w:rsidP="00173079">
            <w:pPr>
              <w:tabs>
                <w:tab w:val="left" w:pos="1540"/>
              </w:tabs>
              <w:spacing w:after="160"/>
            </w:pPr>
            <w:r>
              <w:t>In both Wagin and Williams wastewater treatment infrastructure may require capacity upgrades should there be significant uptake of new services. Accordingly, the</w:t>
            </w:r>
            <w:r w:rsidRPr="00F6302C">
              <w:t xml:space="preserve"> Water Corporation </w:t>
            </w:r>
            <w:r>
              <w:t xml:space="preserve">may need to </w:t>
            </w:r>
            <w:r w:rsidRPr="00F6302C">
              <w:t xml:space="preserve">undertake detailed engineering investigations to </w:t>
            </w:r>
            <w:r>
              <w:t xml:space="preserve">provide for the </w:t>
            </w:r>
            <w:r w:rsidRPr="00F6302C">
              <w:t>construct</w:t>
            </w:r>
            <w:r>
              <w:t>ion of</w:t>
            </w:r>
            <w:r w:rsidRPr="00F6302C">
              <w:t xml:space="preserve"> additional </w:t>
            </w:r>
            <w:r>
              <w:t>t</w:t>
            </w:r>
            <w:r w:rsidRPr="00F6302C">
              <w:t xml:space="preserve">reated </w:t>
            </w:r>
            <w:r>
              <w:t>w</w:t>
            </w:r>
            <w:r w:rsidRPr="00F6302C">
              <w:t xml:space="preserve">aste </w:t>
            </w:r>
            <w:r>
              <w:t>w</w:t>
            </w:r>
            <w:r w:rsidRPr="00F6302C">
              <w:t>ater</w:t>
            </w:r>
            <w:r>
              <w:t xml:space="preserve"> </w:t>
            </w:r>
            <w:r w:rsidRPr="00F6302C">
              <w:t xml:space="preserve">storage. </w:t>
            </w:r>
            <w:r>
              <w:t>To date, t</w:t>
            </w:r>
            <w:r w:rsidRPr="00F6302C">
              <w:t>hese capital works are currently not funded.</w:t>
            </w:r>
            <w:r>
              <w:t xml:space="preserve"> </w:t>
            </w:r>
          </w:p>
          <w:p w14:paraId="4690A0B4" w14:textId="77777777" w:rsidR="00173079" w:rsidRPr="0072626E" w:rsidRDefault="00173079" w:rsidP="00173079">
            <w:pPr>
              <w:tabs>
                <w:tab w:val="left" w:pos="1540"/>
              </w:tabs>
              <w:spacing w:after="160"/>
            </w:pPr>
            <w:r w:rsidRPr="0072626E">
              <w:t xml:space="preserve">The Shire of West Arthur, along with those areas outside of the Wagin and Williams townsites, which do not benefit from reticulated sewer are required to manage wastewater in accordance with Government policy and prescribed Australian Standards. This may have implications for planning proposals, particularly in the Darkan townsite, which seek to increase the density of residential land uses. Minimum requirements for lot sizes and wastewater apparatus shall apply to ensure effluent disposal does not present risks to human health or the environment. </w:t>
            </w:r>
          </w:p>
          <w:p w14:paraId="3571FA33" w14:textId="77777777" w:rsidR="00173079" w:rsidRDefault="00173079" w:rsidP="00173079">
            <w:pPr>
              <w:tabs>
                <w:tab w:val="left" w:pos="1540"/>
              </w:tabs>
              <w:spacing w:after="160"/>
            </w:pPr>
            <w:r w:rsidRPr="0072626E">
              <w:t>Throughout the Strategy Area industrial proposals without reticulated sewer shall be limited to dry industry only, with effluent disposal systems to be provided consistent with Government policy and Australian Standards.</w:t>
            </w:r>
          </w:p>
        </w:tc>
      </w:tr>
    </w:tbl>
    <w:p w14:paraId="1C788D08" w14:textId="77777777" w:rsidR="00435F1C" w:rsidRPr="0072626E" w:rsidRDefault="00176CAC" w:rsidP="00304984">
      <w:pPr>
        <w:pStyle w:val="Heading3"/>
      </w:pPr>
      <w:bookmarkStart w:id="72" w:name="_Toc166830365"/>
      <w:r w:rsidRPr="0072626E">
        <w:lastRenderedPageBreak/>
        <w:t>2.</w:t>
      </w:r>
      <w:r w:rsidR="00B73888" w:rsidRPr="0072626E">
        <w:t>7</w:t>
      </w:r>
      <w:r w:rsidRPr="0072626E">
        <w:t>.6</w:t>
      </w:r>
      <w:r w:rsidRPr="0072626E">
        <w:tab/>
      </w:r>
      <w:r w:rsidR="00435F1C" w:rsidRPr="0072626E">
        <w:t>Electricity</w:t>
      </w:r>
      <w:bookmarkEnd w:id="72"/>
    </w:p>
    <w:p w14:paraId="34416191" w14:textId="77777777" w:rsidR="00D015CB" w:rsidRDefault="00082910" w:rsidP="00D17729">
      <w:r w:rsidRPr="0072626E">
        <w:t>The S</w:t>
      </w:r>
      <w:r w:rsidR="000C70E8" w:rsidRPr="0072626E">
        <w:t xml:space="preserve">trategy </w:t>
      </w:r>
      <w:r w:rsidR="00C758ED">
        <w:t>A</w:t>
      </w:r>
      <w:r w:rsidR="000C70E8" w:rsidRPr="0072626E">
        <w:t xml:space="preserve">rea </w:t>
      </w:r>
      <w:r w:rsidRPr="0072626E">
        <w:t xml:space="preserve">is supplied electricity by the South West Interconnected System </w:t>
      </w:r>
      <w:r w:rsidR="003D4BA4" w:rsidRPr="0072626E">
        <w:t xml:space="preserve">(SWIS) </w:t>
      </w:r>
      <w:r w:rsidRPr="0072626E">
        <w:t xml:space="preserve">managed by Western Power. </w:t>
      </w:r>
      <w:r w:rsidR="005300DF">
        <w:t>As depicted on Figure 9, s</w:t>
      </w:r>
      <w:r w:rsidR="00003771" w:rsidRPr="0072626E">
        <w:t xml:space="preserve">everal electricity transmission lines traverse the three Shires, </w:t>
      </w:r>
      <w:r w:rsidR="00133D50" w:rsidRPr="0072626E">
        <w:t xml:space="preserve">currently </w:t>
      </w:r>
      <w:r w:rsidR="00003771" w:rsidRPr="0072626E">
        <w:t>supply</w:t>
      </w:r>
      <w:r w:rsidR="00133D50" w:rsidRPr="0072626E">
        <w:t>ing</w:t>
      </w:r>
      <w:r w:rsidR="00003771" w:rsidRPr="0072626E">
        <w:t xml:space="preserve"> electricity to the </w:t>
      </w:r>
      <w:r w:rsidR="0087123E" w:rsidRPr="0072626E">
        <w:t xml:space="preserve">locality from the Muja </w:t>
      </w:r>
      <w:r w:rsidR="00133D50" w:rsidRPr="0072626E">
        <w:t>Power Station in Collie</w:t>
      </w:r>
      <w:r w:rsidR="00883082" w:rsidRPr="0072626E">
        <w:t xml:space="preserve">. </w:t>
      </w:r>
      <w:r w:rsidR="00D45C95" w:rsidRPr="0072626E">
        <w:t xml:space="preserve">A 220 kilovolt transmission line traverses the Shires of West Arthur and Williams to </w:t>
      </w:r>
      <w:r w:rsidR="00397D02" w:rsidRPr="0072626E">
        <w:t xml:space="preserve">the </w:t>
      </w:r>
      <w:r w:rsidR="00397D02" w:rsidRPr="000B615B">
        <w:t xml:space="preserve">Narrogin South Substation, while </w:t>
      </w:r>
      <w:r w:rsidR="00146B48" w:rsidRPr="000B615B">
        <w:t xml:space="preserve">a 66 kilovolt transmission line goes from </w:t>
      </w:r>
      <w:r w:rsidR="008F29C6" w:rsidRPr="000B615B">
        <w:t>this substation</w:t>
      </w:r>
      <w:r w:rsidR="00146B48" w:rsidRPr="000B615B">
        <w:t xml:space="preserve"> </w:t>
      </w:r>
      <w:r w:rsidR="008F29C6" w:rsidRPr="000B615B">
        <w:t xml:space="preserve">to supply the Wagin Substation. Electricity is distributed to the townsites </w:t>
      </w:r>
      <w:r w:rsidR="00A84522" w:rsidRPr="000B615B">
        <w:t xml:space="preserve">and surrounds from various substations in the Strategy Area. </w:t>
      </w:r>
    </w:p>
    <w:p w14:paraId="57C736C2" w14:textId="0A0D1DEA" w:rsidR="00F514A4" w:rsidRDefault="00915EE6" w:rsidP="00D17729">
      <w:r w:rsidRPr="000B615B">
        <w:t>The installation and use of ‘off-grid’ power systems based on renewable energy sources, particularly in rural areas, is also increasing due to the expense and challenges of connecting to a reticulated supply and is likely to become more prevalent in future years.</w:t>
      </w:r>
    </w:p>
    <w:p w14:paraId="108C9BED" w14:textId="77777777" w:rsidR="00965F07" w:rsidRDefault="00965F07" w:rsidP="00965F07">
      <w:pPr>
        <w:spacing w:after="0"/>
      </w:pPr>
    </w:p>
    <w:tbl>
      <w:tblPr>
        <w:tblStyle w:val="TableGrid"/>
        <w:tblW w:w="0" w:type="auto"/>
        <w:tblInd w:w="-5" w:type="dxa"/>
        <w:tblLook w:val="04A0" w:firstRow="1" w:lastRow="0" w:firstColumn="1" w:lastColumn="0" w:noHBand="0" w:noVBand="1"/>
      </w:tblPr>
      <w:tblGrid>
        <w:gridCol w:w="8985"/>
      </w:tblGrid>
      <w:tr w:rsidR="00965F07" w14:paraId="4EFD858A"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D4698B4" w14:textId="77777777" w:rsidR="00965F07" w:rsidRPr="0072626E" w:rsidRDefault="00965F07" w:rsidP="004125D0">
            <w:pPr>
              <w:tabs>
                <w:tab w:val="left" w:pos="1540"/>
              </w:tabs>
              <w:spacing w:before="60" w:after="160"/>
              <w:jc w:val="center"/>
            </w:pPr>
            <w:r>
              <w:rPr>
                <w:b/>
                <w:i/>
              </w:rPr>
              <w:t>S</w:t>
            </w:r>
            <w:r w:rsidRPr="0072626E">
              <w:rPr>
                <w:b/>
                <w:i/>
              </w:rPr>
              <w:t>trategy Implications</w:t>
            </w:r>
          </w:p>
          <w:p w14:paraId="185D27C8" w14:textId="16A28618" w:rsidR="00965F07" w:rsidRPr="0072626E" w:rsidRDefault="00965F07" w:rsidP="00965F07">
            <w:pPr>
              <w:tabs>
                <w:tab w:val="left" w:pos="1540"/>
              </w:tabs>
              <w:spacing w:after="160"/>
            </w:pPr>
            <w:r w:rsidRPr="0072626E">
              <w:t xml:space="preserve">The transition of the State's energy generation system to reduce greenhouse gas emissions will see interest increase from renewable energy proponents seeking opportunities in the </w:t>
            </w:r>
            <w:r w:rsidRPr="000B615B">
              <w:t>Strategy Area. To address this planning frameworks should provide flexibility for these proposals to be contemplated in suitable locations, subject to stringent development requirements</w:t>
            </w:r>
            <w:r w:rsidR="00D93D1B" w:rsidRPr="000B615B">
              <w:t xml:space="preserve"> that reflect community aspirations</w:t>
            </w:r>
            <w:r w:rsidRPr="000B615B">
              <w:t>.</w:t>
            </w:r>
          </w:p>
          <w:p w14:paraId="71E594BF" w14:textId="77777777" w:rsidR="00965F07" w:rsidRDefault="00965F07" w:rsidP="00965F07">
            <w:pPr>
              <w:tabs>
                <w:tab w:val="left" w:pos="1540"/>
              </w:tabs>
              <w:spacing w:after="160"/>
            </w:pPr>
            <w:r w:rsidRPr="0072626E">
              <w:t>Broadly, the development of renewable energy facilities in areas with high environmental and landscape values should be avoided. Areas of land with high agricultural value should also be avoided, or otherwise developed to enable the ongoing use of the land for agricultural purposes.</w:t>
            </w:r>
          </w:p>
          <w:p w14:paraId="48CBD6D5" w14:textId="0370A99E" w:rsidR="00915EE6" w:rsidRDefault="00D015CB" w:rsidP="000B615B">
            <w:pPr>
              <w:tabs>
                <w:tab w:val="left" w:pos="1540"/>
              </w:tabs>
              <w:spacing w:after="160"/>
            </w:pPr>
            <w:r w:rsidRPr="00D015CB">
              <w:t xml:space="preserve">For Rural, Rural Residential and Rural Smallholdings zones local planning frameworks may be prepared to outline the circumstances where 'off-grid' electricity supplies will be contemplated to support development. Consistent with the intent of State Planning Policy 2.5 - Rural Planning, proposals should demonstrated that a network electricity connection is not available or an electricity infrastructure upgrade is not commensurate with the scale of a proposal. In these circumstances the local government may determine that 'off-grid' power systems are acceptable to service development where the energy generated is via </w:t>
            </w:r>
            <w:r w:rsidRPr="00D015CB">
              <w:lastRenderedPageBreak/>
              <w:t>a renewable energy source and is sufficient for the intended land use. Subdivision and new development in all other zones shall normally require a reticulated underground electricity supply.</w:t>
            </w:r>
          </w:p>
        </w:tc>
      </w:tr>
    </w:tbl>
    <w:p w14:paraId="6EF8E901" w14:textId="77777777" w:rsidR="002D7BA6" w:rsidRPr="0072626E" w:rsidRDefault="00176CAC" w:rsidP="00D17729">
      <w:pPr>
        <w:pStyle w:val="Heading3"/>
      </w:pPr>
      <w:bookmarkStart w:id="73" w:name="_Toc166830366"/>
      <w:r w:rsidRPr="0072626E">
        <w:lastRenderedPageBreak/>
        <w:t>2.</w:t>
      </w:r>
      <w:r w:rsidR="00B73888" w:rsidRPr="0072626E">
        <w:t>7</w:t>
      </w:r>
      <w:r w:rsidRPr="0072626E">
        <w:t>.7</w:t>
      </w:r>
      <w:r w:rsidRPr="0072626E">
        <w:tab/>
      </w:r>
      <w:r w:rsidR="002D7BA6" w:rsidRPr="0072626E">
        <w:t>Telecommunications</w:t>
      </w:r>
      <w:bookmarkEnd w:id="73"/>
    </w:p>
    <w:p w14:paraId="5E0FBE74" w14:textId="77777777" w:rsidR="001A53D6" w:rsidRPr="0072626E" w:rsidRDefault="001A53D6" w:rsidP="00D17729">
      <w:r w:rsidRPr="0072626E">
        <w:t xml:space="preserve">Access to modern telecommunications is becoming ever more important for regional locations as it supports the connectivity and social mobility of communities. Reliable internet is necessary </w:t>
      </w:r>
      <w:r w:rsidR="001F3657" w:rsidRPr="0072626E">
        <w:t xml:space="preserve">to attract new or relocating businesses which will </w:t>
      </w:r>
      <w:r w:rsidRPr="0072626E">
        <w:t>facilitat</w:t>
      </w:r>
      <w:r w:rsidR="001F3657" w:rsidRPr="0072626E">
        <w:t>e</w:t>
      </w:r>
      <w:r w:rsidRPr="0072626E">
        <w:t xml:space="preserve"> growth in employment </w:t>
      </w:r>
      <w:r w:rsidR="001F3657" w:rsidRPr="0072626E">
        <w:t xml:space="preserve">and flow on </w:t>
      </w:r>
      <w:r w:rsidRPr="0072626E">
        <w:t>opportunities. It is also critical to the delivery of modern social services, online education, and health support.</w:t>
      </w:r>
    </w:p>
    <w:p w14:paraId="1D0A41FB" w14:textId="77777777" w:rsidR="0057504D" w:rsidRPr="0072626E" w:rsidRDefault="005B40E9" w:rsidP="00783470">
      <w:r w:rsidRPr="0072626E">
        <w:t>The Strategy Area</w:t>
      </w:r>
      <w:r w:rsidR="00435F1C" w:rsidRPr="0072626E">
        <w:t xml:space="preserve"> is currently serv</w:t>
      </w:r>
      <w:r w:rsidR="006766C0" w:rsidRPr="0072626E">
        <w:t>iced</w:t>
      </w:r>
      <w:r w:rsidR="00435F1C" w:rsidRPr="0072626E">
        <w:t xml:space="preserve"> by a range of telecommunication </w:t>
      </w:r>
      <w:r w:rsidR="00950E67" w:rsidRPr="0072626E">
        <w:t>means</w:t>
      </w:r>
      <w:r w:rsidR="00435F1C" w:rsidRPr="0072626E">
        <w:t xml:space="preserve"> including fixed line and mobile </w:t>
      </w:r>
      <w:r w:rsidR="00433193" w:rsidRPr="0072626E">
        <w:t>tele</w:t>
      </w:r>
      <w:r w:rsidR="00435F1C" w:rsidRPr="0072626E">
        <w:t>phone</w:t>
      </w:r>
      <w:r w:rsidR="00433193" w:rsidRPr="0072626E">
        <w:t xml:space="preserve">. The National Broadband Network (NBN) is accessible </w:t>
      </w:r>
      <w:r w:rsidR="00533E25" w:rsidRPr="0072626E">
        <w:t xml:space="preserve">to the Shire by </w:t>
      </w:r>
      <w:r w:rsidR="00300127" w:rsidRPr="0072626E">
        <w:t>fixed line, fixed wireless and satellite</w:t>
      </w:r>
      <w:r w:rsidR="00954E45" w:rsidRPr="0072626E">
        <w:t xml:space="preserve"> means</w:t>
      </w:r>
      <w:r w:rsidR="00300127" w:rsidRPr="0072626E">
        <w:t>. F</w:t>
      </w:r>
      <w:r w:rsidR="00F259FC" w:rsidRPr="0072626E">
        <w:t>ixed line</w:t>
      </w:r>
      <w:r w:rsidR="00300127" w:rsidRPr="0072626E">
        <w:t xml:space="preserve"> </w:t>
      </w:r>
      <w:r w:rsidR="00652110" w:rsidRPr="0072626E">
        <w:t>provides the best internet service speeds,</w:t>
      </w:r>
      <w:r w:rsidR="00F259FC" w:rsidRPr="0072626E">
        <w:t xml:space="preserve"> utilis</w:t>
      </w:r>
      <w:r w:rsidR="00652110" w:rsidRPr="0072626E">
        <w:t>ing</w:t>
      </w:r>
      <w:r w:rsidR="00F259FC" w:rsidRPr="0072626E">
        <w:t xml:space="preserve"> a physical line running to the premises for the delivery of broadband data</w:t>
      </w:r>
      <w:r w:rsidR="00652110" w:rsidRPr="0072626E">
        <w:t xml:space="preserve">. The next best means is </w:t>
      </w:r>
      <w:r w:rsidR="0057504D" w:rsidRPr="0072626E">
        <w:t xml:space="preserve">fixed wireless </w:t>
      </w:r>
      <w:r w:rsidR="00652110" w:rsidRPr="0072626E">
        <w:t xml:space="preserve">which </w:t>
      </w:r>
      <w:r w:rsidR="00F259FC" w:rsidRPr="0072626E">
        <w:t>deliver</w:t>
      </w:r>
      <w:r w:rsidR="00652110" w:rsidRPr="0072626E">
        <w:t>s</w:t>
      </w:r>
      <w:r w:rsidR="00F259FC" w:rsidRPr="0072626E">
        <w:t xml:space="preserve"> broadband </w:t>
      </w:r>
      <w:r w:rsidR="0057504D" w:rsidRPr="0072626E">
        <w:t>data by a transmission tower to a receiver attached to the premises</w:t>
      </w:r>
      <w:r w:rsidR="00783470" w:rsidRPr="0072626E">
        <w:t>. S</w:t>
      </w:r>
      <w:r w:rsidR="0057504D" w:rsidRPr="0072626E">
        <w:t>atellite</w:t>
      </w:r>
      <w:r w:rsidR="00F12071" w:rsidRPr="0072626E">
        <w:t xml:space="preserve">, while still providing </w:t>
      </w:r>
      <w:r w:rsidR="00C77F4C" w:rsidRPr="0072626E">
        <w:t>serviceable</w:t>
      </w:r>
      <w:r w:rsidR="00312E6E" w:rsidRPr="0072626E">
        <w:t xml:space="preserve"> d</w:t>
      </w:r>
      <w:r w:rsidR="00C77F4C" w:rsidRPr="0072626E">
        <w:t xml:space="preserve">ownload speeds, </w:t>
      </w:r>
      <w:r w:rsidR="0020117F" w:rsidRPr="0072626E">
        <w:t xml:space="preserve">is the least capable </w:t>
      </w:r>
      <w:r w:rsidR="0057504D" w:rsidRPr="0072626E">
        <w:t>delivery</w:t>
      </w:r>
      <w:r w:rsidR="00CC53BC" w:rsidRPr="0072626E">
        <w:t xml:space="preserve"> means</w:t>
      </w:r>
      <w:r w:rsidR="0057504D" w:rsidRPr="0072626E">
        <w:t xml:space="preserve"> of broadband data</w:t>
      </w:r>
      <w:r w:rsidR="00D504FA" w:rsidRPr="0072626E">
        <w:t>,</w:t>
      </w:r>
      <w:r w:rsidR="0057504D" w:rsidRPr="0072626E">
        <w:t xml:space="preserve"> using </w:t>
      </w:r>
      <w:r w:rsidR="00D504FA" w:rsidRPr="0072626E">
        <w:t xml:space="preserve">a </w:t>
      </w:r>
      <w:r w:rsidR="0057504D" w:rsidRPr="0072626E">
        <w:t xml:space="preserve">satellite </w:t>
      </w:r>
      <w:r w:rsidR="00FA6DAD" w:rsidRPr="0072626E">
        <w:t>to send radio waves which are</w:t>
      </w:r>
      <w:r w:rsidR="00B17F8A" w:rsidRPr="0072626E">
        <w:t xml:space="preserve"> </w:t>
      </w:r>
      <w:r w:rsidR="00531816" w:rsidRPr="0072626E">
        <w:t>received</w:t>
      </w:r>
      <w:r w:rsidR="00B17F8A" w:rsidRPr="0072626E">
        <w:t xml:space="preserve"> by a</w:t>
      </w:r>
      <w:r w:rsidR="0057504D" w:rsidRPr="0072626E">
        <w:t xml:space="preserve"> small receiver attached to premises</w:t>
      </w:r>
      <w:r w:rsidR="00B17F8A" w:rsidRPr="0072626E">
        <w:t>.</w:t>
      </w:r>
    </w:p>
    <w:p w14:paraId="2D920BDB" w14:textId="77777777" w:rsidR="00783628" w:rsidRDefault="00B552C5" w:rsidP="00D17729">
      <w:r w:rsidRPr="0072626E">
        <w:t xml:space="preserve">The three primary townsites are all provided NBN service via </w:t>
      </w:r>
      <w:r w:rsidR="00A42248" w:rsidRPr="0072626E">
        <w:t xml:space="preserve">a different means. Wagin benefits from </w:t>
      </w:r>
      <w:r w:rsidR="00B1728E" w:rsidRPr="0072626E">
        <w:t>a fixed line service, while Williams is serviced by fixed wireless and Darkan satellite</w:t>
      </w:r>
      <w:r w:rsidR="00783628" w:rsidRPr="0072626E">
        <w:t>.</w:t>
      </w:r>
    </w:p>
    <w:p w14:paraId="56DDA9F2" w14:textId="77777777" w:rsidR="00965F07" w:rsidRDefault="00965F07" w:rsidP="00965F07">
      <w:pPr>
        <w:spacing w:after="0"/>
      </w:pPr>
    </w:p>
    <w:tbl>
      <w:tblPr>
        <w:tblStyle w:val="TableGrid"/>
        <w:tblW w:w="0" w:type="auto"/>
        <w:tblInd w:w="-5" w:type="dxa"/>
        <w:tblLook w:val="04A0" w:firstRow="1" w:lastRow="0" w:firstColumn="1" w:lastColumn="0" w:noHBand="0" w:noVBand="1"/>
      </w:tblPr>
      <w:tblGrid>
        <w:gridCol w:w="8985"/>
      </w:tblGrid>
      <w:tr w:rsidR="00965F07" w14:paraId="22D669C2"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0CD9D81" w14:textId="77777777" w:rsidR="00965F07" w:rsidRPr="0072626E" w:rsidRDefault="00965F07" w:rsidP="004125D0">
            <w:pPr>
              <w:tabs>
                <w:tab w:val="left" w:pos="1540"/>
              </w:tabs>
              <w:spacing w:before="60" w:after="160"/>
              <w:jc w:val="center"/>
            </w:pPr>
            <w:bookmarkStart w:id="74" w:name="_Hlk166747114"/>
            <w:r>
              <w:rPr>
                <w:b/>
                <w:i/>
              </w:rPr>
              <w:t>S</w:t>
            </w:r>
            <w:r w:rsidRPr="0072626E">
              <w:rPr>
                <w:b/>
                <w:i/>
              </w:rPr>
              <w:t>trategy Implications</w:t>
            </w:r>
          </w:p>
          <w:p w14:paraId="3B20299E" w14:textId="77777777" w:rsidR="00965F07" w:rsidRPr="0072626E" w:rsidRDefault="00965F07" w:rsidP="00965F07">
            <w:pPr>
              <w:tabs>
                <w:tab w:val="left" w:pos="1540"/>
              </w:tabs>
              <w:spacing w:after="160"/>
            </w:pPr>
            <w:r w:rsidRPr="0072626E">
              <w:t xml:space="preserve">Government recognises the importance of providing quality, high speed digital access in regional areas to support connectedness and technological transition in the rural economy. </w:t>
            </w:r>
          </w:p>
          <w:p w14:paraId="5BE95E60" w14:textId="77777777" w:rsidR="00965F07" w:rsidRDefault="00965F07" w:rsidP="00965F07">
            <w:pPr>
              <w:tabs>
                <w:tab w:val="left" w:pos="1540"/>
              </w:tabs>
              <w:spacing w:after="160"/>
            </w:pPr>
            <w:r w:rsidRPr="0072626E">
              <w:t>Each local government will need to ensure its planning framework is flexible to allow for the continued development and improvement of telecommunications infrastructure to service the Strategy Area.</w:t>
            </w:r>
          </w:p>
        </w:tc>
      </w:tr>
      <w:bookmarkEnd w:id="74"/>
    </w:tbl>
    <w:p w14:paraId="16A40C00" w14:textId="77777777" w:rsidR="00965F07" w:rsidRDefault="00965F07" w:rsidP="00D015CB">
      <w:pPr>
        <w:spacing w:after="0"/>
      </w:pPr>
    </w:p>
    <w:p w14:paraId="39437F49" w14:textId="2CD26879" w:rsidR="001C7662" w:rsidRPr="001C7662" w:rsidRDefault="001C7662" w:rsidP="00D015CB">
      <w:pPr>
        <w:pStyle w:val="Heading3"/>
        <w:spacing w:before="0"/>
      </w:pPr>
      <w:bookmarkStart w:id="75" w:name="_Toc166830367"/>
      <w:r w:rsidRPr="001C7662">
        <w:t>2.7.</w:t>
      </w:r>
      <w:r>
        <w:t>8</w:t>
      </w:r>
      <w:r w:rsidRPr="001C7662">
        <w:tab/>
      </w:r>
      <w:r>
        <w:t>Drainage</w:t>
      </w:r>
      <w:bookmarkEnd w:id="75"/>
    </w:p>
    <w:p w14:paraId="0E2B5BC5" w14:textId="77777777" w:rsidR="001C7662" w:rsidRDefault="001C7662" w:rsidP="001C7662">
      <w:pPr>
        <w:jc w:val="both"/>
      </w:pPr>
      <w:r w:rsidRPr="001C7662">
        <w:t xml:space="preserve">Drainage in the Strategy Area's townsites broadly comprises of subsurface in-road drainage systems, with outflows to open drains, detention basins and waterways. </w:t>
      </w:r>
    </w:p>
    <w:p w14:paraId="6FC42875" w14:textId="5EB984E0" w:rsidR="001C7662" w:rsidRPr="001C7662" w:rsidRDefault="001C7662" w:rsidP="008474CF">
      <w:pPr>
        <w:spacing w:after="320"/>
        <w:jc w:val="both"/>
      </w:pPr>
      <w:r w:rsidRPr="001C7662">
        <w:t xml:space="preserve">In agricultural areas drainage is typically characterised by natural drainage lines utilising the natural topography of the land. There are some manmade rural drains present in the Strategy Area, constructed in some cases to manage salinity and underlying water table levels. </w:t>
      </w:r>
    </w:p>
    <w:tbl>
      <w:tblPr>
        <w:tblStyle w:val="TableGrid"/>
        <w:tblW w:w="0" w:type="auto"/>
        <w:tblInd w:w="-5" w:type="dxa"/>
        <w:tblLook w:val="04A0" w:firstRow="1" w:lastRow="0" w:firstColumn="1" w:lastColumn="0" w:noHBand="0" w:noVBand="1"/>
      </w:tblPr>
      <w:tblGrid>
        <w:gridCol w:w="8985"/>
      </w:tblGrid>
      <w:tr w:rsidR="001C7662" w:rsidRPr="001C7662" w14:paraId="413F4105" w14:textId="77777777" w:rsidTr="00C32021">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41EE49E" w14:textId="77777777" w:rsidR="001C7662" w:rsidRPr="001C7662" w:rsidRDefault="001C7662" w:rsidP="00C32021">
            <w:pPr>
              <w:tabs>
                <w:tab w:val="left" w:pos="1540"/>
              </w:tabs>
              <w:spacing w:before="60" w:after="160"/>
              <w:jc w:val="center"/>
            </w:pPr>
            <w:r w:rsidRPr="001C7662">
              <w:rPr>
                <w:b/>
                <w:i/>
              </w:rPr>
              <w:t>Strategy Implications</w:t>
            </w:r>
          </w:p>
          <w:p w14:paraId="10274456" w14:textId="02A5A571" w:rsidR="001C7662" w:rsidRPr="001C7662" w:rsidRDefault="001C7662" w:rsidP="001C7662">
            <w:pPr>
              <w:tabs>
                <w:tab w:val="left" w:pos="1540"/>
              </w:tabs>
            </w:pPr>
            <w:r w:rsidRPr="001C7662">
              <w:t>The State seeks to encourage drainage in settlement areas consistent with the principles of 'Better Urban Water Management' and 'water sensitive urban design'. Broadly, urban drainage should seek to maintain pre-development water flow rates</w:t>
            </w:r>
            <w:r>
              <w:t>;</w:t>
            </w:r>
            <w:r w:rsidRPr="001C7662">
              <w:t xml:space="preserve"> improve water quality through soil and vegetation filtration</w:t>
            </w:r>
            <w:r>
              <w:t>;</w:t>
            </w:r>
            <w:r w:rsidRPr="001C7662">
              <w:t xml:space="preserve"> protect ecological values</w:t>
            </w:r>
            <w:r>
              <w:t>;</w:t>
            </w:r>
            <w:r w:rsidRPr="001C7662">
              <w:t xml:space="preserve"> and maintain hydrological</w:t>
            </w:r>
          </w:p>
          <w:p w14:paraId="7755DC31" w14:textId="2CAB200E" w:rsidR="001C7662" w:rsidRPr="001C7662" w:rsidRDefault="001C7662" w:rsidP="001C7662">
            <w:pPr>
              <w:tabs>
                <w:tab w:val="left" w:pos="1540"/>
              </w:tabs>
              <w:spacing w:after="160"/>
            </w:pPr>
            <w:r w:rsidRPr="001C7662">
              <w:t xml:space="preserve">regimes. Each shires local planning framework should seek to ensure drainage outcomes in settlements align with best practices in urban water management. </w:t>
            </w:r>
          </w:p>
          <w:p w14:paraId="1DC55C1E" w14:textId="09004584" w:rsidR="001C7662" w:rsidRPr="001C7662" w:rsidRDefault="001C7662" w:rsidP="001C7662">
            <w:pPr>
              <w:jc w:val="both"/>
            </w:pPr>
            <w:r w:rsidRPr="001C7662">
              <w:lastRenderedPageBreak/>
              <w:t>In agricultural areas, manmade drainage interventions may occur for environmental and land management purposes. Generally, planning proposals which modify natural drainage regimes should consider the upstream or downstream impacts. Drainage in rural zones should maintain environmental flows; avoid vegetation clearing; be suitably setback from property boundaries; protect water quality and water resources; and limit nutrient export.</w:t>
            </w:r>
          </w:p>
          <w:p w14:paraId="659050C4" w14:textId="77777777" w:rsidR="001C7662" w:rsidRPr="001C7662" w:rsidRDefault="001C7662" w:rsidP="001C7662">
            <w:pPr>
              <w:jc w:val="both"/>
            </w:pPr>
          </w:p>
          <w:p w14:paraId="253A1B8A" w14:textId="51A7B7AA" w:rsidR="001C7662" w:rsidRPr="001C7662" w:rsidRDefault="001C7662" w:rsidP="001C7662">
            <w:pPr>
              <w:spacing w:after="160"/>
              <w:jc w:val="both"/>
            </w:pPr>
            <w:r w:rsidRPr="001C7662">
              <w:t>The construction of dams, crossings and rural drains should not adversely affect the environment, visual amenity, public health or other users (upstream or downstream) of water resource</w:t>
            </w:r>
            <w:r>
              <w:t>s</w:t>
            </w:r>
            <w:r w:rsidRPr="001C7662">
              <w:t>. Each local government may seek to specify instances where the construction of dams, crossings and rural drains are exempt from development approval.</w:t>
            </w:r>
          </w:p>
        </w:tc>
      </w:tr>
    </w:tbl>
    <w:p w14:paraId="2E6D0B48" w14:textId="17E3E66E" w:rsidR="002D7BA6" w:rsidRPr="0072626E" w:rsidRDefault="00176CAC" w:rsidP="00304984">
      <w:pPr>
        <w:pStyle w:val="Heading3"/>
      </w:pPr>
      <w:bookmarkStart w:id="76" w:name="_Toc166830368"/>
      <w:r w:rsidRPr="0072626E">
        <w:lastRenderedPageBreak/>
        <w:t>2.</w:t>
      </w:r>
      <w:r w:rsidR="00B73888" w:rsidRPr="0072626E">
        <w:t>7</w:t>
      </w:r>
      <w:r w:rsidRPr="0072626E">
        <w:t>.</w:t>
      </w:r>
      <w:r w:rsidR="001C7662">
        <w:t>9</w:t>
      </w:r>
      <w:r w:rsidRPr="0072626E">
        <w:tab/>
      </w:r>
      <w:r w:rsidR="002D7BA6" w:rsidRPr="0072626E">
        <w:t>Waste Management</w:t>
      </w:r>
      <w:bookmarkEnd w:id="76"/>
    </w:p>
    <w:p w14:paraId="2856943C" w14:textId="77777777" w:rsidR="006A58F7" w:rsidRPr="0072626E" w:rsidRDefault="008121FC" w:rsidP="00D17729">
      <w:pPr>
        <w:rPr>
          <w:u w:val="single"/>
        </w:rPr>
      </w:pPr>
      <w:r w:rsidRPr="0072626E">
        <w:rPr>
          <w:u w:val="single"/>
        </w:rPr>
        <w:t>W</w:t>
      </w:r>
      <w:r w:rsidR="006A58F7" w:rsidRPr="0072626E">
        <w:rPr>
          <w:u w:val="single"/>
        </w:rPr>
        <w:t>agin</w:t>
      </w:r>
    </w:p>
    <w:p w14:paraId="1C819BCA" w14:textId="77777777" w:rsidR="006A58F7" w:rsidRPr="0072626E" w:rsidRDefault="008121FC" w:rsidP="00D17729">
      <w:r w:rsidRPr="0072626E">
        <w:t>The Shi</w:t>
      </w:r>
      <w:r w:rsidR="00605B48" w:rsidRPr="0072626E">
        <w:t xml:space="preserve">re of Wagin's waste services are </w:t>
      </w:r>
      <w:r w:rsidR="00331B90" w:rsidRPr="0072626E">
        <w:t xml:space="preserve">managed by Great Southern Waste Disposal which </w:t>
      </w:r>
      <w:r w:rsidR="00183567" w:rsidRPr="0072626E">
        <w:t xml:space="preserve">provides a household waste collection service and </w:t>
      </w:r>
      <w:r w:rsidR="00331B90" w:rsidRPr="0072626E">
        <w:t>operates the Shire's landfill site</w:t>
      </w:r>
      <w:r w:rsidR="00183567" w:rsidRPr="0072626E">
        <w:t>. The landfill facility is located approximately</w:t>
      </w:r>
      <w:r w:rsidR="00A77809" w:rsidRPr="0072626E">
        <w:t xml:space="preserve"> </w:t>
      </w:r>
      <w:r w:rsidR="00C6377B" w:rsidRPr="0072626E">
        <w:t>three</w:t>
      </w:r>
      <w:r w:rsidR="007A3B4F" w:rsidRPr="0072626E">
        <w:t xml:space="preserve"> k</w:t>
      </w:r>
      <w:r w:rsidR="00C6377B" w:rsidRPr="0072626E">
        <w:t>ilometres</w:t>
      </w:r>
      <w:r w:rsidR="007A3B4F" w:rsidRPr="0072626E">
        <w:t xml:space="preserve"> south of </w:t>
      </w:r>
      <w:r w:rsidR="005F3AA4" w:rsidRPr="0072626E">
        <w:t>Wagin</w:t>
      </w:r>
      <w:r w:rsidR="007A3B4F" w:rsidRPr="0072626E">
        <w:t xml:space="preserve"> off Tudor St</w:t>
      </w:r>
      <w:r w:rsidR="005F3AA4" w:rsidRPr="0072626E">
        <w:t>r</w:t>
      </w:r>
      <w:r w:rsidR="00183567" w:rsidRPr="0072626E">
        <w:t>eet</w:t>
      </w:r>
      <w:r w:rsidR="005F3AA4" w:rsidRPr="0072626E">
        <w:t>.</w:t>
      </w:r>
    </w:p>
    <w:p w14:paraId="33424DA1" w14:textId="77777777" w:rsidR="000E3353" w:rsidRPr="0072626E" w:rsidRDefault="005F3AA4" w:rsidP="00D17729">
      <w:r w:rsidRPr="0072626E">
        <w:t xml:space="preserve">Concerns about the </w:t>
      </w:r>
      <w:r w:rsidR="004A4EAE" w:rsidRPr="0072626E">
        <w:t>ongoing capacity</w:t>
      </w:r>
      <w:r w:rsidR="00210EE4" w:rsidRPr="0072626E">
        <w:t xml:space="preserve"> </w:t>
      </w:r>
      <w:r w:rsidR="004A4EAE" w:rsidRPr="0072626E">
        <w:t>of</w:t>
      </w:r>
      <w:r w:rsidR="00210EE4" w:rsidRPr="0072626E">
        <w:t xml:space="preserve"> the landfill site </w:t>
      </w:r>
      <w:r w:rsidR="00AD6644" w:rsidRPr="0072626E">
        <w:t xml:space="preserve">resulted </w:t>
      </w:r>
      <w:r w:rsidR="004A4EAE" w:rsidRPr="0072626E">
        <w:t xml:space="preserve">the Shire </w:t>
      </w:r>
      <w:r w:rsidR="00AD6644" w:rsidRPr="0072626E">
        <w:t>mov</w:t>
      </w:r>
      <w:r w:rsidR="004A4EAE" w:rsidRPr="0072626E">
        <w:t>ing</w:t>
      </w:r>
      <w:r w:rsidR="00AD6644" w:rsidRPr="0072626E">
        <w:t xml:space="preserve"> to a three bin </w:t>
      </w:r>
      <w:r w:rsidR="00A535E3" w:rsidRPr="0072626E">
        <w:t>system</w:t>
      </w:r>
      <w:r w:rsidR="00C54C03" w:rsidRPr="0072626E">
        <w:t xml:space="preserve"> to </w:t>
      </w:r>
      <w:r w:rsidR="00E625F2" w:rsidRPr="0072626E">
        <w:t xml:space="preserve">provide for better reuse of some wastes. The three bin system supports the collection and </w:t>
      </w:r>
      <w:r w:rsidR="007109FD" w:rsidRPr="0072626E">
        <w:t xml:space="preserve">compositing of </w:t>
      </w:r>
      <w:r w:rsidR="00A535E3" w:rsidRPr="0072626E">
        <w:t>garden organics</w:t>
      </w:r>
      <w:r w:rsidR="007109FD" w:rsidRPr="0072626E">
        <w:t>;</w:t>
      </w:r>
      <w:r w:rsidR="00A535E3" w:rsidRPr="0072626E">
        <w:t xml:space="preserve"> </w:t>
      </w:r>
      <w:r w:rsidR="007109FD" w:rsidRPr="0072626E">
        <w:t xml:space="preserve">the collection of </w:t>
      </w:r>
      <w:r w:rsidR="00A535E3" w:rsidRPr="0072626E">
        <w:t>recycl</w:t>
      </w:r>
      <w:r w:rsidR="007109FD" w:rsidRPr="0072626E">
        <w:t>able products;</w:t>
      </w:r>
      <w:r w:rsidR="00A535E3" w:rsidRPr="0072626E">
        <w:t xml:space="preserve"> </w:t>
      </w:r>
      <w:r w:rsidR="007109FD" w:rsidRPr="0072626E">
        <w:t xml:space="preserve">and the </w:t>
      </w:r>
      <w:r w:rsidR="00E73088" w:rsidRPr="0072626E">
        <w:t xml:space="preserve">collection of other </w:t>
      </w:r>
      <w:r w:rsidR="00A535E3" w:rsidRPr="0072626E">
        <w:t>general waste</w:t>
      </w:r>
      <w:r w:rsidR="00E73088" w:rsidRPr="0072626E">
        <w:t>.</w:t>
      </w:r>
    </w:p>
    <w:p w14:paraId="183E3E31" w14:textId="77777777" w:rsidR="00E73088" w:rsidRPr="0072626E" w:rsidRDefault="00E73088" w:rsidP="00D17729">
      <w:pPr>
        <w:rPr>
          <w:u w:val="single"/>
        </w:rPr>
      </w:pPr>
      <w:r w:rsidRPr="0072626E">
        <w:rPr>
          <w:u w:val="single"/>
        </w:rPr>
        <w:t>West Arthur</w:t>
      </w:r>
    </w:p>
    <w:p w14:paraId="26E4A283" w14:textId="77777777" w:rsidR="00E73088" w:rsidRPr="0072626E" w:rsidRDefault="00E73088" w:rsidP="00D17729">
      <w:r w:rsidRPr="0072626E">
        <w:t xml:space="preserve">The Shire of West Arthur </w:t>
      </w:r>
      <w:r w:rsidR="003029B6" w:rsidRPr="0072626E">
        <w:t>is also provided waste services by Great Southern Waste Disposal which provides a household waste collection service to Darkan</w:t>
      </w:r>
      <w:r w:rsidR="009C3692" w:rsidRPr="0072626E">
        <w:t xml:space="preserve">, </w:t>
      </w:r>
      <w:r w:rsidR="003029B6" w:rsidRPr="0072626E">
        <w:t>Duranillin</w:t>
      </w:r>
      <w:r w:rsidR="009C3692" w:rsidRPr="0072626E">
        <w:t xml:space="preserve"> and Arthur River</w:t>
      </w:r>
      <w:r w:rsidR="003029B6" w:rsidRPr="0072626E">
        <w:t xml:space="preserve">, along with </w:t>
      </w:r>
      <w:r w:rsidR="00476229" w:rsidRPr="0072626E">
        <w:t xml:space="preserve">properties along the collect route. </w:t>
      </w:r>
    </w:p>
    <w:p w14:paraId="2C3B44B9" w14:textId="77777777" w:rsidR="00262BB4" w:rsidRPr="0072626E" w:rsidRDefault="00262BB4" w:rsidP="00262BB4">
      <w:r w:rsidRPr="0072626E">
        <w:t>The Shire</w:t>
      </w:r>
      <w:r w:rsidR="0001198F" w:rsidRPr="0072626E">
        <w:t xml:space="preserve"> operates</w:t>
      </w:r>
      <w:r w:rsidRPr="0072626E">
        <w:t xml:space="preserve"> two waste facilities being the Darkan Refuse Site on Coalfields Road </w:t>
      </w:r>
      <w:r w:rsidR="0001198F" w:rsidRPr="0072626E">
        <w:t>west of</w:t>
      </w:r>
      <w:r w:rsidRPr="0072626E">
        <w:t xml:space="preserve"> Darkan and the Duranillin Refuse Site located on Bowelling–Duranillin Road, Duranillin. </w:t>
      </w:r>
      <w:r w:rsidR="009C3692" w:rsidRPr="0072626E">
        <w:t xml:space="preserve">The Darkan Refuse Site takes the bulk of the Shire's </w:t>
      </w:r>
      <w:r w:rsidR="00FC1531" w:rsidRPr="0072626E">
        <w:t>waste.</w:t>
      </w:r>
    </w:p>
    <w:p w14:paraId="78C82B78" w14:textId="77777777" w:rsidR="00262BB4" w:rsidRPr="0072626E" w:rsidRDefault="00FC1531" w:rsidP="00D17729">
      <w:pPr>
        <w:rPr>
          <w:u w:val="single"/>
        </w:rPr>
      </w:pPr>
      <w:r w:rsidRPr="0072626E">
        <w:rPr>
          <w:u w:val="single"/>
        </w:rPr>
        <w:t>Williams</w:t>
      </w:r>
    </w:p>
    <w:p w14:paraId="323898A0" w14:textId="77777777" w:rsidR="00FC1531" w:rsidRDefault="00054693" w:rsidP="00D17729">
      <w:r w:rsidRPr="0072626E">
        <w:t xml:space="preserve">The Shire of Williams </w:t>
      </w:r>
      <w:r w:rsidR="00604146" w:rsidRPr="0072626E">
        <w:t xml:space="preserve">waste services are managed by Avon Waste Management which provides for household waste collection. </w:t>
      </w:r>
      <w:r w:rsidR="00A11A4F" w:rsidRPr="0072626E">
        <w:t>Since 2020 t</w:t>
      </w:r>
      <w:r w:rsidR="00300DD6" w:rsidRPr="0072626E">
        <w:t xml:space="preserve">he Shire </w:t>
      </w:r>
      <w:r w:rsidR="00A11A4F" w:rsidRPr="0072626E">
        <w:t xml:space="preserve">has </w:t>
      </w:r>
      <w:r w:rsidR="00300DD6" w:rsidRPr="0072626E">
        <w:t>operate</w:t>
      </w:r>
      <w:r w:rsidR="00A11A4F" w:rsidRPr="0072626E">
        <w:t>d</w:t>
      </w:r>
      <w:r w:rsidR="00300DD6" w:rsidRPr="0072626E">
        <w:t xml:space="preserve"> a transfer station </w:t>
      </w:r>
      <w:r w:rsidR="00A11A4F" w:rsidRPr="0072626E">
        <w:t>at its former landfill site located off Narrogin Road approxima</w:t>
      </w:r>
      <w:r w:rsidR="003B5120" w:rsidRPr="0072626E">
        <w:t>tely</w:t>
      </w:r>
      <w:r w:rsidR="00A11A4F" w:rsidRPr="0072626E">
        <w:t xml:space="preserve"> two kilometres east of the Williams townsite.</w:t>
      </w:r>
    </w:p>
    <w:p w14:paraId="4043F9AF" w14:textId="77777777" w:rsidR="00965F07" w:rsidRDefault="00965F07" w:rsidP="00965F07">
      <w:pPr>
        <w:spacing w:after="0"/>
      </w:pPr>
    </w:p>
    <w:tbl>
      <w:tblPr>
        <w:tblStyle w:val="TableGrid"/>
        <w:tblW w:w="0" w:type="auto"/>
        <w:tblInd w:w="-5" w:type="dxa"/>
        <w:tblLook w:val="04A0" w:firstRow="1" w:lastRow="0" w:firstColumn="1" w:lastColumn="0" w:noHBand="0" w:noVBand="1"/>
      </w:tblPr>
      <w:tblGrid>
        <w:gridCol w:w="8985"/>
      </w:tblGrid>
      <w:tr w:rsidR="00965F07" w14:paraId="2C8EA781" w14:textId="77777777" w:rsidTr="004125D0">
        <w:tc>
          <w:tcPr>
            <w:tcW w:w="90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ACE73F6" w14:textId="77777777" w:rsidR="00965F07" w:rsidRPr="0072626E" w:rsidRDefault="00965F07" w:rsidP="004125D0">
            <w:pPr>
              <w:tabs>
                <w:tab w:val="left" w:pos="1540"/>
              </w:tabs>
              <w:spacing w:before="60" w:after="160"/>
              <w:jc w:val="center"/>
            </w:pPr>
            <w:r>
              <w:rPr>
                <w:b/>
                <w:i/>
              </w:rPr>
              <w:t>S</w:t>
            </w:r>
            <w:r w:rsidRPr="0072626E">
              <w:rPr>
                <w:b/>
                <w:i/>
              </w:rPr>
              <w:t>trategy Implications</w:t>
            </w:r>
          </w:p>
          <w:p w14:paraId="2D435F7D" w14:textId="76B5C0CA" w:rsidR="00965F07" w:rsidRPr="00A04D3C" w:rsidRDefault="00965F07" w:rsidP="00965F07">
            <w:pPr>
              <w:spacing w:after="160"/>
            </w:pPr>
            <w:r w:rsidRPr="0072626E">
              <w:t xml:space="preserve">Existing waste management facilities are likely to meet the needs of all three Shire's over the life of </w:t>
            </w:r>
            <w:r w:rsidRPr="00A04D3C">
              <w:t>the Strategy. Local planning frameworks should ensure the</w:t>
            </w:r>
            <w:r w:rsidR="00712DBF" w:rsidRPr="00A04D3C">
              <w:t xml:space="preserve"> continued</w:t>
            </w:r>
            <w:r w:rsidRPr="00A04D3C">
              <w:t xml:space="preserve"> operation of existing sites is not limited by the development of conflicting land uses</w:t>
            </w:r>
            <w:r w:rsidR="00712DBF" w:rsidRPr="00A04D3C">
              <w:t>, including the identification and long term protection of suitable buffer areas</w:t>
            </w:r>
            <w:r w:rsidR="007C2E41" w:rsidRPr="00A04D3C">
              <w:t xml:space="preserve"> consistent with the Environmental Protection Authority’s Guidance Statement on separation distances between industrial and sensitive land uses</w:t>
            </w:r>
            <w:r w:rsidRPr="00A04D3C">
              <w:t>.</w:t>
            </w:r>
          </w:p>
          <w:p w14:paraId="0CB2FDF4" w14:textId="23157F19" w:rsidR="00965F07" w:rsidRPr="00A04D3C" w:rsidRDefault="00965F07" w:rsidP="00965F07">
            <w:pPr>
              <w:spacing w:after="160"/>
            </w:pPr>
            <w:r w:rsidRPr="00A04D3C">
              <w:t xml:space="preserve">Despite the above, the Wheatbelt Development Commission </w:t>
            </w:r>
            <w:r w:rsidR="00A04D3C" w:rsidRPr="00A04D3C">
              <w:t>recognises</w:t>
            </w:r>
            <w:r w:rsidRPr="00A04D3C">
              <w:t xml:space="preserve"> there may be opportunities to improve efficiency in waste management in the broader region though the development of a regional waste facility. Accordingly, planning frameworks should provide flexibility to accommodate such a facility should, in the future, it be seen by the Shires of Wagin, West Arthur and Williams as beneficial to waste management outcomes.</w:t>
            </w:r>
          </w:p>
          <w:p w14:paraId="49C52E51" w14:textId="04319585" w:rsidR="00965F07" w:rsidRDefault="00965F07" w:rsidP="00965F07">
            <w:pPr>
              <w:spacing w:after="160"/>
            </w:pPr>
            <w:r w:rsidRPr="00A04D3C">
              <w:lastRenderedPageBreak/>
              <w:t xml:space="preserve">Planning for such a facility would need to account for the surrounding local context, with refuse sites to be selected to limit impact on sensitive land uses. The selection of new refuse sites should </w:t>
            </w:r>
            <w:r w:rsidR="007C2E41" w:rsidRPr="00A04D3C">
              <w:t xml:space="preserve">also </w:t>
            </w:r>
            <w:r w:rsidRPr="00A04D3C">
              <w:t>be consistent with the</w:t>
            </w:r>
            <w:r w:rsidRPr="0072626E">
              <w:t xml:space="preserve"> Environmental Protection Authority’s Guidance Statement on separation distances between industrial and sensitive land uses.</w:t>
            </w:r>
          </w:p>
        </w:tc>
      </w:tr>
    </w:tbl>
    <w:p w14:paraId="77BCBDAD" w14:textId="77777777" w:rsidR="004E54B2" w:rsidRPr="006E0E48" w:rsidRDefault="004E54B2" w:rsidP="00965F07">
      <w:pPr>
        <w:ind w:right="567"/>
      </w:pPr>
      <w:r>
        <w:lastRenderedPageBreak/>
        <w:br w:type="page"/>
      </w:r>
    </w:p>
    <w:p w14:paraId="1EC5906F" w14:textId="77777777" w:rsidR="00CF4772" w:rsidRPr="00CF4772" w:rsidRDefault="00A140C6" w:rsidP="00D17729">
      <w:pPr>
        <w:pStyle w:val="Heading2"/>
      </w:pPr>
      <w:bookmarkStart w:id="77" w:name="_Toc166830369"/>
      <w:r>
        <w:lastRenderedPageBreak/>
        <w:t>2.</w:t>
      </w:r>
      <w:r w:rsidR="00B73888">
        <w:t>8</w:t>
      </w:r>
      <w:r>
        <w:t xml:space="preserve"> Planning context maps</w:t>
      </w:r>
      <w:bookmarkEnd w:id="77"/>
    </w:p>
    <w:p w14:paraId="1C42AC19" w14:textId="77777777" w:rsidR="00E0289C" w:rsidRDefault="00E0289C" w:rsidP="00E0289C">
      <w:pPr>
        <w:pStyle w:val="Heading3"/>
      </w:pPr>
      <w:bookmarkStart w:id="78" w:name="_Toc166830370"/>
      <w:r w:rsidRPr="00CB2E23">
        <w:rPr>
          <w:b/>
        </w:rPr>
        <w:t xml:space="preserve">Figure </w:t>
      </w:r>
      <w:r w:rsidR="00142955">
        <w:rPr>
          <w:b/>
        </w:rPr>
        <w:t>5</w:t>
      </w:r>
      <w:r>
        <w:rPr>
          <w:b/>
        </w:rPr>
        <w:tab/>
      </w:r>
      <w:r w:rsidR="00710552">
        <w:t>Heritage</w:t>
      </w:r>
      <w:r w:rsidRPr="00CB2E23">
        <w:t xml:space="preserve"> Map</w:t>
      </w:r>
      <w:bookmarkEnd w:id="78"/>
    </w:p>
    <w:p w14:paraId="44D0F048" w14:textId="77777777" w:rsidR="00135473" w:rsidRDefault="00135473" w:rsidP="00135473"/>
    <w:p w14:paraId="1E9ED2A6" w14:textId="77777777" w:rsidR="00135473" w:rsidRPr="00135473" w:rsidRDefault="00135473" w:rsidP="00135473"/>
    <w:p w14:paraId="0791EEA5" w14:textId="77777777" w:rsidR="00F204C9" w:rsidRDefault="00F204C9">
      <w:pPr>
        <w:spacing w:line="259" w:lineRule="auto"/>
        <w:rPr>
          <w:rFonts w:eastAsiaTheme="majorEastAsia" w:cstheme="majorBidi"/>
          <w:b/>
          <w:i/>
          <w:sz w:val="24"/>
          <w:szCs w:val="24"/>
        </w:rPr>
      </w:pPr>
      <w:r>
        <w:rPr>
          <w:b/>
        </w:rPr>
        <w:br w:type="page"/>
      </w:r>
    </w:p>
    <w:p w14:paraId="4E03F1A3" w14:textId="3589EE91" w:rsidR="00710552" w:rsidRDefault="00710552" w:rsidP="00710552">
      <w:pPr>
        <w:pStyle w:val="Heading3"/>
      </w:pPr>
      <w:bookmarkStart w:id="79" w:name="_Toc166830371"/>
      <w:r w:rsidRPr="00CB2E23">
        <w:rPr>
          <w:b/>
        </w:rPr>
        <w:lastRenderedPageBreak/>
        <w:t xml:space="preserve">Figure </w:t>
      </w:r>
      <w:r>
        <w:rPr>
          <w:b/>
        </w:rPr>
        <w:t>6</w:t>
      </w:r>
      <w:r>
        <w:rPr>
          <w:b/>
        </w:rPr>
        <w:tab/>
      </w:r>
      <w:r>
        <w:t>Hazards</w:t>
      </w:r>
      <w:r w:rsidRPr="00CB2E23">
        <w:t xml:space="preserve"> Map</w:t>
      </w:r>
      <w:bookmarkEnd w:id="79"/>
    </w:p>
    <w:p w14:paraId="0859D10F" w14:textId="77777777" w:rsidR="00135473" w:rsidRDefault="00135473" w:rsidP="00135473"/>
    <w:p w14:paraId="78B5F3ED" w14:textId="77777777" w:rsidR="00135473" w:rsidRPr="00135473" w:rsidRDefault="00135473" w:rsidP="00135473"/>
    <w:p w14:paraId="557298F4" w14:textId="77777777" w:rsidR="00F204C9" w:rsidRDefault="00F204C9">
      <w:pPr>
        <w:spacing w:line="259" w:lineRule="auto"/>
        <w:rPr>
          <w:rFonts w:eastAsiaTheme="majorEastAsia" w:cstheme="majorBidi"/>
          <w:b/>
          <w:i/>
          <w:sz w:val="24"/>
          <w:szCs w:val="24"/>
        </w:rPr>
      </w:pPr>
      <w:r>
        <w:rPr>
          <w:b/>
        </w:rPr>
        <w:br w:type="page"/>
      </w:r>
    </w:p>
    <w:p w14:paraId="775BD63D" w14:textId="6B8E8433" w:rsidR="00710552" w:rsidRDefault="00710552" w:rsidP="00710552">
      <w:pPr>
        <w:pStyle w:val="Heading3"/>
      </w:pPr>
      <w:bookmarkStart w:id="80" w:name="_Toc166830372"/>
      <w:r w:rsidRPr="00CB2E23">
        <w:rPr>
          <w:b/>
        </w:rPr>
        <w:lastRenderedPageBreak/>
        <w:t xml:space="preserve">Figure </w:t>
      </w:r>
      <w:r>
        <w:rPr>
          <w:b/>
        </w:rPr>
        <w:t>7</w:t>
      </w:r>
      <w:r>
        <w:rPr>
          <w:b/>
        </w:rPr>
        <w:tab/>
      </w:r>
      <w:r>
        <w:t>Mineral resources</w:t>
      </w:r>
      <w:r w:rsidRPr="00CB2E23">
        <w:t xml:space="preserve"> Map</w:t>
      </w:r>
      <w:bookmarkEnd w:id="80"/>
    </w:p>
    <w:p w14:paraId="1936C7D7" w14:textId="77777777" w:rsidR="00135473" w:rsidRDefault="00135473" w:rsidP="00135473"/>
    <w:p w14:paraId="659D4950" w14:textId="77777777" w:rsidR="00135473" w:rsidRPr="00135473" w:rsidRDefault="00135473" w:rsidP="00135473"/>
    <w:p w14:paraId="7383CC90" w14:textId="77777777" w:rsidR="00F204C9" w:rsidRDefault="00F204C9">
      <w:pPr>
        <w:spacing w:line="259" w:lineRule="auto"/>
        <w:rPr>
          <w:rFonts w:eastAsiaTheme="majorEastAsia" w:cstheme="majorBidi"/>
          <w:b/>
          <w:i/>
          <w:sz w:val="24"/>
          <w:szCs w:val="24"/>
        </w:rPr>
      </w:pPr>
      <w:r>
        <w:rPr>
          <w:b/>
        </w:rPr>
        <w:br w:type="page"/>
      </w:r>
    </w:p>
    <w:p w14:paraId="5E126378" w14:textId="45E4BF18" w:rsidR="00710552" w:rsidRDefault="00710552" w:rsidP="00710552">
      <w:pPr>
        <w:pStyle w:val="Heading3"/>
      </w:pPr>
      <w:bookmarkStart w:id="81" w:name="_Toc166830373"/>
      <w:r w:rsidRPr="00CB2E23">
        <w:rPr>
          <w:b/>
        </w:rPr>
        <w:lastRenderedPageBreak/>
        <w:t xml:space="preserve">Figure </w:t>
      </w:r>
      <w:r w:rsidR="00FF5D1B">
        <w:rPr>
          <w:b/>
        </w:rPr>
        <w:t>8</w:t>
      </w:r>
      <w:r>
        <w:rPr>
          <w:b/>
        </w:rPr>
        <w:tab/>
      </w:r>
      <w:r w:rsidRPr="00710552">
        <w:t>Environmental</w:t>
      </w:r>
      <w:r w:rsidRPr="00CB2E23">
        <w:t xml:space="preserve"> Map</w:t>
      </w:r>
      <w:bookmarkEnd w:id="81"/>
    </w:p>
    <w:p w14:paraId="027ED188" w14:textId="77777777" w:rsidR="00135473" w:rsidRDefault="00135473" w:rsidP="00135473"/>
    <w:p w14:paraId="56390733" w14:textId="77777777" w:rsidR="00135473" w:rsidRPr="00135473" w:rsidRDefault="00135473" w:rsidP="00135473"/>
    <w:p w14:paraId="5D7A486D" w14:textId="77777777" w:rsidR="00F204C9" w:rsidRDefault="00F204C9">
      <w:pPr>
        <w:spacing w:line="259" w:lineRule="auto"/>
        <w:rPr>
          <w:rFonts w:eastAsiaTheme="majorEastAsia" w:cstheme="majorBidi"/>
          <w:b/>
          <w:i/>
          <w:sz w:val="24"/>
          <w:szCs w:val="24"/>
        </w:rPr>
      </w:pPr>
      <w:r>
        <w:rPr>
          <w:b/>
        </w:rPr>
        <w:br w:type="page"/>
      </w:r>
    </w:p>
    <w:p w14:paraId="64D62397" w14:textId="48401534" w:rsidR="00FF5D1B" w:rsidRDefault="00FF5D1B" w:rsidP="00FF5D1B">
      <w:pPr>
        <w:pStyle w:val="Heading3"/>
      </w:pPr>
      <w:bookmarkStart w:id="82" w:name="_Toc166830374"/>
      <w:r w:rsidRPr="00CB2E23">
        <w:rPr>
          <w:b/>
        </w:rPr>
        <w:lastRenderedPageBreak/>
        <w:t xml:space="preserve">Figure </w:t>
      </w:r>
      <w:r>
        <w:rPr>
          <w:b/>
        </w:rPr>
        <w:t>9</w:t>
      </w:r>
      <w:r>
        <w:rPr>
          <w:b/>
        </w:rPr>
        <w:tab/>
      </w:r>
      <w:r w:rsidR="002106F9">
        <w:t>Infrastructure</w:t>
      </w:r>
      <w:r w:rsidRPr="00CB2E23">
        <w:t xml:space="preserve"> Map</w:t>
      </w:r>
      <w:bookmarkEnd w:id="82"/>
    </w:p>
    <w:p w14:paraId="06205690" w14:textId="77777777" w:rsidR="00135473" w:rsidRDefault="00135473" w:rsidP="00135473"/>
    <w:p w14:paraId="21A58BB6" w14:textId="77777777" w:rsidR="00135473" w:rsidRPr="00135473" w:rsidRDefault="00135473" w:rsidP="00135473"/>
    <w:p w14:paraId="66ED7DD6" w14:textId="77777777" w:rsidR="00FF5D1B" w:rsidRPr="00FF5D1B" w:rsidRDefault="00FF5D1B" w:rsidP="00FF5D1B"/>
    <w:p w14:paraId="400167D7" w14:textId="77777777" w:rsidR="00710552" w:rsidRPr="00710552" w:rsidRDefault="00710552" w:rsidP="00710552"/>
    <w:p w14:paraId="10F96891" w14:textId="77777777" w:rsidR="00710552" w:rsidRPr="00710552" w:rsidRDefault="00710552" w:rsidP="00710552"/>
    <w:p w14:paraId="4B2D44C3" w14:textId="77777777" w:rsidR="00CF4772" w:rsidRPr="00CF4772" w:rsidRDefault="00CF4772" w:rsidP="00D17729">
      <w:pPr>
        <w:rPr>
          <w:rFonts w:cs="Arial"/>
        </w:rPr>
      </w:pPr>
      <w:r w:rsidRPr="00CF4772">
        <w:rPr>
          <w:rFonts w:cs="Arial"/>
        </w:rPr>
        <w:br w:type="page"/>
      </w:r>
    </w:p>
    <w:p w14:paraId="22B3CEA0" w14:textId="77777777" w:rsidR="00131214" w:rsidRDefault="00A140C6" w:rsidP="00D17729">
      <w:pPr>
        <w:pStyle w:val="Heading1"/>
      </w:pPr>
      <w:bookmarkStart w:id="83" w:name="_Toc166830375"/>
      <w:r>
        <w:lastRenderedPageBreak/>
        <w:t>Endorsement</w:t>
      </w:r>
      <w:bookmarkEnd w:id="83"/>
      <w:r>
        <w:t xml:space="preserve"> </w:t>
      </w:r>
    </w:p>
    <w:p w14:paraId="670A852C" w14:textId="7F1A4708" w:rsidR="003A2917" w:rsidRDefault="003A2917" w:rsidP="00A92503">
      <w:pPr>
        <w:spacing w:line="259" w:lineRule="auto"/>
        <w:rPr>
          <w:rFonts w:eastAsiaTheme="majorEastAsia" w:cstheme="majorBidi"/>
          <w:b/>
          <w:color w:val="000000" w:themeColor="text1"/>
          <w:sz w:val="32"/>
          <w:szCs w:val="32"/>
        </w:rPr>
      </w:pPr>
    </w:p>
    <w:p w14:paraId="2E23F472" w14:textId="1C2504F6" w:rsidR="009C2749" w:rsidRPr="009C2749" w:rsidRDefault="009C2749" w:rsidP="009C2749">
      <w:pPr>
        <w:jc w:val="center"/>
        <w:rPr>
          <w:b/>
        </w:rPr>
      </w:pPr>
      <w:r w:rsidRPr="009C2749">
        <w:rPr>
          <w:b/>
        </w:rPr>
        <w:t>SHIRES OF WAGIN, WEST ARTHUR AND WILLIAMS</w:t>
      </w:r>
    </w:p>
    <w:p w14:paraId="2EB2E841" w14:textId="1BCA9FA9" w:rsidR="009C2749" w:rsidRPr="009C2749" w:rsidRDefault="009C2749" w:rsidP="009C2749">
      <w:pPr>
        <w:jc w:val="center"/>
        <w:rPr>
          <w:b/>
        </w:rPr>
      </w:pPr>
      <w:r w:rsidRPr="009C2749">
        <w:rPr>
          <w:b/>
        </w:rPr>
        <w:t>JOINT LOCAL PLANNING STRATEGY</w:t>
      </w:r>
    </w:p>
    <w:p w14:paraId="20274D09" w14:textId="2B10F1FB" w:rsidR="009C2749" w:rsidRDefault="009C2749" w:rsidP="009C2749"/>
    <w:p w14:paraId="441FF855" w14:textId="36675F77" w:rsidR="009C2749" w:rsidRPr="009C2749" w:rsidRDefault="009C2749" w:rsidP="009C2749">
      <w:pPr>
        <w:rPr>
          <w:b/>
        </w:rPr>
      </w:pPr>
      <w:r w:rsidRPr="009C2749">
        <w:rPr>
          <w:b/>
        </w:rPr>
        <w:t>CERTIFICATION FOR ADVERTISING</w:t>
      </w:r>
    </w:p>
    <w:p w14:paraId="3AAD6BF9" w14:textId="54E0455F" w:rsidR="009C2749" w:rsidRDefault="009C2749" w:rsidP="009C2749">
      <w:r>
        <w:t xml:space="preserve">Certified for advertising by the Western Australian Planning Commission on XX Month 2024. </w:t>
      </w:r>
    </w:p>
    <w:p w14:paraId="54DA6ED2" w14:textId="1080F7D5" w:rsidR="009C2749" w:rsidRDefault="009C2749" w:rsidP="009C2749">
      <w:r>
        <w:t>Signed for and on behalf of the Western Australian Planning Commission.</w:t>
      </w:r>
    </w:p>
    <w:p w14:paraId="168DA1A6" w14:textId="79A08FDE" w:rsidR="009C2749" w:rsidRDefault="009C2749" w:rsidP="009C2749"/>
    <w:p w14:paraId="1FBC25A5" w14:textId="77777777" w:rsidR="009C2749" w:rsidRDefault="009C2749" w:rsidP="009C2749"/>
    <w:tbl>
      <w:tblPr>
        <w:tblStyle w:val="TableGrid"/>
        <w:tblW w:w="0" w:type="auto"/>
        <w:tblLook w:val="04A0" w:firstRow="1" w:lastRow="0" w:firstColumn="1" w:lastColumn="0" w:noHBand="0" w:noVBand="1"/>
      </w:tblPr>
      <w:tblGrid>
        <w:gridCol w:w="4513"/>
        <w:gridCol w:w="4513"/>
      </w:tblGrid>
      <w:tr w:rsidR="009C2749" w14:paraId="0FCB7A6C" w14:textId="6B0195A3" w:rsidTr="009C2749">
        <w:tc>
          <w:tcPr>
            <w:tcW w:w="4513" w:type="dxa"/>
            <w:tcBorders>
              <w:top w:val="nil"/>
              <w:left w:val="nil"/>
              <w:bottom w:val="nil"/>
              <w:right w:val="nil"/>
            </w:tcBorders>
          </w:tcPr>
          <w:p w14:paraId="71A2DB7F" w14:textId="77777777" w:rsidR="009C2749" w:rsidRDefault="009C2749" w:rsidP="009C2749"/>
        </w:tc>
        <w:tc>
          <w:tcPr>
            <w:tcW w:w="4513" w:type="dxa"/>
            <w:tcBorders>
              <w:top w:val="nil"/>
              <w:left w:val="nil"/>
              <w:bottom w:val="single" w:sz="4" w:space="0" w:color="auto"/>
              <w:right w:val="nil"/>
            </w:tcBorders>
          </w:tcPr>
          <w:p w14:paraId="36D68EF1" w14:textId="77777777" w:rsidR="009C2749" w:rsidRDefault="009C2749" w:rsidP="009C2749"/>
        </w:tc>
      </w:tr>
      <w:tr w:rsidR="009C2749" w14:paraId="103C57F8" w14:textId="77777777" w:rsidTr="009C2749">
        <w:tc>
          <w:tcPr>
            <w:tcW w:w="4513" w:type="dxa"/>
            <w:tcBorders>
              <w:top w:val="nil"/>
              <w:left w:val="nil"/>
              <w:bottom w:val="nil"/>
              <w:right w:val="nil"/>
            </w:tcBorders>
          </w:tcPr>
          <w:p w14:paraId="67AB0AB6" w14:textId="77777777" w:rsidR="009C2749" w:rsidRDefault="009C2749" w:rsidP="009C2749"/>
        </w:tc>
        <w:tc>
          <w:tcPr>
            <w:tcW w:w="4513" w:type="dxa"/>
            <w:tcBorders>
              <w:left w:val="nil"/>
              <w:bottom w:val="nil"/>
              <w:right w:val="nil"/>
            </w:tcBorders>
          </w:tcPr>
          <w:p w14:paraId="27C6C9E7" w14:textId="26DD6965" w:rsidR="009C2749" w:rsidRDefault="009C2749" w:rsidP="009C2749">
            <w:r>
              <w:t xml:space="preserve">Officer duly authorised by the Commission </w:t>
            </w:r>
            <w:r w:rsidRPr="009C2749">
              <w:rPr>
                <w:sz w:val="18"/>
              </w:rPr>
              <w:t xml:space="preserve">(pursuant to the </w:t>
            </w:r>
            <w:r w:rsidRPr="00EE5708">
              <w:rPr>
                <w:i/>
                <w:sz w:val="18"/>
              </w:rPr>
              <w:t>Planning and Development Act 2005</w:t>
            </w:r>
            <w:r w:rsidRPr="009C2749">
              <w:rPr>
                <w:sz w:val="18"/>
              </w:rPr>
              <w:t>)</w:t>
            </w:r>
          </w:p>
        </w:tc>
      </w:tr>
    </w:tbl>
    <w:p w14:paraId="0221B5FD" w14:textId="20601F93" w:rsidR="009C2749" w:rsidRDefault="009C2749" w:rsidP="009C2749"/>
    <w:p w14:paraId="22A81316" w14:textId="77777777" w:rsidR="009C2749" w:rsidRDefault="009C2749" w:rsidP="009C2749"/>
    <w:p w14:paraId="752D4822" w14:textId="1AA66719" w:rsidR="009C2749" w:rsidRPr="009C2749" w:rsidRDefault="009C2749" w:rsidP="009C2749">
      <w:pPr>
        <w:rPr>
          <w:b/>
        </w:rPr>
      </w:pPr>
      <w:r w:rsidRPr="009C2749">
        <w:rPr>
          <w:b/>
        </w:rPr>
        <w:t>COUNCIL RECOMMENDED/ SUBMITTED FOR APPROVAL</w:t>
      </w:r>
    </w:p>
    <w:p w14:paraId="556DA606" w14:textId="4E43E3B2" w:rsidR="009C2749" w:rsidRDefault="009C2749" w:rsidP="009C2749">
      <w:r>
        <w:t>Supported for submission to the Western Australian planning Commission for endorsement by resolution of the Shires of Wagin, West Arthur and Williams at:</w:t>
      </w:r>
    </w:p>
    <w:p w14:paraId="1D8313D6" w14:textId="77777777" w:rsidR="009C2749" w:rsidRDefault="009C2749" w:rsidP="009C2749"/>
    <w:p w14:paraId="0145C658" w14:textId="6E37718B" w:rsidR="009C2749" w:rsidRDefault="009C2749" w:rsidP="009C2749">
      <w:r>
        <w:t>The Ordinary Council Meeting of the Shire of Wagin held on XX Month 2024.</w:t>
      </w:r>
    </w:p>
    <w:tbl>
      <w:tblPr>
        <w:tblStyle w:val="TableGrid"/>
        <w:tblW w:w="0" w:type="auto"/>
        <w:tblLook w:val="04A0" w:firstRow="1" w:lastRow="0" w:firstColumn="1" w:lastColumn="0" w:noHBand="0" w:noVBand="1"/>
      </w:tblPr>
      <w:tblGrid>
        <w:gridCol w:w="4508"/>
        <w:gridCol w:w="4508"/>
      </w:tblGrid>
      <w:tr w:rsidR="009C2749" w14:paraId="00653074" w14:textId="77777777" w:rsidTr="009C2749">
        <w:tc>
          <w:tcPr>
            <w:tcW w:w="4508" w:type="dxa"/>
            <w:tcBorders>
              <w:top w:val="nil"/>
              <w:left w:val="nil"/>
              <w:bottom w:val="nil"/>
              <w:right w:val="nil"/>
            </w:tcBorders>
          </w:tcPr>
          <w:p w14:paraId="34EB436D" w14:textId="77777777" w:rsidR="009C2749" w:rsidRDefault="009C2749" w:rsidP="009C2749"/>
        </w:tc>
        <w:tc>
          <w:tcPr>
            <w:tcW w:w="4508" w:type="dxa"/>
            <w:tcBorders>
              <w:top w:val="nil"/>
              <w:left w:val="nil"/>
              <w:bottom w:val="single" w:sz="4" w:space="0" w:color="auto"/>
              <w:right w:val="nil"/>
            </w:tcBorders>
          </w:tcPr>
          <w:p w14:paraId="53D228F8" w14:textId="77777777" w:rsidR="009C2749" w:rsidRDefault="009C2749" w:rsidP="009C2749"/>
          <w:p w14:paraId="13E64733" w14:textId="77777777" w:rsidR="009C2749" w:rsidRDefault="009C2749" w:rsidP="009C2749"/>
          <w:p w14:paraId="11DF4C4F" w14:textId="77777777" w:rsidR="009C2749" w:rsidRDefault="009C2749" w:rsidP="009C2749"/>
          <w:p w14:paraId="40866F36" w14:textId="383CDC61" w:rsidR="009C2749" w:rsidRDefault="009C2749" w:rsidP="009C2749"/>
        </w:tc>
      </w:tr>
      <w:tr w:rsidR="009C2749" w14:paraId="3870E45F" w14:textId="77777777" w:rsidTr="009C2749">
        <w:tc>
          <w:tcPr>
            <w:tcW w:w="4508" w:type="dxa"/>
            <w:tcBorders>
              <w:top w:val="nil"/>
              <w:left w:val="nil"/>
              <w:bottom w:val="nil"/>
              <w:right w:val="nil"/>
            </w:tcBorders>
          </w:tcPr>
          <w:p w14:paraId="0357E7F6" w14:textId="77777777" w:rsidR="009C2749" w:rsidRDefault="009C2749" w:rsidP="009C2749"/>
        </w:tc>
        <w:tc>
          <w:tcPr>
            <w:tcW w:w="4508" w:type="dxa"/>
            <w:tcBorders>
              <w:left w:val="nil"/>
              <w:bottom w:val="nil"/>
              <w:right w:val="nil"/>
            </w:tcBorders>
          </w:tcPr>
          <w:p w14:paraId="5E6A8B5A" w14:textId="5D9AB5CF" w:rsidR="009C2749" w:rsidRDefault="009C2749" w:rsidP="009C2749">
            <w:r>
              <w:t>Shire President</w:t>
            </w:r>
          </w:p>
        </w:tc>
      </w:tr>
      <w:tr w:rsidR="009C2749" w14:paraId="1D63AC76" w14:textId="77777777" w:rsidTr="009C2749">
        <w:tc>
          <w:tcPr>
            <w:tcW w:w="4508" w:type="dxa"/>
            <w:tcBorders>
              <w:top w:val="nil"/>
              <w:left w:val="nil"/>
              <w:bottom w:val="nil"/>
              <w:right w:val="nil"/>
            </w:tcBorders>
          </w:tcPr>
          <w:p w14:paraId="72E460C0" w14:textId="77777777" w:rsidR="009C2749" w:rsidRDefault="009C2749" w:rsidP="009C2749"/>
        </w:tc>
        <w:tc>
          <w:tcPr>
            <w:tcW w:w="4508" w:type="dxa"/>
            <w:tcBorders>
              <w:top w:val="nil"/>
              <w:left w:val="nil"/>
              <w:bottom w:val="single" w:sz="4" w:space="0" w:color="auto"/>
              <w:right w:val="nil"/>
            </w:tcBorders>
          </w:tcPr>
          <w:p w14:paraId="4726E310" w14:textId="77777777" w:rsidR="009C2749" w:rsidRDefault="009C2749" w:rsidP="009C2749"/>
          <w:p w14:paraId="6E1B4C11" w14:textId="77777777" w:rsidR="009C2749" w:rsidRDefault="009C2749" w:rsidP="009C2749"/>
          <w:p w14:paraId="4F90F37D" w14:textId="77777777" w:rsidR="009C2749" w:rsidRDefault="009C2749" w:rsidP="009C2749"/>
          <w:p w14:paraId="3E60A9ED" w14:textId="50E07FBA" w:rsidR="009C2749" w:rsidRDefault="009C2749" w:rsidP="009C2749"/>
        </w:tc>
      </w:tr>
      <w:tr w:rsidR="009C2749" w14:paraId="47262A36" w14:textId="77777777" w:rsidTr="009C2749">
        <w:tc>
          <w:tcPr>
            <w:tcW w:w="4508" w:type="dxa"/>
            <w:tcBorders>
              <w:top w:val="nil"/>
              <w:left w:val="nil"/>
              <w:bottom w:val="nil"/>
              <w:right w:val="nil"/>
            </w:tcBorders>
          </w:tcPr>
          <w:p w14:paraId="414BE018" w14:textId="77777777" w:rsidR="009C2749" w:rsidRDefault="009C2749" w:rsidP="009C2749"/>
        </w:tc>
        <w:tc>
          <w:tcPr>
            <w:tcW w:w="4508" w:type="dxa"/>
            <w:tcBorders>
              <w:left w:val="nil"/>
              <w:bottom w:val="nil"/>
              <w:right w:val="nil"/>
            </w:tcBorders>
          </w:tcPr>
          <w:p w14:paraId="16E0BFAE" w14:textId="192D9F44" w:rsidR="009C2749" w:rsidRDefault="009C2749" w:rsidP="009C2749">
            <w:r>
              <w:t>Chief Executive Officer</w:t>
            </w:r>
          </w:p>
        </w:tc>
      </w:tr>
    </w:tbl>
    <w:p w14:paraId="600BC586" w14:textId="09841EE5" w:rsidR="009C2749" w:rsidRDefault="009C2749" w:rsidP="009C2749"/>
    <w:p w14:paraId="2CA1FE13" w14:textId="5632F81F" w:rsidR="009C2749" w:rsidRDefault="009C2749" w:rsidP="009C2749">
      <w:r w:rsidRPr="009C2749">
        <w:t xml:space="preserve">The Ordinary Council Meeting of the Shire of </w:t>
      </w:r>
      <w:r>
        <w:t>West Arthur</w:t>
      </w:r>
      <w:r w:rsidRPr="009C2749">
        <w:t xml:space="preserve"> held on XX Month 2024.</w:t>
      </w:r>
    </w:p>
    <w:tbl>
      <w:tblPr>
        <w:tblStyle w:val="TableGrid"/>
        <w:tblW w:w="0" w:type="auto"/>
        <w:tblLook w:val="04A0" w:firstRow="1" w:lastRow="0" w:firstColumn="1" w:lastColumn="0" w:noHBand="0" w:noVBand="1"/>
      </w:tblPr>
      <w:tblGrid>
        <w:gridCol w:w="4508"/>
        <w:gridCol w:w="4508"/>
      </w:tblGrid>
      <w:tr w:rsidR="009C2749" w14:paraId="27498B24" w14:textId="77777777" w:rsidTr="00C32021">
        <w:tc>
          <w:tcPr>
            <w:tcW w:w="4508" w:type="dxa"/>
            <w:tcBorders>
              <w:top w:val="nil"/>
              <w:left w:val="nil"/>
              <w:bottom w:val="nil"/>
              <w:right w:val="nil"/>
            </w:tcBorders>
          </w:tcPr>
          <w:p w14:paraId="51EDF276" w14:textId="77777777" w:rsidR="009C2749" w:rsidRDefault="009C2749" w:rsidP="00C32021"/>
        </w:tc>
        <w:tc>
          <w:tcPr>
            <w:tcW w:w="4508" w:type="dxa"/>
            <w:tcBorders>
              <w:top w:val="nil"/>
              <w:left w:val="nil"/>
              <w:bottom w:val="single" w:sz="4" w:space="0" w:color="auto"/>
              <w:right w:val="nil"/>
            </w:tcBorders>
          </w:tcPr>
          <w:p w14:paraId="307B7E9F" w14:textId="77777777" w:rsidR="009C2749" w:rsidRDefault="009C2749" w:rsidP="00C32021"/>
          <w:p w14:paraId="0CB566DE" w14:textId="77777777" w:rsidR="009C2749" w:rsidRDefault="009C2749" w:rsidP="00C32021"/>
          <w:p w14:paraId="2638029B" w14:textId="77777777" w:rsidR="009C2749" w:rsidRDefault="009C2749" w:rsidP="00C32021"/>
          <w:p w14:paraId="4DC8B160" w14:textId="77777777" w:rsidR="009C2749" w:rsidRDefault="009C2749" w:rsidP="00C32021"/>
        </w:tc>
      </w:tr>
      <w:tr w:rsidR="009C2749" w14:paraId="62B2D806" w14:textId="77777777" w:rsidTr="00C32021">
        <w:tc>
          <w:tcPr>
            <w:tcW w:w="4508" w:type="dxa"/>
            <w:tcBorders>
              <w:top w:val="nil"/>
              <w:left w:val="nil"/>
              <w:bottom w:val="nil"/>
              <w:right w:val="nil"/>
            </w:tcBorders>
          </w:tcPr>
          <w:p w14:paraId="4B6BA0B2" w14:textId="77777777" w:rsidR="009C2749" w:rsidRDefault="009C2749" w:rsidP="00C32021"/>
        </w:tc>
        <w:tc>
          <w:tcPr>
            <w:tcW w:w="4508" w:type="dxa"/>
            <w:tcBorders>
              <w:left w:val="nil"/>
              <w:bottom w:val="nil"/>
              <w:right w:val="nil"/>
            </w:tcBorders>
          </w:tcPr>
          <w:p w14:paraId="7B00A47A" w14:textId="77777777" w:rsidR="009C2749" w:rsidRDefault="009C2749" w:rsidP="00C32021">
            <w:r>
              <w:t>Shire President</w:t>
            </w:r>
          </w:p>
        </w:tc>
      </w:tr>
      <w:tr w:rsidR="009C2749" w14:paraId="2A0FA768" w14:textId="77777777" w:rsidTr="00C32021">
        <w:tc>
          <w:tcPr>
            <w:tcW w:w="4508" w:type="dxa"/>
            <w:tcBorders>
              <w:top w:val="nil"/>
              <w:left w:val="nil"/>
              <w:bottom w:val="nil"/>
              <w:right w:val="nil"/>
            </w:tcBorders>
          </w:tcPr>
          <w:p w14:paraId="02165A31" w14:textId="77777777" w:rsidR="009C2749" w:rsidRDefault="009C2749" w:rsidP="00C32021"/>
        </w:tc>
        <w:tc>
          <w:tcPr>
            <w:tcW w:w="4508" w:type="dxa"/>
            <w:tcBorders>
              <w:top w:val="nil"/>
              <w:left w:val="nil"/>
              <w:bottom w:val="single" w:sz="4" w:space="0" w:color="auto"/>
              <w:right w:val="nil"/>
            </w:tcBorders>
          </w:tcPr>
          <w:p w14:paraId="2E8EAE84" w14:textId="77777777" w:rsidR="009C2749" w:rsidRDefault="009C2749" w:rsidP="00C32021"/>
          <w:p w14:paraId="32C9D7F2" w14:textId="77777777" w:rsidR="009C2749" w:rsidRDefault="009C2749" w:rsidP="00C32021"/>
          <w:p w14:paraId="046E2F2B" w14:textId="77777777" w:rsidR="009C2749" w:rsidRDefault="009C2749" w:rsidP="00C32021"/>
          <w:p w14:paraId="12142658" w14:textId="77777777" w:rsidR="009C2749" w:rsidRDefault="009C2749" w:rsidP="00C32021"/>
        </w:tc>
      </w:tr>
      <w:tr w:rsidR="009C2749" w14:paraId="4A20C7A8" w14:textId="77777777" w:rsidTr="00C32021">
        <w:tc>
          <w:tcPr>
            <w:tcW w:w="4508" w:type="dxa"/>
            <w:tcBorders>
              <w:top w:val="nil"/>
              <w:left w:val="nil"/>
              <w:bottom w:val="nil"/>
              <w:right w:val="nil"/>
            </w:tcBorders>
          </w:tcPr>
          <w:p w14:paraId="3596056B" w14:textId="77777777" w:rsidR="009C2749" w:rsidRDefault="009C2749" w:rsidP="00C32021"/>
        </w:tc>
        <w:tc>
          <w:tcPr>
            <w:tcW w:w="4508" w:type="dxa"/>
            <w:tcBorders>
              <w:left w:val="nil"/>
              <w:bottom w:val="nil"/>
              <w:right w:val="nil"/>
            </w:tcBorders>
          </w:tcPr>
          <w:p w14:paraId="575A9C08" w14:textId="77777777" w:rsidR="009C2749" w:rsidRDefault="009C2749" w:rsidP="00C32021">
            <w:r>
              <w:t>Chief Executive Officer</w:t>
            </w:r>
          </w:p>
        </w:tc>
      </w:tr>
    </w:tbl>
    <w:p w14:paraId="01B307AA" w14:textId="77777777" w:rsidR="009C2749" w:rsidRDefault="009C2749" w:rsidP="009C2749"/>
    <w:p w14:paraId="17BB61A2" w14:textId="6629F564" w:rsidR="009C2749" w:rsidRDefault="009C2749" w:rsidP="009C2749">
      <w:r w:rsidRPr="009C2749">
        <w:lastRenderedPageBreak/>
        <w:t xml:space="preserve">The Ordinary Council Meeting of the Shire of </w:t>
      </w:r>
      <w:r>
        <w:t>Williams</w:t>
      </w:r>
      <w:r w:rsidRPr="009C2749">
        <w:t xml:space="preserve"> held on XX Month 2024.</w:t>
      </w:r>
    </w:p>
    <w:tbl>
      <w:tblPr>
        <w:tblStyle w:val="TableGrid"/>
        <w:tblW w:w="0" w:type="auto"/>
        <w:tblLook w:val="04A0" w:firstRow="1" w:lastRow="0" w:firstColumn="1" w:lastColumn="0" w:noHBand="0" w:noVBand="1"/>
      </w:tblPr>
      <w:tblGrid>
        <w:gridCol w:w="4508"/>
        <w:gridCol w:w="4508"/>
      </w:tblGrid>
      <w:tr w:rsidR="009C2749" w14:paraId="669119AA" w14:textId="77777777" w:rsidTr="00C32021">
        <w:tc>
          <w:tcPr>
            <w:tcW w:w="4508" w:type="dxa"/>
            <w:tcBorders>
              <w:top w:val="nil"/>
              <w:left w:val="nil"/>
              <w:bottom w:val="nil"/>
              <w:right w:val="nil"/>
            </w:tcBorders>
          </w:tcPr>
          <w:p w14:paraId="22480C58" w14:textId="77777777" w:rsidR="009C2749" w:rsidRDefault="009C2749" w:rsidP="00C32021"/>
        </w:tc>
        <w:tc>
          <w:tcPr>
            <w:tcW w:w="4508" w:type="dxa"/>
            <w:tcBorders>
              <w:top w:val="nil"/>
              <w:left w:val="nil"/>
              <w:bottom w:val="single" w:sz="4" w:space="0" w:color="auto"/>
              <w:right w:val="nil"/>
            </w:tcBorders>
          </w:tcPr>
          <w:p w14:paraId="410E46F0" w14:textId="77777777" w:rsidR="009C2749" w:rsidRDefault="009C2749" w:rsidP="00C32021"/>
          <w:p w14:paraId="5BC43D27" w14:textId="77777777" w:rsidR="009C2749" w:rsidRDefault="009C2749" w:rsidP="00C32021"/>
          <w:p w14:paraId="126AE473" w14:textId="77777777" w:rsidR="009C2749" w:rsidRDefault="009C2749" w:rsidP="00C32021"/>
          <w:p w14:paraId="29CADD1B" w14:textId="77777777" w:rsidR="009C2749" w:rsidRDefault="009C2749" w:rsidP="00C32021"/>
        </w:tc>
      </w:tr>
      <w:tr w:rsidR="009C2749" w14:paraId="62CF1C11" w14:textId="77777777" w:rsidTr="00C32021">
        <w:tc>
          <w:tcPr>
            <w:tcW w:w="4508" w:type="dxa"/>
            <w:tcBorders>
              <w:top w:val="nil"/>
              <w:left w:val="nil"/>
              <w:bottom w:val="nil"/>
              <w:right w:val="nil"/>
            </w:tcBorders>
          </w:tcPr>
          <w:p w14:paraId="67928C30" w14:textId="77777777" w:rsidR="009C2749" w:rsidRDefault="009C2749" w:rsidP="00C32021"/>
        </w:tc>
        <w:tc>
          <w:tcPr>
            <w:tcW w:w="4508" w:type="dxa"/>
            <w:tcBorders>
              <w:left w:val="nil"/>
              <w:bottom w:val="nil"/>
              <w:right w:val="nil"/>
            </w:tcBorders>
          </w:tcPr>
          <w:p w14:paraId="7C18E9D2" w14:textId="77777777" w:rsidR="009C2749" w:rsidRDefault="009C2749" w:rsidP="00C32021">
            <w:r>
              <w:t>Shire President</w:t>
            </w:r>
          </w:p>
        </w:tc>
      </w:tr>
      <w:tr w:rsidR="009C2749" w14:paraId="31EF069E" w14:textId="77777777" w:rsidTr="00C32021">
        <w:tc>
          <w:tcPr>
            <w:tcW w:w="4508" w:type="dxa"/>
            <w:tcBorders>
              <w:top w:val="nil"/>
              <w:left w:val="nil"/>
              <w:bottom w:val="nil"/>
              <w:right w:val="nil"/>
            </w:tcBorders>
          </w:tcPr>
          <w:p w14:paraId="3E749EE7" w14:textId="77777777" w:rsidR="009C2749" w:rsidRDefault="009C2749" w:rsidP="00C32021"/>
        </w:tc>
        <w:tc>
          <w:tcPr>
            <w:tcW w:w="4508" w:type="dxa"/>
            <w:tcBorders>
              <w:top w:val="nil"/>
              <w:left w:val="nil"/>
              <w:bottom w:val="single" w:sz="4" w:space="0" w:color="auto"/>
              <w:right w:val="nil"/>
            </w:tcBorders>
          </w:tcPr>
          <w:p w14:paraId="1B00DEE2" w14:textId="77777777" w:rsidR="009C2749" w:rsidRDefault="009C2749" w:rsidP="00C32021"/>
          <w:p w14:paraId="0B734B36" w14:textId="77777777" w:rsidR="009C2749" w:rsidRDefault="009C2749" w:rsidP="00C32021"/>
          <w:p w14:paraId="6119188D" w14:textId="77777777" w:rsidR="009C2749" w:rsidRDefault="009C2749" w:rsidP="00C32021"/>
          <w:p w14:paraId="1ACFD36F" w14:textId="77777777" w:rsidR="009C2749" w:rsidRDefault="009C2749" w:rsidP="00C32021"/>
        </w:tc>
      </w:tr>
      <w:tr w:rsidR="009C2749" w14:paraId="2E5C5E2B" w14:textId="77777777" w:rsidTr="00C32021">
        <w:tc>
          <w:tcPr>
            <w:tcW w:w="4508" w:type="dxa"/>
            <w:tcBorders>
              <w:top w:val="nil"/>
              <w:left w:val="nil"/>
              <w:bottom w:val="nil"/>
              <w:right w:val="nil"/>
            </w:tcBorders>
          </w:tcPr>
          <w:p w14:paraId="39DDA534" w14:textId="77777777" w:rsidR="009C2749" w:rsidRDefault="009C2749" w:rsidP="00C32021"/>
        </w:tc>
        <w:tc>
          <w:tcPr>
            <w:tcW w:w="4508" w:type="dxa"/>
            <w:tcBorders>
              <w:left w:val="nil"/>
              <w:bottom w:val="nil"/>
              <w:right w:val="nil"/>
            </w:tcBorders>
          </w:tcPr>
          <w:p w14:paraId="07179283" w14:textId="77777777" w:rsidR="009C2749" w:rsidRDefault="009C2749" w:rsidP="00C32021">
            <w:r>
              <w:t>Chief Executive Officer</w:t>
            </w:r>
          </w:p>
        </w:tc>
      </w:tr>
    </w:tbl>
    <w:p w14:paraId="7C659513" w14:textId="4819BDB1" w:rsidR="009C2749" w:rsidRDefault="009C2749" w:rsidP="009C2749"/>
    <w:p w14:paraId="1E8F149B" w14:textId="6791B6D4" w:rsidR="009C2749" w:rsidRPr="009C2749" w:rsidRDefault="009C2749" w:rsidP="009C2749">
      <w:pPr>
        <w:rPr>
          <w:b/>
        </w:rPr>
      </w:pPr>
      <w:r w:rsidRPr="009C2749">
        <w:rPr>
          <w:b/>
        </w:rPr>
        <w:t>ENDORSEMENT OF THE LOCAL PLANNING STRATEGY</w:t>
      </w:r>
    </w:p>
    <w:p w14:paraId="6C99962F" w14:textId="5DAD74F0" w:rsidR="009C2749" w:rsidRDefault="009C2749" w:rsidP="009C2749">
      <w:r>
        <w:t>Endorsed by the Western Australian Planning Commission.</w:t>
      </w:r>
    </w:p>
    <w:p w14:paraId="5530FA81" w14:textId="53B424EB" w:rsidR="009C2749" w:rsidRDefault="009C2749" w:rsidP="009C2749"/>
    <w:p w14:paraId="40F94056" w14:textId="77777777" w:rsidR="009C2749" w:rsidRDefault="009C2749" w:rsidP="009C2749"/>
    <w:tbl>
      <w:tblPr>
        <w:tblStyle w:val="TableGrid"/>
        <w:tblW w:w="0" w:type="auto"/>
        <w:tblLook w:val="04A0" w:firstRow="1" w:lastRow="0" w:firstColumn="1" w:lastColumn="0" w:noHBand="0" w:noVBand="1"/>
      </w:tblPr>
      <w:tblGrid>
        <w:gridCol w:w="4390"/>
        <w:gridCol w:w="4626"/>
      </w:tblGrid>
      <w:tr w:rsidR="009C2749" w14:paraId="4F97CA24" w14:textId="77777777" w:rsidTr="009C2749">
        <w:tc>
          <w:tcPr>
            <w:tcW w:w="4390" w:type="dxa"/>
            <w:tcBorders>
              <w:top w:val="nil"/>
              <w:left w:val="nil"/>
              <w:bottom w:val="nil"/>
              <w:right w:val="nil"/>
            </w:tcBorders>
          </w:tcPr>
          <w:p w14:paraId="62717BA1" w14:textId="47AF3367" w:rsidR="009C2749" w:rsidRDefault="009C2749" w:rsidP="009C2749">
            <w:r>
              <w:t>Dated:</w:t>
            </w:r>
          </w:p>
        </w:tc>
        <w:tc>
          <w:tcPr>
            <w:tcW w:w="4626" w:type="dxa"/>
            <w:tcBorders>
              <w:top w:val="nil"/>
              <w:left w:val="nil"/>
              <w:bottom w:val="single" w:sz="4" w:space="0" w:color="auto"/>
              <w:right w:val="nil"/>
            </w:tcBorders>
          </w:tcPr>
          <w:p w14:paraId="36A0BDA2" w14:textId="77777777" w:rsidR="009C2749" w:rsidRDefault="009C2749" w:rsidP="009C2749"/>
        </w:tc>
      </w:tr>
      <w:tr w:rsidR="009C2749" w14:paraId="16635547" w14:textId="77777777" w:rsidTr="009C2749">
        <w:tc>
          <w:tcPr>
            <w:tcW w:w="4390" w:type="dxa"/>
            <w:tcBorders>
              <w:top w:val="nil"/>
              <w:left w:val="nil"/>
              <w:bottom w:val="nil"/>
              <w:right w:val="nil"/>
            </w:tcBorders>
          </w:tcPr>
          <w:p w14:paraId="0D329C33" w14:textId="77777777" w:rsidR="009C2749" w:rsidRDefault="009C2749" w:rsidP="009C2749"/>
        </w:tc>
        <w:tc>
          <w:tcPr>
            <w:tcW w:w="4626" w:type="dxa"/>
            <w:tcBorders>
              <w:left w:val="nil"/>
              <w:bottom w:val="nil"/>
              <w:right w:val="nil"/>
            </w:tcBorders>
          </w:tcPr>
          <w:p w14:paraId="699F1130" w14:textId="01EF9F44" w:rsidR="009C2749" w:rsidRDefault="009C2749" w:rsidP="009C2749">
            <w:r>
              <w:t xml:space="preserve">Officer duly authorised by the Commission </w:t>
            </w:r>
            <w:r w:rsidRPr="009C2749">
              <w:rPr>
                <w:sz w:val="18"/>
              </w:rPr>
              <w:t xml:space="preserve">(pursuant to the </w:t>
            </w:r>
            <w:r w:rsidRPr="00EE5708">
              <w:rPr>
                <w:i/>
                <w:sz w:val="18"/>
              </w:rPr>
              <w:t>Planning and Development Act 2005</w:t>
            </w:r>
            <w:r w:rsidRPr="009C2749">
              <w:rPr>
                <w:sz w:val="18"/>
              </w:rPr>
              <w:t>)</w:t>
            </w:r>
          </w:p>
        </w:tc>
      </w:tr>
    </w:tbl>
    <w:p w14:paraId="53FAF0C8" w14:textId="77777777" w:rsidR="009C2749" w:rsidRPr="00A92503" w:rsidRDefault="009C2749" w:rsidP="009C2749"/>
    <w:sectPr w:rsidR="009C2749" w:rsidRPr="00A92503" w:rsidSect="00A603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85CB" w14:textId="77777777" w:rsidR="006E12D9" w:rsidRDefault="006E12D9" w:rsidP="00577B12">
      <w:pPr>
        <w:spacing w:after="0"/>
      </w:pPr>
      <w:r>
        <w:separator/>
      </w:r>
    </w:p>
  </w:endnote>
  <w:endnote w:type="continuationSeparator" w:id="0">
    <w:p w14:paraId="17BE3C25" w14:textId="77777777" w:rsidR="006E12D9" w:rsidRDefault="006E12D9" w:rsidP="00577B12">
      <w:pPr>
        <w:spacing w:after="0"/>
      </w:pPr>
      <w:r>
        <w:continuationSeparator/>
      </w:r>
    </w:p>
  </w:endnote>
  <w:endnote w:type="continuationNotice" w:id="1">
    <w:p w14:paraId="0037D059" w14:textId="77777777" w:rsidR="006E12D9" w:rsidRDefault="006E1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95A4" w14:textId="77777777" w:rsidR="007915A4" w:rsidRDefault="00791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88776"/>
      <w:docPartObj>
        <w:docPartGallery w:val="Page Numbers (Bottom of Page)"/>
        <w:docPartUnique/>
      </w:docPartObj>
    </w:sdtPr>
    <w:sdtEndPr>
      <w:rPr>
        <w:noProof/>
      </w:rPr>
    </w:sdtEndPr>
    <w:sdtContent>
      <w:p w14:paraId="639D7723" w14:textId="045A2307" w:rsidR="00E6376F" w:rsidRDefault="000975C7">
        <w:pPr>
          <w:pStyle w:val="Footer"/>
          <w:jc w:val="right"/>
        </w:pPr>
        <w:r>
          <w:fldChar w:fldCharType="begin"/>
        </w:r>
        <w:r>
          <w:instrText xml:space="preserve"> PAGE   \* MERGEFORMAT </w:instrText>
        </w:r>
        <w:r>
          <w:fldChar w:fldCharType="separate"/>
        </w:r>
        <w:r w:rsidR="007915A4">
          <w:rPr>
            <w:noProof/>
          </w:rPr>
          <w:t>22</w:t>
        </w:r>
        <w:r>
          <w:rPr>
            <w:noProof/>
          </w:rPr>
          <w:fldChar w:fldCharType="end"/>
        </w:r>
      </w:p>
    </w:sdtContent>
  </w:sdt>
  <w:p w14:paraId="2AF075A6" w14:textId="77777777" w:rsidR="00E6376F" w:rsidRDefault="00E63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DF9B" w14:textId="55EA3793" w:rsidR="00EE5708" w:rsidRDefault="00EE5708">
    <w:pPr>
      <w:pStyle w:val="Footer"/>
    </w:pPr>
    <w:r w:rsidRPr="0060062D">
      <w:rPr>
        <w:rFonts w:cs="Arial"/>
        <w:i/>
        <w:sz w:val="28"/>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398D8" w14:textId="77777777" w:rsidR="006E12D9" w:rsidRDefault="006E12D9" w:rsidP="00577B12">
      <w:pPr>
        <w:spacing w:after="0"/>
      </w:pPr>
      <w:r>
        <w:separator/>
      </w:r>
    </w:p>
  </w:footnote>
  <w:footnote w:type="continuationSeparator" w:id="0">
    <w:p w14:paraId="45A94F01" w14:textId="77777777" w:rsidR="006E12D9" w:rsidRDefault="006E12D9" w:rsidP="00577B12">
      <w:pPr>
        <w:spacing w:after="0"/>
      </w:pPr>
      <w:r>
        <w:continuationSeparator/>
      </w:r>
    </w:p>
  </w:footnote>
  <w:footnote w:type="continuationNotice" w:id="1">
    <w:p w14:paraId="7DD93187" w14:textId="77777777" w:rsidR="006E12D9" w:rsidRDefault="006E1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52ED" w14:textId="1170CE4A" w:rsidR="00E6376F" w:rsidRDefault="00BC64EB">
    <w:pPr>
      <w:pStyle w:val="Header"/>
    </w:pPr>
    <w:r>
      <w:rPr>
        <w:noProof/>
      </w:rPr>
      <mc:AlternateContent>
        <mc:Choice Requires="wps">
          <w:drawing>
            <wp:anchor distT="0" distB="0" distL="0" distR="0" simplePos="0" relativeHeight="251658752" behindDoc="0" locked="0" layoutInCell="1" allowOverlap="1" wp14:anchorId="217A81E6" wp14:editId="37534AFE">
              <wp:simplePos x="0" y="0"/>
              <wp:positionH relativeFrom="page">
                <wp:align>center</wp:align>
              </wp:positionH>
              <wp:positionV relativeFrom="page">
                <wp:align>top</wp:align>
              </wp:positionV>
              <wp:extent cx="443865" cy="443865"/>
              <wp:effectExtent l="0" t="0" r="0" b="0"/>
              <wp:wrapNone/>
              <wp:docPr id="11" name="Text Box 11"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14D927A"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17A81E6" id="_x0000_t202" coordsize="21600,21600" o:spt="202" path="m,l,21600r21600,l21600,xe">
              <v:stroke joinstyle="miter"/>
              <v:path gradientshapeok="t" o:connecttype="rect"/>
            </v:shapetype>
            <v:shape id="Text Box 11" o:spid="_x0000_s1026" type="#_x0000_t202" alt="OFFICIAL" style="position:absolute;margin-left:0;margin-top:0;width:34.95pt;height:34.95pt;z-index:25165824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C8o+f1pAgAAuwQAAA4AAAAAAAAAAAAAAAAALgIAAGRycy9l&#10;Mm9Eb2MueG1sUEsBAi0AFAAGAAgAAAAhANQeDUfYAAAAAwEAAA8AAAAAAAAAAAAAAAAAwwQAAGRy&#10;cy9kb3ducmV2LnhtbFBLBQYAAAAABAAEAPMAAADIBQAAAAA=&#10;" filled="f" stroked="f">
              <v:textbox style="mso-fit-shape-to-text:t" inset="0,15pt,0,0">
                <w:txbxContent>
                  <w:p w14:paraId="314D927A"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3D61763" wp14:editId="6598B9EF">
              <wp:simplePos x="0" y="0"/>
              <wp:positionH relativeFrom="page">
                <wp:align>center</wp:align>
              </wp:positionH>
              <wp:positionV relativeFrom="page">
                <wp:align>top</wp:align>
              </wp:positionV>
              <wp:extent cx="443865" cy="443865"/>
              <wp:effectExtent l="0" t="0" r="0" b="0"/>
              <wp:wrapNone/>
              <wp:docPr id="8" name="Text Box 8"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A1AB55A"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61763" id="Text Box 8" o:spid="_x0000_s1027" type="#_x0000_t202" alt="OFFICIAL"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OzteyxsAgAAwAQAAA4AAAAAAAAAAAAAAAAALgIAAGRy&#10;cy9lMm9Eb2MueG1sUEsBAi0AFAAGAAgAAAAhANQeDUfYAAAAAwEAAA8AAAAAAAAAAAAAAAAAxgQA&#10;AGRycy9kb3ducmV2LnhtbFBLBQYAAAAABAAEAPMAAADLBQAAAAA=&#10;" filled="f" stroked="f">
              <v:textbox style="mso-fit-shape-to-text:t" inset="0,15pt,0,0">
                <w:txbxContent>
                  <w:p w14:paraId="7A1AB55A"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9167" w14:textId="6C1AA71B" w:rsidR="00E6376F" w:rsidRDefault="009412CB">
    <w:pPr>
      <w:pStyle w:val="Header"/>
    </w:pPr>
    <w:sdt>
      <w:sdtPr>
        <w:id w:val="-1424870199"/>
        <w:docPartObj>
          <w:docPartGallery w:val="Watermarks"/>
          <w:docPartUnique/>
        </w:docPartObj>
      </w:sdtPr>
      <w:sdtEndPr/>
      <w:sdtContent>
        <w:r>
          <w:rPr>
            <w:noProof/>
          </w:rPr>
          <w:pict w14:anchorId="52794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64EB">
      <w:rPr>
        <w:noProof/>
      </w:rPr>
      <mc:AlternateContent>
        <mc:Choice Requires="wps">
          <w:drawing>
            <wp:anchor distT="0" distB="0" distL="0" distR="0" simplePos="0" relativeHeight="251659776" behindDoc="0" locked="0" layoutInCell="1" allowOverlap="1" wp14:anchorId="774C3210" wp14:editId="0C218591">
              <wp:simplePos x="0" y="0"/>
              <wp:positionH relativeFrom="page">
                <wp:align>center</wp:align>
              </wp:positionH>
              <wp:positionV relativeFrom="page">
                <wp:align>top</wp:align>
              </wp:positionV>
              <wp:extent cx="459740" cy="345440"/>
              <wp:effectExtent l="0" t="0" r="0" b="0"/>
              <wp:wrapNone/>
              <wp:docPr id="12" name="Text Box 12"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325D9DC"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4C3210" id="_x0000_t202" coordsize="21600,21600" o:spt="202" path="m,l,21600r21600,l21600,xe">
              <v:stroke joinstyle="miter"/>
              <v:path gradientshapeok="t" o:connecttype="rect"/>
            </v:shapetype>
            <v:shape id="Text Box 12" o:spid="_x0000_s1028" type="#_x0000_t202" alt="OFFICIAL" style="position:absolute;margin-left:0;margin-top:0;width:36.2pt;height:27.2pt;z-index:251658245;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" filled="f" stroked="f">
              <v:textbox style="mso-fit-shape-to-text:t" inset="0,15pt,0,0">
                <w:txbxContent>
                  <w:p w14:paraId="0325D9DC"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r w:rsidR="00BC64EB">
      <w:rPr>
        <w:noProof/>
      </w:rPr>
      <mc:AlternateContent>
        <mc:Choice Requires="wps">
          <w:drawing>
            <wp:anchor distT="0" distB="0" distL="0" distR="0" simplePos="0" relativeHeight="251656704" behindDoc="0" locked="0" layoutInCell="1" allowOverlap="1" wp14:anchorId="41298ED1" wp14:editId="220454DE">
              <wp:simplePos x="0" y="0"/>
              <wp:positionH relativeFrom="page">
                <wp:align>center</wp:align>
              </wp:positionH>
              <wp:positionV relativeFrom="page">
                <wp:align>top</wp:align>
              </wp:positionV>
              <wp:extent cx="459740" cy="345440"/>
              <wp:effectExtent l="0" t="0" r="0" b="0"/>
              <wp:wrapNone/>
              <wp:docPr id="9" name="Text Box 9"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14E48501"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1298ED1" id="Text Box 9" o:spid="_x0000_s1029" type="#_x0000_t202" alt="OFFICIAL" style="position:absolute;margin-left:0;margin-top:0;width:36.2pt;height:27.2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BrZX/IbgIAAMAEAAAOAAAAAAAAAAAAAAAAAC4C&#10;AABkcnMvZTJvRG9jLnhtbFBLAQItABQABgAIAAAAIQDAmlAc2gAAAAMBAAAPAAAAAAAAAAAAAAAA&#10;AMgEAABkcnMvZG93bnJldi54bWxQSwUGAAAAAAQABADzAAAAzwUAAAAA&#10;" filled="f" stroked="f">
              <v:textbox style="mso-fit-shape-to-text:t" inset="0,15pt,0,0">
                <w:txbxContent>
                  <w:p w14:paraId="14E48501"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319F" w14:textId="3F271910" w:rsidR="00E6376F" w:rsidRDefault="00BC64EB">
    <w:pPr>
      <w:pStyle w:val="Header"/>
    </w:pPr>
    <w:r>
      <w:rPr>
        <w:noProof/>
      </w:rPr>
      <mc:AlternateContent>
        <mc:Choice Requires="wps">
          <w:drawing>
            <wp:anchor distT="0" distB="0" distL="0" distR="0" simplePos="0" relativeHeight="251657728" behindDoc="0" locked="0" layoutInCell="1" allowOverlap="1" wp14:anchorId="7258BD44" wp14:editId="09EF8577">
              <wp:simplePos x="0" y="0"/>
              <wp:positionH relativeFrom="page">
                <wp:align>center</wp:align>
              </wp:positionH>
              <wp:positionV relativeFrom="page">
                <wp:align>top</wp:align>
              </wp:positionV>
              <wp:extent cx="459740" cy="345440"/>
              <wp:effectExtent l="0" t="0" r="0" b="0"/>
              <wp:wrapNone/>
              <wp:docPr id="10" name="Text Box 10"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32C787F5"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58BD44" id="_x0000_t202" coordsize="21600,21600" o:spt="202" path="m,l,21600r21600,l21600,xe">
              <v:stroke joinstyle="miter"/>
              <v:path gradientshapeok="t" o:connecttype="rect"/>
            </v:shapetype>
            <v:shape id="Text Box 10" o:spid="_x0000_s1030" type="#_x0000_t202" alt="OFFICIAL" style="position:absolute;margin-left:0;margin-top:0;width:36.2pt;height:27.2pt;z-index:251658243;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C7Z7XqbgIAAMIEAAAOAAAAAAAAAAAAAAAAAC4C&#10;AABkcnMvZTJvRG9jLnhtbFBLAQItABQABgAIAAAAIQDAmlAc2gAAAAMBAAAPAAAAAAAAAAAAAAAA&#10;AMgEAABkcnMvZG93bnJldi54bWxQSwUGAAAAAAQABADzAAAAzwUAAAAA&#10;" filled="f" stroked="f">
              <v:textbox style="mso-fit-shape-to-text:t" inset="0,15pt,0,0">
                <w:txbxContent>
                  <w:p w14:paraId="32C787F5"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5161D5A2" wp14:editId="71973FCF">
              <wp:simplePos x="0" y="0"/>
              <wp:positionH relativeFrom="page">
                <wp:align>center</wp:align>
              </wp:positionH>
              <wp:positionV relativeFrom="page">
                <wp:align>top</wp:align>
              </wp:positionV>
              <wp:extent cx="459740" cy="345440"/>
              <wp:effectExtent l="0" t="0" r="0" b="0"/>
              <wp:wrapNone/>
              <wp:docPr id="7" name="Text Box 7" descr="OFFICIAL"/>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3978D1F7"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61D5A2" id="Text Box 7" o:spid="_x0000_s1031" type="#_x0000_t202" alt="OFFICIAL" style="position:absolute;margin-left:0;margin-top:0;width:36.2pt;height:27.2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DrwMQobgIAAMAEAAAOAAAAAAAAAAAAAAAAAC4C&#10;AABkcnMvZTJvRG9jLnhtbFBLAQItABQABgAIAAAAIQDAmlAc2gAAAAMBAAAPAAAAAAAAAAAAAAAA&#10;AMgEAABkcnMvZG93bnJldi54bWxQSwUGAAAAAAQABADzAAAAzwUAAAAA&#10;" filled="f" stroked="f">
              <v:textbox style="mso-fit-shape-to-text:t" inset="0,15pt,0,0">
                <w:txbxContent>
                  <w:p w14:paraId="3978D1F7" w14:textId="77777777" w:rsidR="00E6376F" w:rsidRPr="0046256C" w:rsidRDefault="00E6376F" w:rsidP="0046256C">
                    <w:pPr>
                      <w:spacing w:after="0"/>
                      <w:rPr>
                        <w:rFonts w:ascii="Calibri" w:eastAsia="Calibri" w:hAnsi="Calibri" w:cs="Calibri"/>
                        <w:noProof/>
                        <w:color w:val="000000"/>
                        <w:sz w:val="20"/>
                        <w:szCs w:val="20"/>
                      </w:rPr>
                    </w:pPr>
                    <w:r w:rsidRPr="0046256C">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C01UJ72LNb6o" int2:id="Wc1hK0Ed">
      <int2:state int2:value="Rejected" int2:type="AugLoop_Text_Critique"/>
    </int2:textHash>
    <int2:bookmark int2:bookmarkName="_Int_UXhnoAgw" int2:invalidationBookmarkName="" int2:hashCode="94tQPxbYWp79G+" int2:id="rwar3UE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CAC"/>
    <w:multiLevelType w:val="hybridMultilevel"/>
    <w:tmpl w:val="3A1C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B5620"/>
    <w:multiLevelType w:val="hybridMultilevel"/>
    <w:tmpl w:val="E9646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3E3C2"/>
    <w:multiLevelType w:val="hybridMultilevel"/>
    <w:tmpl w:val="D9E24FDE"/>
    <w:lvl w:ilvl="0" w:tplc="84147576">
      <w:start w:val="1"/>
      <w:numFmt w:val="bullet"/>
      <w:lvlText w:val=""/>
      <w:lvlJc w:val="left"/>
      <w:pPr>
        <w:ind w:left="720" w:hanging="360"/>
      </w:pPr>
      <w:rPr>
        <w:rFonts w:ascii="Symbol" w:hAnsi="Symbol" w:hint="default"/>
      </w:rPr>
    </w:lvl>
    <w:lvl w:ilvl="1" w:tplc="BE66FC60">
      <w:start w:val="1"/>
      <w:numFmt w:val="bullet"/>
      <w:lvlText w:val="o"/>
      <w:lvlJc w:val="left"/>
      <w:pPr>
        <w:ind w:left="1440" w:hanging="360"/>
      </w:pPr>
      <w:rPr>
        <w:rFonts w:ascii="Courier New" w:hAnsi="Courier New" w:hint="default"/>
      </w:rPr>
    </w:lvl>
    <w:lvl w:ilvl="2" w:tplc="A2C8531C">
      <w:start w:val="1"/>
      <w:numFmt w:val="bullet"/>
      <w:lvlText w:val=""/>
      <w:lvlJc w:val="left"/>
      <w:pPr>
        <w:ind w:left="2160" w:hanging="360"/>
      </w:pPr>
      <w:rPr>
        <w:rFonts w:ascii="Wingdings" w:hAnsi="Wingdings" w:hint="default"/>
      </w:rPr>
    </w:lvl>
    <w:lvl w:ilvl="3" w:tplc="EE3C2AB8">
      <w:start w:val="1"/>
      <w:numFmt w:val="bullet"/>
      <w:lvlText w:val=""/>
      <w:lvlJc w:val="left"/>
      <w:pPr>
        <w:ind w:left="2880" w:hanging="360"/>
      </w:pPr>
      <w:rPr>
        <w:rFonts w:ascii="Symbol" w:hAnsi="Symbol" w:hint="default"/>
      </w:rPr>
    </w:lvl>
    <w:lvl w:ilvl="4" w:tplc="27181050">
      <w:start w:val="1"/>
      <w:numFmt w:val="bullet"/>
      <w:lvlText w:val="o"/>
      <w:lvlJc w:val="left"/>
      <w:pPr>
        <w:ind w:left="3600" w:hanging="360"/>
      </w:pPr>
      <w:rPr>
        <w:rFonts w:ascii="Courier New" w:hAnsi="Courier New" w:hint="default"/>
      </w:rPr>
    </w:lvl>
    <w:lvl w:ilvl="5" w:tplc="0A8287A6">
      <w:start w:val="1"/>
      <w:numFmt w:val="bullet"/>
      <w:lvlText w:val=""/>
      <w:lvlJc w:val="left"/>
      <w:pPr>
        <w:ind w:left="4320" w:hanging="360"/>
      </w:pPr>
      <w:rPr>
        <w:rFonts w:ascii="Wingdings" w:hAnsi="Wingdings" w:hint="default"/>
      </w:rPr>
    </w:lvl>
    <w:lvl w:ilvl="6" w:tplc="947E34BC">
      <w:start w:val="1"/>
      <w:numFmt w:val="bullet"/>
      <w:lvlText w:val=""/>
      <w:lvlJc w:val="left"/>
      <w:pPr>
        <w:ind w:left="5040" w:hanging="360"/>
      </w:pPr>
      <w:rPr>
        <w:rFonts w:ascii="Symbol" w:hAnsi="Symbol" w:hint="default"/>
      </w:rPr>
    </w:lvl>
    <w:lvl w:ilvl="7" w:tplc="57CEDFEC">
      <w:start w:val="1"/>
      <w:numFmt w:val="bullet"/>
      <w:lvlText w:val="o"/>
      <w:lvlJc w:val="left"/>
      <w:pPr>
        <w:ind w:left="5760" w:hanging="360"/>
      </w:pPr>
      <w:rPr>
        <w:rFonts w:ascii="Courier New" w:hAnsi="Courier New" w:hint="default"/>
      </w:rPr>
    </w:lvl>
    <w:lvl w:ilvl="8" w:tplc="E4C289A4">
      <w:start w:val="1"/>
      <w:numFmt w:val="bullet"/>
      <w:lvlText w:val=""/>
      <w:lvlJc w:val="left"/>
      <w:pPr>
        <w:ind w:left="6480" w:hanging="360"/>
      </w:pPr>
      <w:rPr>
        <w:rFonts w:ascii="Wingdings" w:hAnsi="Wingdings" w:hint="default"/>
      </w:rPr>
    </w:lvl>
  </w:abstractNum>
  <w:abstractNum w:abstractNumId="3" w15:restartNumberingAfterBreak="0">
    <w:nsid w:val="03F32D8E"/>
    <w:multiLevelType w:val="hybridMultilevel"/>
    <w:tmpl w:val="9546083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41A0146"/>
    <w:multiLevelType w:val="hybridMultilevel"/>
    <w:tmpl w:val="F6B4ECDE"/>
    <w:lvl w:ilvl="0" w:tplc="BC6CED36">
      <w:start w:val="1"/>
      <w:numFmt w:val="bullet"/>
      <w:lvlText w:val=""/>
      <w:lvlJc w:val="left"/>
      <w:pPr>
        <w:ind w:left="720" w:hanging="360"/>
      </w:pPr>
      <w:rPr>
        <w:rFonts w:ascii="Symbol" w:hAnsi="Symbol" w:hint="default"/>
      </w:rPr>
    </w:lvl>
    <w:lvl w:ilvl="1" w:tplc="D8BC4EFE">
      <w:start w:val="1"/>
      <w:numFmt w:val="bullet"/>
      <w:lvlText w:val="o"/>
      <w:lvlJc w:val="left"/>
      <w:pPr>
        <w:ind w:left="1440" w:hanging="360"/>
      </w:pPr>
      <w:rPr>
        <w:rFonts w:ascii="Courier New" w:hAnsi="Courier New" w:hint="default"/>
      </w:rPr>
    </w:lvl>
    <w:lvl w:ilvl="2" w:tplc="E47AB152">
      <w:start w:val="1"/>
      <w:numFmt w:val="bullet"/>
      <w:lvlText w:val=""/>
      <w:lvlJc w:val="left"/>
      <w:pPr>
        <w:ind w:left="2160" w:hanging="360"/>
      </w:pPr>
      <w:rPr>
        <w:rFonts w:ascii="Wingdings" w:hAnsi="Wingdings" w:hint="default"/>
      </w:rPr>
    </w:lvl>
    <w:lvl w:ilvl="3" w:tplc="07C0C052">
      <w:start w:val="1"/>
      <w:numFmt w:val="bullet"/>
      <w:lvlText w:val=""/>
      <w:lvlJc w:val="left"/>
      <w:pPr>
        <w:ind w:left="2880" w:hanging="360"/>
      </w:pPr>
      <w:rPr>
        <w:rFonts w:ascii="Symbol" w:hAnsi="Symbol" w:hint="default"/>
      </w:rPr>
    </w:lvl>
    <w:lvl w:ilvl="4" w:tplc="C01A230E">
      <w:start w:val="1"/>
      <w:numFmt w:val="bullet"/>
      <w:lvlText w:val="o"/>
      <w:lvlJc w:val="left"/>
      <w:pPr>
        <w:ind w:left="3600" w:hanging="360"/>
      </w:pPr>
      <w:rPr>
        <w:rFonts w:ascii="Courier New" w:hAnsi="Courier New" w:hint="default"/>
      </w:rPr>
    </w:lvl>
    <w:lvl w:ilvl="5" w:tplc="2856AF7E">
      <w:start w:val="1"/>
      <w:numFmt w:val="bullet"/>
      <w:lvlText w:val=""/>
      <w:lvlJc w:val="left"/>
      <w:pPr>
        <w:ind w:left="4320" w:hanging="360"/>
      </w:pPr>
      <w:rPr>
        <w:rFonts w:ascii="Wingdings" w:hAnsi="Wingdings" w:hint="default"/>
      </w:rPr>
    </w:lvl>
    <w:lvl w:ilvl="6" w:tplc="1B9206C2">
      <w:start w:val="1"/>
      <w:numFmt w:val="bullet"/>
      <w:lvlText w:val=""/>
      <w:lvlJc w:val="left"/>
      <w:pPr>
        <w:ind w:left="5040" w:hanging="360"/>
      </w:pPr>
      <w:rPr>
        <w:rFonts w:ascii="Symbol" w:hAnsi="Symbol" w:hint="default"/>
      </w:rPr>
    </w:lvl>
    <w:lvl w:ilvl="7" w:tplc="A82E89BA">
      <w:start w:val="1"/>
      <w:numFmt w:val="bullet"/>
      <w:lvlText w:val="o"/>
      <w:lvlJc w:val="left"/>
      <w:pPr>
        <w:ind w:left="5760" w:hanging="360"/>
      </w:pPr>
      <w:rPr>
        <w:rFonts w:ascii="Courier New" w:hAnsi="Courier New" w:hint="default"/>
      </w:rPr>
    </w:lvl>
    <w:lvl w:ilvl="8" w:tplc="23D069B0">
      <w:start w:val="1"/>
      <w:numFmt w:val="bullet"/>
      <w:lvlText w:val=""/>
      <w:lvlJc w:val="left"/>
      <w:pPr>
        <w:ind w:left="6480" w:hanging="360"/>
      </w:pPr>
      <w:rPr>
        <w:rFonts w:ascii="Wingdings" w:hAnsi="Wingdings" w:hint="default"/>
      </w:rPr>
    </w:lvl>
  </w:abstractNum>
  <w:abstractNum w:abstractNumId="5" w15:restartNumberingAfterBreak="0">
    <w:nsid w:val="048D3387"/>
    <w:multiLevelType w:val="hybridMultilevel"/>
    <w:tmpl w:val="DFF6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E4FEB"/>
    <w:multiLevelType w:val="hybridMultilevel"/>
    <w:tmpl w:val="26A8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6C0D06"/>
    <w:multiLevelType w:val="hybridMultilevel"/>
    <w:tmpl w:val="9CA4A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E63090"/>
    <w:multiLevelType w:val="hybridMultilevel"/>
    <w:tmpl w:val="96EAF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26997"/>
    <w:multiLevelType w:val="hybridMultilevel"/>
    <w:tmpl w:val="040A7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C00B9F"/>
    <w:multiLevelType w:val="hybridMultilevel"/>
    <w:tmpl w:val="A446A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626E4"/>
    <w:multiLevelType w:val="hybridMultilevel"/>
    <w:tmpl w:val="F81C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D2651"/>
    <w:multiLevelType w:val="multilevel"/>
    <w:tmpl w:val="50C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173BE4"/>
    <w:multiLevelType w:val="hybridMultilevel"/>
    <w:tmpl w:val="D3725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F7F0E"/>
    <w:multiLevelType w:val="hybridMultilevel"/>
    <w:tmpl w:val="0168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031643"/>
    <w:multiLevelType w:val="hybridMultilevel"/>
    <w:tmpl w:val="669A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2456C0"/>
    <w:multiLevelType w:val="hybridMultilevel"/>
    <w:tmpl w:val="868E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CA0889"/>
    <w:multiLevelType w:val="hybridMultilevel"/>
    <w:tmpl w:val="1F30C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6A6710"/>
    <w:multiLevelType w:val="hybridMultilevel"/>
    <w:tmpl w:val="6C44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602C41"/>
    <w:multiLevelType w:val="hybridMultilevel"/>
    <w:tmpl w:val="E82C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1E2026"/>
    <w:multiLevelType w:val="hybridMultilevel"/>
    <w:tmpl w:val="1EB8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93072E"/>
    <w:multiLevelType w:val="hybridMultilevel"/>
    <w:tmpl w:val="485AF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2E5D91"/>
    <w:multiLevelType w:val="hybridMultilevel"/>
    <w:tmpl w:val="8C669F1E"/>
    <w:lvl w:ilvl="0" w:tplc="DD988AEA">
      <w:start w:val="1"/>
      <w:numFmt w:val="bullet"/>
      <w:lvlText w:val=""/>
      <w:lvlJc w:val="left"/>
      <w:pPr>
        <w:ind w:left="720" w:hanging="360"/>
      </w:pPr>
      <w:rPr>
        <w:rFonts w:ascii="Symbol" w:hAnsi="Symbol" w:hint="default"/>
      </w:rPr>
    </w:lvl>
    <w:lvl w:ilvl="1" w:tplc="AA703FB8">
      <w:start w:val="1"/>
      <w:numFmt w:val="bullet"/>
      <w:lvlText w:val="o"/>
      <w:lvlJc w:val="left"/>
      <w:pPr>
        <w:ind w:left="1440" w:hanging="360"/>
      </w:pPr>
      <w:rPr>
        <w:rFonts w:ascii="Courier New" w:hAnsi="Courier New" w:hint="default"/>
      </w:rPr>
    </w:lvl>
    <w:lvl w:ilvl="2" w:tplc="0AAA5A64">
      <w:start w:val="1"/>
      <w:numFmt w:val="bullet"/>
      <w:lvlText w:val=""/>
      <w:lvlJc w:val="left"/>
      <w:pPr>
        <w:ind w:left="2160" w:hanging="360"/>
      </w:pPr>
      <w:rPr>
        <w:rFonts w:ascii="Wingdings" w:hAnsi="Wingdings" w:hint="default"/>
      </w:rPr>
    </w:lvl>
    <w:lvl w:ilvl="3" w:tplc="073CF222">
      <w:start w:val="1"/>
      <w:numFmt w:val="bullet"/>
      <w:lvlText w:val=""/>
      <w:lvlJc w:val="left"/>
      <w:pPr>
        <w:ind w:left="2880" w:hanging="360"/>
      </w:pPr>
      <w:rPr>
        <w:rFonts w:ascii="Symbol" w:hAnsi="Symbol" w:hint="default"/>
      </w:rPr>
    </w:lvl>
    <w:lvl w:ilvl="4" w:tplc="CA4A2C04">
      <w:start w:val="1"/>
      <w:numFmt w:val="bullet"/>
      <w:lvlText w:val="o"/>
      <w:lvlJc w:val="left"/>
      <w:pPr>
        <w:ind w:left="3600" w:hanging="360"/>
      </w:pPr>
      <w:rPr>
        <w:rFonts w:ascii="Courier New" w:hAnsi="Courier New" w:hint="default"/>
      </w:rPr>
    </w:lvl>
    <w:lvl w:ilvl="5" w:tplc="2376D9D2">
      <w:start w:val="1"/>
      <w:numFmt w:val="bullet"/>
      <w:lvlText w:val=""/>
      <w:lvlJc w:val="left"/>
      <w:pPr>
        <w:ind w:left="4320" w:hanging="360"/>
      </w:pPr>
      <w:rPr>
        <w:rFonts w:ascii="Wingdings" w:hAnsi="Wingdings" w:hint="default"/>
      </w:rPr>
    </w:lvl>
    <w:lvl w:ilvl="6" w:tplc="CC0C6CFA">
      <w:start w:val="1"/>
      <w:numFmt w:val="bullet"/>
      <w:lvlText w:val=""/>
      <w:lvlJc w:val="left"/>
      <w:pPr>
        <w:ind w:left="5040" w:hanging="360"/>
      </w:pPr>
      <w:rPr>
        <w:rFonts w:ascii="Symbol" w:hAnsi="Symbol" w:hint="default"/>
      </w:rPr>
    </w:lvl>
    <w:lvl w:ilvl="7" w:tplc="0C9CF726">
      <w:start w:val="1"/>
      <w:numFmt w:val="bullet"/>
      <w:lvlText w:val="o"/>
      <w:lvlJc w:val="left"/>
      <w:pPr>
        <w:ind w:left="5760" w:hanging="360"/>
      </w:pPr>
      <w:rPr>
        <w:rFonts w:ascii="Courier New" w:hAnsi="Courier New" w:hint="default"/>
      </w:rPr>
    </w:lvl>
    <w:lvl w:ilvl="8" w:tplc="0616B5CC">
      <w:start w:val="1"/>
      <w:numFmt w:val="bullet"/>
      <w:lvlText w:val=""/>
      <w:lvlJc w:val="left"/>
      <w:pPr>
        <w:ind w:left="6480" w:hanging="360"/>
      </w:pPr>
      <w:rPr>
        <w:rFonts w:ascii="Wingdings" w:hAnsi="Wingdings" w:hint="default"/>
      </w:rPr>
    </w:lvl>
  </w:abstractNum>
  <w:abstractNum w:abstractNumId="23" w15:restartNumberingAfterBreak="0">
    <w:nsid w:val="1D1B4AE3"/>
    <w:multiLevelType w:val="hybridMultilevel"/>
    <w:tmpl w:val="85CC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327C37"/>
    <w:multiLevelType w:val="hybridMultilevel"/>
    <w:tmpl w:val="2048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3659ED"/>
    <w:multiLevelType w:val="hybridMultilevel"/>
    <w:tmpl w:val="57F8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934242"/>
    <w:multiLevelType w:val="hybridMultilevel"/>
    <w:tmpl w:val="39DA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8C7322"/>
    <w:multiLevelType w:val="hybridMultilevel"/>
    <w:tmpl w:val="38F43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6C1A58"/>
    <w:multiLevelType w:val="hybridMultilevel"/>
    <w:tmpl w:val="C95A1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EB26A1"/>
    <w:multiLevelType w:val="hybridMultilevel"/>
    <w:tmpl w:val="56DCB404"/>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2B4D6C40"/>
    <w:multiLevelType w:val="hybridMultilevel"/>
    <w:tmpl w:val="1D3AAD9C"/>
    <w:lvl w:ilvl="0" w:tplc="EE96AF5E">
      <w:start w:val="1"/>
      <w:numFmt w:val="lowerLetter"/>
      <w:lvlText w:val="(%1)"/>
      <w:lvlJc w:val="left"/>
      <w:pPr>
        <w:ind w:left="765" w:hanging="360"/>
      </w:pPr>
      <w:rPr>
        <w:rFonts w:hint="default"/>
        <w:b w:val="0"/>
        <w:bCs/>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1" w15:restartNumberingAfterBreak="0">
    <w:nsid w:val="2BDB35C9"/>
    <w:multiLevelType w:val="hybridMultilevel"/>
    <w:tmpl w:val="3078F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2D7F1B48"/>
    <w:multiLevelType w:val="hybridMultilevel"/>
    <w:tmpl w:val="9906FB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2FE929D3"/>
    <w:multiLevelType w:val="hybridMultilevel"/>
    <w:tmpl w:val="778A8D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33F74D43"/>
    <w:multiLevelType w:val="multilevel"/>
    <w:tmpl w:val="BB346042"/>
    <w:styleLink w:val="ListBullets"/>
    <w:lvl w:ilvl="0">
      <w:start w:val="1"/>
      <w:numFmt w:val="bullet"/>
      <w:pStyle w:val="ListBullet"/>
      <w:lvlText w:val=""/>
      <w:lvlJc w:val="left"/>
      <w:pPr>
        <w:ind w:left="340" w:hanging="340"/>
      </w:pPr>
      <w:rPr>
        <w:rFonts w:ascii="Wingdings" w:hAnsi="Wingdings" w:hint="default"/>
        <w:color w:val="404040"/>
        <w:sz w:val="20"/>
      </w:rPr>
    </w:lvl>
    <w:lvl w:ilvl="1">
      <w:start w:val="1"/>
      <w:numFmt w:val="bullet"/>
      <w:pStyle w:val="ListBullet2"/>
      <w:lvlText w:val="‒"/>
      <w:lvlJc w:val="left"/>
      <w:pPr>
        <w:ind w:left="680" w:hanging="340"/>
      </w:pPr>
      <w:rPr>
        <w:rFonts w:ascii="Arial" w:hAnsi="Arial" w:cs="Times New Roman" w:hint="default"/>
        <w:color w:val="404040"/>
      </w:rPr>
    </w:lvl>
    <w:lvl w:ilvl="2">
      <w:start w:val="1"/>
      <w:numFmt w:val="bullet"/>
      <w:pStyle w:val="ListBullet3"/>
      <w:lvlText w:val=""/>
      <w:lvlJc w:val="left"/>
      <w:pPr>
        <w:ind w:left="1020" w:hanging="340"/>
      </w:pPr>
      <w:rPr>
        <w:rFonts w:ascii="Symbol" w:hAnsi="Symbol" w:hint="default"/>
        <w:color w:val="404040"/>
      </w:rPr>
    </w:lvl>
    <w:lvl w:ilvl="3">
      <w:start w:val="1"/>
      <w:numFmt w:val="bullet"/>
      <w:pStyle w:val="ListBullet4"/>
      <w:lvlText w:val="‒"/>
      <w:lvlJc w:val="left"/>
      <w:pPr>
        <w:ind w:left="1360" w:hanging="340"/>
      </w:pPr>
      <w:rPr>
        <w:rFonts w:ascii="Arial" w:hAnsi="Arial" w:cs="Times New Roman" w:hint="default"/>
        <w:color w:val="404040"/>
      </w:rPr>
    </w:lvl>
    <w:lvl w:ilvl="4">
      <w:start w:val="1"/>
      <w:numFmt w:val="bullet"/>
      <w:lvlText w:val="‒"/>
      <w:lvlJc w:val="left"/>
      <w:pPr>
        <w:ind w:left="1700" w:hanging="340"/>
      </w:pPr>
      <w:rPr>
        <w:rFonts w:ascii="Arial" w:hAnsi="Arial" w:cs="Times New Roman" w:hint="default"/>
        <w:color w:val="44546A" w:themeColor="text2"/>
      </w:rPr>
    </w:lvl>
    <w:lvl w:ilvl="5">
      <w:start w:val="1"/>
      <w:numFmt w:val="bullet"/>
      <w:lvlText w:val="‒"/>
      <w:lvlJc w:val="left"/>
      <w:pPr>
        <w:ind w:left="2040" w:hanging="340"/>
      </w:pPr>
      <w:rPr>
        <w:rFonts w:ascii="Arial" w:hAnsi="Arial" w:cs="Times New Roman" w:hint="default"/>
        <w:color w:val="44546A" w:themeColor="text2"/>
      </w:rPr>
    </w:lvl>
    <w:lvl w:ilvl="6">
      <w:start w:val="1"/>
      <w:numFmt w:val="bullet"/>
      <w:lvlText w:val="‒"/>
      <w:lvlJc w:val="left"/>
      <w:pPr>
        <w:ind w:left="2380" w:hanging="340"/>
      </w:pPr>
      <w:rPr>
        <w:rFonts w:ascii="Arial" w:hAnsi="Arial" w:cs="Times New Roman" w:hint="default"/>
        <w:color w:val="44546A" w:themeColor="text2"/>
      </w:rPr>
    </w:lvl>
    <w:lvl w:ilvl="7">
      <w:start w:val="1"/>
      <w:numFmt w:val="bullet"/>
      <w:lvlText w:val="‒"/>
      <w:lvlJc w:val="left"/>
      <w:pPr>
        <w:ind w:left="2720" w:hanging="340"/>
      </w:pPr>
      <w:rPr>
        <w:rFonts w:ascii="Arial" w:hAnsi="Arial" w:cs="Times New Roman" w:hint="default"/>
        <w:color w:val="44546A" w:themeColor="text2"/>
      </w:rPr>
    </w:lvl>
    <w:lvl w:ilvl="8">
      <w:start w:val="1"/>
      <w:numFmt w:val="bullet"/>
      <w:lvlText w:val="‒"/>
      <w:lvlJc w:val="left"/>
      <w:pPr>
        <w:ind w:left="3060" w:hanging="340"/>
      </w:pPr>
      <w:rPr>
        <w:rFonts w:ascii="Arial" w:hAnsi="Arial" w:cs="Times New Roman" w:hint="default"/>
        <w:color w:val="44546A" w:themeColor="text2"/>
      </w:rPr>
    </w:lvl>
  </w:abstractNum>
  <w:abstractNum w:abstractNumId="35" w15:restartNumberingAfterBreak="0">
    <w:nsid w:val="347F2634"/>
    <w:multiLevelType w:val="hybridMultilevel"/>
    <w:tmpl w:val="8152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9E26F4"/>
    <w:multiLevelType w:val="hybridMultilevel"/>
    <w:tmpl w:val="6ACC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70923B3"/>
    <w:multiLevelType w:val="hybridMultilevel"/>
    <w:tmpl w:val="A6C0A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280274"/>
    <w:multiLevelType w:val="hybridMultilevel"/>
    <w:tmpl w:val="95844EE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9" w15:restartNumberingAfterBreak="0">
    <w:nsid w:val="389A17F8"/>
    <w:multiLevelType w:val="hybridMultilevel"/>
    <w:tmpl w:val="8C868C4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1">
      <w:start w:val="1"/>
      <w:numFmt w:val="bullet"/>
      <w:lvlText w:val=""/>
      <w:lvlJc w:val="left"/>
      <w:pPr>
        <w:ind w:left="3447" w:hanging="360"/>
      </w:pPr>
      <w:rPr>
        <w:rFonts w:ascii="Symbol" w:hAnsi="Symbol" w:hint="default"/>
      </w:r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3AEA59FB"/>
    <w:multiLevelType w:val="hybridMultilevel"/>
    <w:tmpl w:val="56AEB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C05D6C"/>
    <w:multiLevelType w:val="hybridMultilevel"/>
    <w:tmpl w:val="15FC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495490"/>
    <w:multiLevelType w:val="hybridMultilevel"/>
    <w:tmpl w:val="A89A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1277"/>
    <w:multiLevelType w:val="hybridMultilevel"/>
    <w:tmpl w:val="5390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E370F79"/>
    <w:multiLevelType w:val="hybridMultilevel"/>
    <w:tmpl w:val="E6CE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334F56"/>
    <w:multiLevelType w:val="hybridMultilevel"/>
    <w:tmpl w:val="ADB8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24058F0"/>
    <w:multiLevelType w:val="hybridMultilevel"/>
    <w:tmpl w:val="957E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3F5013"/>
    <w:multiLevelType w:val="hybridMultilevel"/>
    <w:tmpl w:val="B1744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7281645"/>
    <w:multiLevelType w:val="hybridMultilevel"/>
    <w:tmpl w:val="2F0E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776B1E"/>
    <w:multiLevelType w:val="hybridMultilevel"/>
    <w:tmpl w:val="3662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0931A6"/>
    <w:multiLevelType w:val="hybridMultilevel"/>
    <w:tmpl w:val="8FF8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3507C6"/>
    <w:multiLevelType w:val="hybridMultilevel"/>
    <w:tmpl w:val="2F42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61218F"/>
    <w:multiLevelType w:val="hybridMultilevel"/>
    <w:tmpl w:val="D20C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EE319F"/>
    <w:multiLevelType w:val="hybridMultilevel"/>
    <w:tmpl w:val="D5F0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7053E8"/>
    <w:multiLevelType w:val="hybridMultilevel"/>
    <w:tmpl w:val="D53C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D46EC1"/>
    <w:multiLevelType w:val="hybridMultilevel"/>
    <w:tmpl w:val="7F0ED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D596B98"/>
    <w:multiLevelType w:val="hybridMultilevel"/>
    <w:tmpl w:val="EC5C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C730E1"/>
    <w:multiLevelType w:val="hybridMultilevel"/>
    <w:tmpl w:val="EB9A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80382A"/>
    <w:multiLevelType w:val="hybridMultilevel"/>
    <w:tmpl w:val="B5D66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5CC052A"/>
    <w:multiLevelType w:val="hybridMultilevel"/>
    <w:tmpl w:val="894A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132215"/>
    <w:multiLevelType w:val="hybridMultilevel"/>
    <w:tmpl w:val="730E7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566A88"/>
    <w:multiLevelType w:val="hybridMultilevel"/>
    <w:tmpl w:val="AD8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EA2BCA"/>
    <w:multiLevelType w:val="hybridMultilevel"/>
    <w:tmpl w:val="1390E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2A3C2E"/>
    <w:multiLevelType w:val="hybridMultilevel"/>
    <w:tmpl w:val="9230BFD6"/>
    <w:lvl w:ilvl="0" w:tplc="50DC62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A8372DE"/>
    <w:multiLevelType w:val="hybridMultilevel"/>
    <w:tmpl w:val="03402A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B863763"/>
    <w:multiLevelType w:val="hybridMultilevel"/>
    <w:tmpl w:val="0D98D306"/>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6C688975"/>
    <w:multiLevelType w:val="hybridMultilevel"/>
    <w:tmpl w:val="A862321A"/>
    <w:lvl w:ilvl="0" w:tplc="6FAA257C">
      <w:start w:val="1"/>
      <w:numFmt w:val="bullet"/>
      <w:lvlText w:val=""/>
      <w:lvlJc w:val="left"/>
      <w:pPr>
        <w:ind w:left="720" w:hanging="360"/>
      </w:pPr>
      <w:rPr>
        <w:rFonts w:ascii="Symbol" w:hAnsi="Symbol" w:hint="default"/>
      </w:rPr>
    </w:lvl>
    <w:lvl w:ilvl="1" w:tplc="8856C75C">
      <w:start w:val="1"/>
      <w:numFmt w:val="bullet"/>
      <w:lvlText w:val="o"/>
      <w:lvlJc w:val="left"/>
      <w:pPr>
        <w:ind w:left="1440" w:hanging="360"/>
      </w:pPr>
      <w:rPr>
        <w:rFonts w:ascii="Courier New" w:hAnsi="Courier New" w:hint="default"/>
      </w:rPr>
    </w:lvl>
    <w:lvl w:ilvl="2" w:tplc="8E248550">
      <w:start w:val="1"/>
      <w:numFmt w:val="bullet"/>
      <w:lvlText w:val=""/>
      <w:lvlJc w:val="left"/>
      <w:pPr>
        <w:ind w:left="2160" w:hanging="360"/>
      </w:pPr>
      <w:rPr>
        <w:rFonts w:ascii="Wingdings" w:hAnsi="Wingdings" w:hint="default"/>
      </w:rPr>
    </w:lvl>
    <w:lvl w:ilvl="3" w:tplc="BC38450E">
      <w:start w:val="1"/>
      <w:numFmt w:val="bullet"/>
      <w:lvlText w:val=""/>
      <w:lvlJc w:val="left"/>
      <w:pPr>
        <w:ind w:left="2880" w:hanging="360"/>
      </w:pPr>
      <w:rPr>
        <w:rFonts w:ascii="Symbol" w:hAnsi="Symbol" w:hint="default"/>
      </w:rPr>
    </w:lvl>
    <w:lvl w:ilvl="4" w:tplc="9746FD68">
      <w:start w:val="1"/>
      <w:numFmt w:val="bullet"/>
      <w:lvlText w:val="o"/>
      <w:lvlJc w:val="left"/>
      <w:pPr>
        <w:ind w:left="3600" w:hanging="360"/>
      </w:pPr>
      <w:rPr>
        <w:rFonts w:ascii="Courier New" w:hAnsi="Courier New" w:hint="default"/>
      </w:rPr>
    </w:lvl>
    <w:lvl w:ilvl="5" w:tplc="0B3C7D4A">
      <w:start w:val="1"/>
      <w:numFmt w:val="bullet"/>
      <w:lvlText w:val=""/>
      <w:lvlJc w:val="left"/>
      <w:pPr>
        <w:ind w:left="4320" w:hanging="360"/>
      </w:pPr>
      <w:rPr>
        <w:rFonts w:ascii="Wingdings" w:hAnsi="Wingdings" w:hint="default"/>
      </w:rPr>
    </w:lvl>
    <w:lvl w:ilvl="6" w:tplc="16E83250">
      <w:start w:val="1"/>
      <w:numFmt w:val="bullet"/>
      <w:lvlText w:val=""/>
      <w:lvlJc w:val="left"/>
      <w:pPr>
        <w:ind w:left="5040" w:hanging="360"/>
      </w:pPr>
      <w:rPr>
        <w:rFonts w:ascii="Symbol" w:hAnsi="Symbol" w:hint="default"/>
      </w:rPr>
    </w:lvl>
    <w:lvl w:ilvl="7" w:tplc="82821308">
      <w:start w:val="1"/>
      <w:numFmt w:val="bullet"/>
      <w:lvlText w:val="o"/>
      <w:lvlJc w:val="left"/>
      <w:pPr>
        <w:ind w:left="5760" w:hanging="360"/>
      </w:pPr>
      <w:rPr>
        <w:rFonts w:ascii="Courier New" w:hAnsi="Courier New" w:hint="default"/>
      </w:rPr>
    </w:lvl>
    <w:lvl w:ilvl="8" w:tplc="56B00A14">
      <w:start w:val="1"/>
      <w:numFmt w:val="bullet"/>
      <w:lvlText w:val=""/>
      <w:lvlJc w:val="left"/>
      <w:pPr>
        <w:ind w:left="6480" w:hanging="360"/>
      </w:pPr>
      <w:rPr>
        <w:rFonts w:ascii="Wingdings" w:hAnsi="Wingdings" w:hint="default"/>
      </w:rPr>
    </w:lvl>
  </w:abstractNum>
  <w:abstractNum w:abstractNumId="67" w15:restartNumberingAfterBreak="0">
    <w:nsid w:val="6CA12FEB"/>
    <w:multiLevelType w:val="hybridMultilevel"/>
    <w:tmpl w:val="F9783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051239E"/>
    <w:multiLevelType w:val="hybridMultilevel"/>
    <w:tmpl w:val="18CC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54114E3"/>
    <w:multiLevelType w:val="hybridMultilevel"/>
    <w:tmpl w:val="FB96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171302"/>
    <w:multiLevelType w:val="hybridMultilevel"/>
    <w:tmpl w:val="BBBCAAD2"/>
    <w:lvl w:ilvl="0" w:tplc="ED8E178E">
      <w:start w:val="1"/>
      <w:numFmt w:val="bullet"/>
      <w:lvlText w:val=""/>
      <w:lvlJc w:val="left"/>
      <w:pPr>
        <w:ind w:left="720" w:hanging="360"/>
      </w:pPr>
      <w:rPr>
        <w:rFonts w:ascii="Symbol" w:hAnsi="Symbol" w:hint="default"/>
      </w:rPr>
    </w:lvl>
    <w:lvl w:ilvl="1" w:tplc="EF2862E4">
      <w:start w:val="1"/>
      <w:numFmt w:val="bullet"/>
      <w:lvlText w:val="o"/>
      <w:lvlJc w:val="left"/>
      <w:pPr>
        <w:ind w:left="1440" w:hanging="360"/>
      </w:pPr>
      <w:rPr>
        <w:rFonts w:ascii="Courier New" w:hAnsi="Courier New" w:hint="default"/>
      </w:rPr>
    </w:lvl>
    <w:lvl w:ilvl="2" w:tplc="4F1E8DD6">
      <w:start w:val="1"/>
      <w:numFmt w:val="bullet"/>
      <w:lvlText w:val=""/>
      <w:lvlJc w:val="left"/>
      <w:pPr>
        <w:ind w:left="2160" w:hanging="360"/>
      </w:pPr>
      <w:rPr>
        <w:rFonts w:ascii="Wingdings" w:hAnsi="Wingdings" w:hint="default"/>
      </w:rPr>
    </w:lvl>
    <w:lvl w:ilvl="3" w:tplc="EF02DD2C">
      <w:start w:val="1"/>
      <w:numFmt w:val="bullet"/>
      <w:lvlText w:val=""/>
      <w:lvlJc w:val="left"/>
      <w:pPr>
        <w:ind w:left="2880" w:hanging="360"/>
      </w:pPr>
      <w:rPr>
        <w:rFonts w:ascii="Symbol" w:hAnsi="Symbol" w:hint="default"/>
      </w:rPr>
    </w:lvl>
    <w:lvl w:ilvl="4" w:tplc="68447CF6">
      <w:start w:val="1"/>
      <w:numFmt w:val="bullet"/>
      <w:lvlText w:val="o"/>
      <w:lvlJc w:val="left"/>
      <w:pPr>
        <w:ind w:left="3600" w:hanging="360"/>
      </w:pPr>
      <w:rPr>
        <w:rFonts w:ascii="Courier New" w:hAnsi="Courier New" w:hint="default"/>
      </w:rPr>
    </w:lvl>
    <w:lvl w:ilvl="5" w:tplc="48B6E3BA">
      <w:start w:val="1"/>
      <w:numFmt w:val="bullet"/>
      <w:lvlText w:val=""/>
      <w:lvlJc w:val="left"/>
      <w:pPr>
        <w:ind w:left="4320" w:hanging="360"/>
      </w:pPr>
      <w:rPr>
        <w:rFonts w:ascii="Wingdings" w:hAnsi="Wingdings" w:hint="default"/>
      </w:rPr>
    </w:lvl>
    <w:lvl w:ilvl="6" w:tplc="EEDACD4C">
      <w:start w:val="1"/>
      <w:numFmt w:val="bullet"/>
      <w:lvlText w:val=""/>
      <w:lvlJc w:val="left"/>
      <w:pPr>
        <w:ind w:left="5040" w:hanging="360"/>
      </w:pPr>
      <w:rPr>
        <w:rFonts w:ascii="Symbol" w:hAnsi="Symbol" w:hint="default"/>
      </w:rPr>
    </w:lvl>
    <w:lvl w:ilvl="7" w:tplc="98FA1784">
      <w:start w:val="1"/>
      <w:numFmt w:val="bullet"/>
      <w:lvlText w:val="o"/>
      <w:lvlJc w:val="left"/>
      <w:pPr>
        <w:ind w:left="5760" w:hanging="360"/>
      </w:pPr>
      <w:rPr>
        <w:rFonts w:ascii="Courier New" w:hAnsi="Courier New" w:hint="default"/>
      </w:rPr>
    </w:lvl>
    <w:lvl w:ilvl="8" w:tplc="80E2D148">
      <w:start w:val="1"/>
      <w:numFmt w:val="bullet"/>
      <w:lvlText w:val=""/>
      <w:lvlJc w:val="left"/>
      <w:pPr>
        <w:ind w:left="6480" w:hanging="360"/>
      </w:pPr>
      <w:rPr>
        <w:rFonts w:ascii="Wingdings" w:hAnsi="Wingdings" w:hint="default"/>
      </w:rPr>
    </w:lvl>
  </w:abstractNum>
  <w:abstractNum w:abstractNumId="71" w15:restartNumberingAfterBreak="0">
    <w:nsid w:val="7A6B27F8"/>
    <w:multiLevelType w:val="hybridMultilevel"/>
    <w:tmpl w:val="20BC4296"/>
    <w:lvl w:ilvl="0" w:tplc="BCCC6E1C">
      <w:start w:val="8"/>
      <w:numFmt w:val="decimal"/>
      <w:lvlText w:val="%1."/>
      <w:lvlJc w:val="left"/>
      <w:pPr>
        <w:ind w:left="720" w:hanging="360"/>
      </w:pPr>
    </w:lvl>
    <w:lvl w:ilvl="1" w:tplc="A8ECF478">
      <w:start w:val="1"/>
      <w:numFmt w:val="lowerLetter"/>
      <w:lvlText w:val="%2."/>
      <w:lvlJc w:val="left"/>
      <w:pPr>
        <w:ind w:left="1440" w:hanging="360"/>
      </w:pPr>
    </w:lvl>
    <w:lvl w:ilvl="2" w:tplc="511CF578">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AFE6B1DC">
      <w:start w:val="1"/>
      <w:numFmt w:val="lowerLetter"/>
      <w:lvlText w:val="%5."/>
      <w:lvlJc w:val="left"/>
      <w:pPr>
        <w:ind w:left="3600" w:hanging="360"/>
      </w:pPr>
    </w:lvl>
    <w:lvl w:ilvl="5" w:tplc="B0961292">
      <w:start w:val="1"/>
      <w:numFmt w:val="lowerRoman"/>
      <w:lvlText w:val="%6."/>
      <w:lvlJc w:val="right"/>
      <w:pPr>
        <w:ind w:left="4320" w:hanging="180"/>
      </w:pPr>
    </w:lvl>
    <w:lvl w:ilvl="6" w:tplc="EDD83ADA">
      <w:start w:val="1"/>
      <w:numFmt w:val="decimal"/>
      <w:lvlText w:val="%7."/>
      <w:lvlJc w:val="left"/>
      <w:pPr>
        <w:ind w:left="5040" w:hanging="360"/>
      </w:pPr>
    </w:lvl>
    <w:lvl w:ilvl="7" w:tplc="2BE2E832">
      <w:start w:val="1"/>
      <w:numFmt w:val="lowerLetter"/>
      <w:lvlText w:val="%8."/>
      <w:lvlJc w:val="left"/>
      <w:pPr>
        <w:ind w:left="5760" w:hanging="360"/>
      </w:pPr>
    </w:lvl>
    <w:lvl w:ilvl="8" w:tplc="85524250">
      <w:start w:val="1"/>
      <w:numFmt w:val="lowerRoman"/>
      <w:lvlText w:val="%9."/>
      <w:lvlJc w:val="right"/>
      <w:pPr>
        <w:ind w:left="6480" w:hanging="180"/>
      </w:pPr>
    </w:lvl>
  </w:abstractNum>
  <w:abstractNum w:abstractNumId="72" w15:restartNumberingAfterBreak="0">
    <w:nsid w:val="7B733B7D"/>
    <w:multiLevelType w:val="hybridMultilevel"/>
    <w:tmpl w:val="BD12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E37779"/>
    <w:multiLevelType w:val="hybridMultilevel"/>
    <w:tmpl w:val="61488A4C"/>
    <w:lvl w:ilvl="0" w:tplc="0FBAB9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CEC5086"/>
    <w:multiLevelType w:val="hybridMultilevel"/>
    <w:tmpl w:val="1C0E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36957">
    <w:abstractNumId w:val="70"/>
  </w:num>
  <w:num w:numId="2" w16cid:durableId="1989283384">
    <w:abstractNumId w:val="66"/>
  </w:num>
  <w:num w:numId="3" w16cid:durableId="681250380">
    <w:abstractNumId w:val="4"/>
  </w:num>
  <w:num w:numId="4" w16cid:durableId="2124838409">
    <w:abstractNumId w:val="2"/>
  </w:num>
  <w:num w:numId="5" w16cid:durableId="504200731">
    <w:abstractNumId w:val="26"/>
  </w:num>
  <w:num w:numId="6" w16cid:durableId="1126044245">
    <w:abstractNumId w:val="51"/>
  </w:num>
  <w:num w:numId="7" w16cid:durableId="2090736605">
    <w:abstractNumId w:val="18"/>
  </w:num>
  <w:num w:numId="8" w16cid:durableId="1138644579">
    <w:abstractNumId w:val="11"/>
  </w:num>
  <w:num w:numId="9" w16cid:durableId="1961573212">
    <w:abstractNumId w:val="14"/>
  </w:num>
  <w:num w:numId="10" w16cid:durableId="1513060075">
    <w:abstractNumId w:val="45"/>
  </w:num>
  <w:num w:numId="11" w16cid:durableId="902835786">
    <w:abstractNumId w:val="74"/>
  </w:num>
  <w:num w:numId="12" w16cid:durableId="1395156154">
    <w:abstractNumId w:val="50"/>
  </w:num>
  <w:num w:numId="13" w16cid:durableId="2013484735">
    <w:abstractNumId w:val="10"/>
  </w:num>
  <w:num w:numId="14" w16cid:durableId="698626251">
    <w:abstractNumId w:val="62"/>
  </w:num>
  <w:num w:numId="15" w16cid:durableId="1404449871">
    <w:abstractNumId w:val="61"/>
  </w:num>
  <w:num w:numId="16" w16cid:durableId="180627306">
    <w:abstractNumId w:val="27"/>
  </w:num>
  <w:num w:numId="17" w16cid:durableId="405372736">
    <w:abstractNumId w:val="34"/>
  </w:num>
  <w:num w:numId="18" w16cid:durableId="2047440203">
    <w:abstractNumId w:val="43"/>
  </w:num>
  <w:num w:numId="19" w16cid:durableId="2016414631">
    <w:abstractNumId w:val="47"/>
  </w:num>
  <w:num w:numId="20" w16cid:durableId="1428161961">
    <w:abstractNumId w:val="6"/>
  </w:num>
  <w:num w:numId="21" w16cid:durableId="291138006">
    <w:abstractNumId w:val="44"/>
  </w:num>
  <w:num w:numId="22" w16cid:durableId="156769942">
    <w:abstractNumId w:val="54"/>
  </w:num>
  <w:num w:numId="23" w16cid:durableId="1811945794">
    <w:abstractNumId w:val="52"/>
  </w:num>
  <w:num w:numId="24" w16cid:durableId="733117403">
    <w:abstractNumId w:val="8"/>
  </w:num>
  <w:num w:numId="25" w16cid:durableId="1599363875">
    <w:abstractNumId w:val="1"/>
  </w:num>
  <w:num w:numId="26" w16cid:durableId="1973906503">
    <w:abstractNumId w:val="48"/>
  </w:num>
  <w:num w:numId="27" w16cid:durableId="2009089592">
    <w:abstractNumId w:val="40"/>
  </w:num>
  <w:num w:numId="28" w16cid:durableId="1824157607">
    <w:abstractNumId w:val="73"/>
  </w:num>
  <w:num w:numId="29" w16cid:durableId="784080494">
    <w:abstractNumId w:val="36"/>
  </w:num>
  <w:num w:numId="30" w16cid:durableId="1197281059">
    <w:abstractNumId w:val="5"/>
  </w:num>
  <w:num w:numId="31" w16cid:durableId="618531571">
    <w:abstractNumId w:val="58"/>
  </w:num>
  <w:num w:numId="32" w16cid:durableId="1334407527">
    <w:abstractNumId w:val="7"/>
  </w:num>
  <w:num w:numId="33" w16cid:durableId="423308473">
    <w:abstractNumId w:val="35"/>
  </w:num>
  <w:num w:numId="34" w16cid:durableId="1852722942">
    <w:abstractNumId w:val="41"/>
  </w:num>
  <w:num w:numId="35" w16cid:durableId="1813712910">
    <w:abstractNumId w:val="32"/>
  </w:num>
  <w:num w:numId="36" w16cid:durableId="1795907483">
    <w:abstractNumId w:val="17"/>
  </w:num>
  <w:num w:numId="37" w16cid:durableId="2036686161">
    <w:abstractNumId w:val="3"/>
  </w:num>
  <w:num w:numId="38" w16cid:durableId="1621185886">
    <w:abstractNumId w:val="23"/>
  </w:num>
  <w:num w:numId="39" w16cid:durableId="1484851001">
    <w:abstractNumId w:val="68"/>
  </w:num>
  <w:num w:numId="40" w16cid:durableId="1032730691">
    <w:abstractNumId w:val="57"/>
  </w:num>
  <w:num w:numId="41" w16cid:durableId="1740440553">
    <w:abstractNumId w:val="69"/>
  </w:num>
  <w:num w:numId="42" w16cid:durableId="1771657617">
    <w:abstractNumId w:val="25"/>
  </w:num>
  <w:num w:numId="43" w16cid:durableId="2040617312">
    <w:abstractNumId w:val="56"/>
  </w:num>
  <w:num w:numId="44" w16cid:durableId="2082172216">
    <w:abstractNumId w:val="37"/>
  </w:num>
  <w:num w:numId="45" w16cid:durableId="1726949639">
    <w:abstractNumId w:val="55"/>
  </w:num>
  <w:num w:numId="46" w16cid:durableId="154609074">
    <w:abstractNumId w:val="24"/>
  </w:num>
  <w:num w:numId="47" w16cid:durableId="1889027945">
    <w:abstractNumId w:val="46"/>
  </w:num>
  <w:num w:numId="48" w16cid:durableId="272368631">
    <w:abstractNumId w:val="9"/>
  </w:num>
  <w:num w:numId="49" w16cid:durableId="1902715463">
    <w:abstractNumId w:val="60"/>
  </w:num>
  <w:num w:numId="50" w16cid:durableId="141315696">
    <w:abstractNumId w:val="42"/>
  </w:num>
  <w:num w:numId="51" w16cid:durableId="1023870347">
    <w:abstractNumId w:val="21"/>
  </w:num>
  <w:num w:numId="52" w16cid:durableId="1171676785">
    <w:abstractNumId w:val="67"/>
  </w:num>
  <w:num w:numId="53" w16cid:durableId="19281905">
    <w:abstractNumId w:val="22"/>
  </w:num>
  <w:num w:numId="54" w16cid:durableId="595793647">
    <w:abstractNumId w:val="19"/>
  </w:num>
  <w:num w:numId="55" w16cid:durableId="717246539">
    <w:abstractNumId w:val="20"/>
  </w:num>
  <w:num w:numId="56" w16cid:durableId="2077584225">
    <w:abstractNumId w:val="12"/>
  </w:num>
  <w:num w:numId="57" w16cid:durableId="2035837359">
    <w:abstractNumId w:val="0"/>
  </w:num>
  <w:num w:numId="58" w16cid:durableId="2113209520">
    <w:abstractNumId w:val="15"/>
  </w:num>
  <w:num w:numId="59" w16cid:durableId="1766878731">
    <w:abstractNumId w:val="72"/>
  </w:num>
  <w:num w:numId="60" w16cid:durableId="1757164377">
    <w:abstractNumId w:val="53"/>
  </w:num>
  <w:num w:numId="61" w16cid:durableId="125438720">
    <w:abstractNumId w:val="16"/>
  </w:num>
  <w:num w:numId="62" w16cid:durableId="402484105">
    <w:abstractNumId w:val="49"/>
  </w:num>
  <w:num w:numId="63" w16cid:durableId="1690790116">
    <w:abstractNumId w:val="13"/>
  </w:num>
  <w:num w:numId="64" w16cid:durableId="1967201317">
    <w:abstractNumId w:val="31"/>
  </w:num>
  <w:num w:numId="65" w16cid:durableId="470177298">
    <w:abstractNumId w:val="59"/>
  </w:num>
  <w:num w:numId="66" w16cid:durableId="144207229">
    <w:abstractNumId w:val="33"/>
  </w:num>
  <w:num w:numId="67" w16cid:durableId="865488945">
    <w:abstractNumId w:val="39"/>
  </w:num>
  <w:num w:numId="68" w16cid:durableId="207112484">
    <w:abstractNumId w:val="71"/>
  </w:num>
  <w:num w:numId="69" w16cid:durableId="367727658">
    <w:abstractNumId w:val="65"/>
  </w:num>
  <w:num w:numId="70" w16cid:durableId="1620602246">
    <w:abstractNumId w:val="29"/>
  </w:num>
  <w:num w:numId="71" w16cid:durableId="1991707550">
    <w:abstractNumId w:val="64"/>
  </w:num>
  <w:num w:numId="72" w16cid:durableId="1439518572">
    <w:abstractNumId w:val="38"/>
  </w:num>
  <w:num w:numId="73" w16cid:durableId="890186904">
    <w:abstractNumId w:val="30"/>
  </w:num>
  <w:num w:numId="74" w16cid:durableId="667901953">
    <w:abstractNumId w:val="63"/>
  </w:num>
  <w:num w:numId="75" w16cid:durableId="97197985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72"/>
    <w:rsid w:val="0000020E"/>
    <w:rsid w:val="0000072B"/>
    <w:rsid w:val="0000083F"/>
    <w:rsid w:val="00000A38"/>
    <w:rsid w:val="00001446"/>
    <w:rsid w:val="00001884"/>
    <w:rsid w:val="00001923"/>
    <w:rsid w:val="00001C06"/>
    <w:rsid w:val="00001C52"/>
    <w:rsid w:val="00002529"/>
    <w:rsid w:val="00002581"/>
    <w:rsid w:val="00002637"/>
    <w:rsid w:val="00002730"/>
    <w:rsid w:val="00002781"/>
    <w:rsid w:val="0000293E"/>
    <w:rsid w:val="00002DC0"/>
    <w:rsid w:val="0000314B"/>
    <w:rsid w:val="0000325D"/>
    <w:rsid w:val="00003771"/>
    <w:rsid w:val="00003A4D"/>
    <w:rsid w:val="00003E4A"/>
    <w:rsid w:val="0000473B"/>
    <w:rsid w:val="00004828"/>
    <w:rsid w:val="00005842"/>
    <w:rsid w:val="00006254"/>
    <w:rsid w:val="000062F4"/>
    <w:rsid w:val="00006387"/>
    <w:rsid w:val="000066FF"/>
    <w:rsid w:val="00006F3A"/>
    <w:rsid w:val="0000705E"/>
    <w:rsid w:val="00007521"/>
    <w:rsid w:val="000079E4"/>
    <w:rsid w:val="00007CDE"/>
    <w:rsid w:val="0001009C"/>
    <w:rsid w:val="00010404"/>
    <w:rsid w:val="000104C7"/>
    <w:rsid w:val="00010BFC"/>
    <w:rsid w:val="000113FF"/>
    <w:rsid w:val="0001198F"/>
    <w:rsid w:val="00011C05"/>
    <w:rsid w:val="00011EF9"/>
    <w:rsid w:val="0001249E"/>
    <w:rsid w:val="000124A0"/>
    <w:rsid w:val="00012932"/>
    <w:rsid w:val="00012B01"/>
    <w:rsid w:val="00012D40"/>
    <w:rsid w:val="00012D76"/>
    <w:rsid w:val="000131B7"/>
    <w:rsid w:val="000138E9"/>
    <w:rsid w:val="00013DFA"/>
    <w:rsid w:val="00013FAF"/>
    <w:rsid w:val="0001402E"/>
    <w:rsid w:val="00014156"/>
    <w:rsid w:val="000141E7"/>
    <w:rsid w:val="0001481E"/>
    <w:rsid w:val="00014902"/>
    <w:rsid w:val="000149FC"/>
    <w:rsid w:val="00014EE5"/>
    <w:rsid w:val="00015191"/>
    <w:rsid w:val="00015324"/>
    <w:rsid w:val="000153A7"/>
    <w:rsid w:val="00015412"/>
    <w:rsid w:val="00015E0B"/>
    <w:rsid w:val="00016510"/>
    <w:rsid w:val="00016917"/>
    <w:rsid w:val="0001693F"/>
    <w:rsid w:val="00016FAA"/>
    <w:rsid w:val="00017017"/>
    <w:rsid w:val="00017406"/>
    <w:rsid w:val="00017430"/>
    <w:rsid w:val="00017457"/>
    <w:rsid w:val="00017525"/>
    <w:rsid w:val="00017884"/>
    <w:rsid w:val="00017BEE"/>
    <w:rsid w:val="00020154"/>
    <w:rsid w:val="00020232"/>
    <w:rsid w:val="00020FD5"/>
    <w:rsid w:val="0002119A"/>
    <w:rsid w:val="000214C9"/>
    <w:rsid w:val="00021D12"/>
    <w:rsid w:val="000221FC"/>
    <w:rsid w:val="000227C3"/>
    <w:rsid w:val="00022B24"/>
    <w:rsid w:val="00022DF2"/>
    <w:rsid w:val="00022E79"/>
    <w:rsid w:val="0002300C"/>
    <w:rsid w:val="0002319A"/>
    <w:rsid w:val="0002380D"/>
    <w:rsid w:val="00023C51"/>
    <w:rsid w:val="00023E93"/>
    <w:rsid w:val="000242A4"/>
    <w:rsid w:val="00024A1B"/>
    <w:rsid w:val="00024B1B"/>
    <w:rsid w:val="00025954"/>
    <w:rsid w:val="00025C41"/>
    <w:rsid w:val="00025D08"/>
    <w:rsid w:val="00025D81"/>
    <w:rsid w:val="000263A1"/>
    <w:rsid w:val="000263C2"/>
    <w:rsid w:val="000267E0"/>
    <w:rsid w:val="00026DBD"/>
    <w:rsid w:val="0002729B"/>
    <w:rsid w:val="0002788D"/>
    <w:rsid w:val="00027AE9"/>
    <w:rsid w:val="00027B85"/>
    <w:rsid w:val="00027EFE"/>
    <w:rsid w:val="000300DF"/>
    <w:rsid w:val="0003018F"/>
    <w:rsid w:val="0003033C"/>
    <w:rsid w:val="00030382"/>
    <w:rsid w:val="000308A2"/>
    <w:rsid w:val="00030ADF"/>
    <w:rsid w:val="000310A9"/>
    <w:rsid w:val="000312B3"/>
    <w:rsid w:val="000316E7"/>
    <w:rsid w:val="00031A2A"/>
    <w:rsid w:val="00031BD0"/>
    <w:rsid w:val="00032A32"/>
    <w:rsid w:val="0003301F"/>
    <w:rsid w:val="00033119"/>
    <w:rsid w:val="00033218"/>
    <w:rsid w:val="000334CB"/>
    <w:rsid w:val="00033B23"/>
    <w:rsid w:val="00033C6A"/>
    <w:rsid w:val="00033D9B"/>
    <w:rsid w:val="000342BF"/>
    <w:rsid w:val="00034EDC"/>
    <w:rsid w:val="000353B0"/>
    <w:rsid w:val="00035540"/>
    <w:rsid w:val="000356F4"/>
    <w:rsid w:val="0003585F"/>
    <w:rsid w:val="0003619C"/>
    <w:rsid w:val="00036641"/>
    <w:rsid w:val="0003697C"/>
    <w:rsid w:val="00036D78"/>
    <w:rsid w:val="00036E6D"/>
    <w:rsid w:val="00037017"/>
    <w:rsid w:val="000371C3"/>
    <w:rsid w:val="0003770E"/>
    <w:rsid w:val="000377A0"/>
    <w:rsid w:val="000377FE"/>
    <w:rsid w:val="0003782C"/>
    <w:rsid w:val="000379C2"/>
    <w:rsid w:val="00037C0F"/>
    <w:rsid w:val="00037FCC"/>
    <w:rsid w:val="000402C0"/>
    <w:rsid w:val="00040C38"/>
    <w:rsid w:val="0004141C"/>
    <w:rsid w:val="000417E3"/>
    <w:rsid w:val="00041811"/>
    <w:rsid w:val="0004193E"/>
    <w:rsid w:val="00041D97"/>
    <w:rsid w:val="00041DAC"/>
    <w:rsid w:val="0004235F"/>
    <w:rsid w:val="000424C7"/>
    <w:rsid w:val="000424F3"/>
    <w:rsid w:val="0004255B"/>
    <w:rsid w:val="000426B7"/>
    <w:rsid w:val="00042701"/>
    <w:rsid w:val="00042CEF"/>
    <w:rsid w:val="00042E5E"/>
    <w:rsid w:val="00042FA9"/>
    <w:rsid w:val="00043186"/>
    <w:rsid w:val="00043E88"/>
    <w:rsid w:val="00044040"/>
    <w:rsid w:val="00044A01"/>
    <w:rsid w:val="00044B15"/>
    <w:rsid w:val="00045355"/>
    <w:rsid w:val="000455CE"/>
    <w:rsid w:val="00045679"/>
    <w:rsid w:val="0004581B"/>
    <w:rsid w:val="0004591D"/>
    <w:rsid w:val="0004597E"/>
    <w:rsid w:val="000463A2"/>
    <w:rsid w:val="00046471"/>
    <w:rsid w:val="0004681F"/>
    <w:rsid w:val="000470C2"/>
    <w:rsid w:val="00047414"/>
    <w:rsid w:val="000474B5"/>
    <w:rsid w:val="00047924"/>
    <w:rsid w:val="000504BA"/>
    <w:rsid w:val="00050681"/>
    <w:rsid w:val="00050C8E"/>
    <w:rsid w:val="00051071"/>
    <w:rsid w:val="00051562"/>
    <w:rsid w:val="00051E97"/>
    <w:rsid w:val="00051FFC"/>
    <w:rsid w:val="00052526"/>
    <w:rsid w:val="0005261F"/>
    <w:rsid w:val="00052B1B"/>
    <w:rsid w:val="0005395E"/>
    <w:rsid w:val="0005397B"/>
    <w:rsid w:val="00054561"/>
    <w:rsid w:val="00054693"/>
    <w:rsid w:val="00054BCE"/>
    <w:rsid w:val="00054E0C"/>
    <w:rsid w:val="00055332"/>
    <w:rsid w:val="00055659"/>
    <w:rsid w:val="00055A46"/>
    <w:rsid w:val="00056140"/>
    <w:rsid w:val="00056284"/>
    <w:rsid w:val="000562E6"/>
    <w:rsid w:val="00056342"/>
    <w:rsid w:val="000565E9"/>
    <w:rsid w:val="00056EFD"/>
    <w:rsid w:val="00057147"/>
    <w:rsid w:val="0005731C"/>
    <w:rsid w:val="000573BE"/>
    <w:rsid w:val="000573FD"/>
    <w:rsid w:val="0005792C"/>
    <w:rsid w:val="00057AA3"/>
    <w:rsid w:val="00057EE7"/>
    <w:rsid w:val="0006042A"/>
    <w:rsid w:val="00060A66"/>
    <w:rsid w:val="00061278"/>
    <w:rsid w:val="000616D9"/>
    <w:rsid w:val="000616E4"/>
    <w:rsid w:val="000617D2"/>
    <w:rsid w:val="0006195E"/>
    <w:rsid w:val="00061986"/>
    <w:rsid w:val="000619F2"/>
    <w:rsid w:val="0006206B"/>
    <w:rsid w:val="0006208E"/>
    <w:rsid w:val="000620AB"/>
    <w:rsid w:val="000621AD"/>
    <w:rsid w:val="000625F8"/>
    <w:rsid w:val="00062F6C"/>
    <w:rsid w:val="00062FD8"/>
    <w:rsid w:val="0006323D"/>
    <w:rsid w:val="00063433"/>
    <w:rsid w:val="0006345C"/>
    <w:rsid w:val="00063A3C"/>
    <w:rsid w:val="00063BC2"/>
    <w:rsid w:val="00063D10"/>
    <w:rsid w:val="00063D35"/>
    <w:rsid w:val="00064177"/>
    <w:rsid w:val="00064AF3"/>
    <w:rsid w:val="00064BFB"/>
    <w:rsid w:val="00065FDB"/>
    <w:rsid w:val="00065FEA"/>
    <w:rsid w:val="000660C0"/>
    <w:rsid w:val="00066107"/>
    <w:rsid w:val="00066A34"/>
    <w:rsid w:val="00066C18"/>
    <w:rsid w:val="00066D4F"/>
    <w:rsid w:val="0006726C"/>
    <w:rsid w:val="0006775A"/>
    <w:rsid w:val="00067901"/>
    <w:rsid w:val="00067BBB"/>
    <w:rsid w:val="00070038"/>
    <w:rsid w:val="00070358"/>
    <w:rsid w:val="00070A8B"/>
    <w:rsid w:val="00070ADD"/>
    <w:rsid w:val="00070BE7"/>
    <w:rsid w:val="0007119F"/>
    <w:rsid w:val="00071C83"/>
    <w:rsid w:val="00071D61"/>
    <w:rsid w:val="000726E5"/>
    <w:rsid w:val="00072881"/>
    <w:rsid w:val="000728C4"/>
    <w:rsid w:val="000739C8"/>
    <w:rsid w:val="00073B95"/>
    <w:rsid w:val="00073DDF"/>
    <w:rsid w:val="000747EF"/>
    <w:rsid w:val="00074D3A"/>
    <w:rsid w:val="00075283"/>
    <w:rsid w:val="000752A4"/>
    <w:rsid w:val="00075495"/>
    <w:rsid w:val="0007555B"/>
    <w:rsid w:val="00075C4A"/>
    <w:rsid w:val="00075D13"/>
    <w:rsid w:val="00076617"/>
    <w:rsid w:val="00076633"/>
    <w:rsid w:val="000768FD"/>
    <w:rsid w:val="00076A29"/>
    <w:rsid w:val="00076AA0"/>
    <w:rsid w:val="00077347"/>
    <w:rsid w:val="0007752D"/>
    <w:rsid w:val="0007785F"/>
    <w:rsid w:val="00077AAF"/>
    <w:rsid w:val="00080040"/>
    <w:rsid w:val="000801F6"/>
    <w:rsid w:val="00080BDC"/>
    <w:rsid w:val="00082748"/>
    <w:rsid w:val="00082910"/>
    <w:rsid w:val="00082CC2"/>
    <w:rsid w:val="00082D5C"/>
    <w:rsid w:val="0008341F"/>
    <w:rsid w:val="00083775"/>
    <w:rsid w:val="000838D6"/>
    <w:rsid w:val="000846A9"/>
    <w:rsid w:val="000846BA"/>
    <w:rsid w:val="0008480B"/>
    <w:rsid w:val="00084D7A"/>
    <w:rsid w:val="00086090"/>
    <w:rsid w:val="0008638B"/>
    <w:rsid w:val="000864DE"/>
    <w:rsid w:val="00086E56"/>
    <w:rsid w:val="000871A2"/>
    <w:rsid w:val="0008760E"/>
    <w:rsid w:val="00087C85"/>
    <w:rsid w:val="00090000"/>
    <w:rsid w:val="00090260"/>
    <w:rsid w:val="00090809"/>
    <w:rsid w:val="00090F97"/>
    <w:rsid w:val="00091A3B"/>
    <w:rsid w:val="000921E5"/>
    <w:rsid w:val="000927E5"/>
    <w:rsid w:val="00092C60"/>
    <w:rsid w:val="00093568"/>
    <w:rsid w:val="00093737"/>
    <w:rsid w:val="00094917"/>
    <w:rsid w:val="00094C6B"/>
    <w:rsid w:val="00095008"/>
    <w:rsid w:val="000955EC"/>
    <w:rsid w:val="00095C26"/>
    <w:rsid w:val="00095CF6"/>
    <w:rsid w:val="000965A9"/>
    <w:rsid w:val="00096633"/>
    <w:rsid w:val="00096990"/>
    <w:rsid w:val="00096CF5"/>
    <w:rsid w:val="000974C7"/>
    <w:rsid w:val="000975C7"/>
    <w:rsid w:val="00097D42"/>
    <w:rsid w:val="00097E08"/>
    <w:rsid w:val="000A0AA3"/>
    <w:rsid w:val="000A0C4B"/>
    <w:rsid w:val="000A0D24"/>
    <w:rsid w:val="000A0DD7"/>
    <w:rsid w:val="000A1293"/>
    <w:rsid w:val="000A15B1"/>
    <w:rsid w:val="000A18DC"/>
    <w:rsid w:val="000A1D92"/>
    <w:rsid w:val="000A22D0"/>
    <w:rsid w:val="000A264B"/>
    <w:rsid w:val="000A27C1"/>
    <w:rsid w:val="000A2D08"/>
    <w:rsid w:val="000A3117"/>
    <w:rsid w:val="000A390B"/>
    <w:rsid w:val="000A46F3"/>
    <w:rsid w:val="000A493F"/>
    <w:rsid w:val="000A529C"/>
    <w:rsid w:val="000A56A4"/>
    <w:rsid w:val="000A5852"/>
    <w:rsid w:val="000A58A5"/>
    <w:rsid w:val="000A5B64"/>
    <w:rsid w:val="000A70B9"/>
    <w:rsid w:val="000A7265"/>
    <w:rsid w:val="000A744C"/>
    <w:rsid w:val="000A759E"/>
    <w:rsid w:val="000A78F4"/>
    <w:rsid w:val="000A7905"/>
    <w:rsid w:val="000A7C46"/>
    <w:rsid w:val="000A7E5D"/>
    <w:rsid w:val="000B026D"/>
    <w:rsid w:val="000B0B06"/>
    <w:rsid w:val="000B0E11"/>
    <w:rsid w:val="000B0FD8"/>
    <w:rsid w:val="000B111A"/>
    <w:rsid w:val="000B1D76"/>
    <w:rsid w:val="000B1FCF"/>
    <w:rsid w:val="000B263C"/>
    <w:rsid w:val="000B26B5"/>
    <w:rsid w:val="000B2A33"/>
    <w:rsid w:val="000B30DE"/>
    <w:rsid w:val="000B45E6"/>
    <w:rsid w:val="000B4A98"/>
    <w:rsid w:val="000B4D44"/>
    <w:rsid w:val="000B51DF"/>
    <w:rsid w:val="000B5337"/>
    <w:rsid w:val="000B57EA"/>
    <w:rsid w:val="000B5F81"/>
    <w:rsid w:val="000B5FE6"/>
    <w:rsid w:val="000B615B"/>
    <w:rsid w:val="000B63FF"/>
    <w:rsid w:val="000B64FF"/>
    <w:rsid w:val="000B6948"/>
    <w:rsid w:val="000B6968"/>
    <w:rsid w:val="000B6BB9"/>
    <w:rsid w:val="000B6C9D"/>
    <w:rsid w:val="000B71E4"/>
    <w:rsid w:val="000B732F"/>
    <w:rsid w:val="000B75C9"/>
    <w:rsid w:val="000B7A80"/>
    <w:rsid w:val="000B7FE7"/>
    <w:rsid w:val="000B7FEB"/>
    <w:rsid w:val="000C023D"/>
    <w:rsid w:val="000C03EA"/>
    <w:rsid w:val="000C07BD"/>
    <w:rsid w:val="000C0E2F"/>
    <w:rsid w:val="000C17A3"/>
    <w:rsid w:val="000C1934"/>
    <w:rsid w:val="000C1A4C"/>
    <w:rsid w:val="000C1DE9"/>
    <w:rsid w:val="000C1F61"/>
    <w:rsid w:val="000C2523"/>
    <w:rsid w:val="000C2739"/>
    <w:rsid w:val="000C2A67"/>
    <w:rsid w:val="000C2AA1"/>
    <w:rsid w:val="000C3B8F"/>
    <w:rsid w:val="000C3FA5"/>
    <w:rsid w:val="000C42DC"/>
    <w:rsid w:val="000C48BA"/>
    <w:rsid w:val="000C4A11"/>
    <w:rsid w:val="000C4E7B"/>
    <w:rsid w:val="000C4F46"/>
    <w:rsid w:val="000C519B"/>
    <w:rsid w:val="000C5577"/>
    <w:rsid w:val="000C5D6A"/>
    <w:rsid w:val="000C64D3"/>
    <w:rsid w:val="000C6567"/>
    <w:rsid w:val="000C6DE5"/>
    <w:rsid w:val="000C70E8"/>
    <w:rsid w:val="000C726E"/>
    <w:rsid w:val="000C7490"/>
    <w:rsid w:val="000C7AF1"/>
    <w:rsid w:val="000D07F2"/>
    <w:rsid w:val="000D0862"/>
    <w:rsid w:val="000D111B"/>
    <w:rsid w:val="000D1C36"/>
    <w:rsid w:val="000D20A9"/>
    <w:rsid w:val="000D2312"/>
    <w:rsid w:val="000D2B26"/>
    <w:rsid w:val="000D3202"/>
    <w:rsid w:val="000D4287"/>
    <w:rsid w:val="000D457F"/>
    <w:rsid w:val="000D490D"/>
    <w:rsid w:val="000D5B93"/>
    <w:rsid w:val="000D5D72"/>
    <w:rsid w:val="000D63B7"/>
    <w:rsid w:val="000D6855"/>
    <w:rsid w:val="000D6C77"/>
    <w:rsid w:val="000D750E"/>
    <w:rsid w:val="000D7700"/>
    <w:rsid w:val="000E0C65"/>
    <w:rsid w:val="000E10DF"/>
    <w:rsid w:val="000E1213"/>
    <w:rsid w:val="000E13CE"/>
    <w:rsid w:val="000E14A4"/>
    <w:rsid w:val="000E1D24"/>
    <w:rsid w:val="000E1DC3"/>
    <w:rsid w:val="000E1DD4"/>
    <w:rsid w:val="000E2182"/>
    <w:rsid w:val="000E2204"/>
    <w:rsid w:val="000E2363"/>
    <w:rsid w:val="000E26CF"/>
    <w:rsid w:val="000E276C"/>
    <w:rsid w:val="000E3353"/>
    <w:rsid w:val="000E3560"/>
    <w:rsid w:val="000E370B"/>
    <w:rsid w:val="000E3736"/>
    <w:rsid w:val="000E385D"/>
    <w:rsid w:val="000E4BA8"/>
    <w:rsid w:val="000E4C0F"/>
    <w:rsid w:val="000E532A"/>
    <w:rsid w:val="000E53A4"/>
    <w:rsid w:val="000E578D"/>
    <w:rsid w:val="000E6020"/>
    <w:rsid w:val="000E620F"/>
    <w:rsid w:val="000E72FE"/>
    <w:rsid w:val="000E76ED"/>
    <w:rsid w:val="000E7CF7"/>
    <w:rsid w:val="000F068B"/>
    <w:rsid w:val="000F074F"/>
    <w:rsid w:val="000F0A0C"/>
    <w:rsid w:val="000F0A46"/>
    <w:rsid w:val="000F1EFF"/>
    <w:rsid w:val="000F2326"/>
    <w:rsid w:val="000F23FE"/>
    <w:rsid w:val="000F28A4"/>
    <w:rsid w:val="000F2B94"/>
    <w:rsid w:val="000F2F83"/>
    <w:rsid w:val="000F3145"/>
    <w:rsid w:val="000F3CDD"/>
    <w:rsid w:val="000F3E4D"/>
    <w:rsid w:val="000F4873"/>
    <w:rsid w:val="000F4BAA"/>
    <w:rsid w:val="000F578E"/>
    <w:rsid w:val="000F5A38"/>
    <w:rsid w:val="000F658F"/>
    <w:rsid w:val="000F65FD"/>
    <w:rsid w:val="000F78F5"/>
    <w:rsid w:val="000F7D8C"/>
    <w:rsid w:val="000F7F35"/>
    <w:rsid w:val="0010036E"/>
    <w:rsid w:val="0010046C"/>
    <w:rsid w:val="00100C5D"/>
    <w:rsid w:val="00100DC2"/>
    <w:rsid w:val="00100F9E"/>
    <w:rsid w:val="00100FD9"/>
    <w:rsid w:val="00101380"/>
    <w:rsid w:val="001013E3"/>
    <w:rsid w:val="001021F5"/>
    <w:rsid w:val="0010236E"/>
    <w:rsid w:val="0010258D"/>
    <w:rsid w:val="00102732"/>
    <w:rsid w:val="00102C08"/>
    <w:rsid w:val="00103B1C"/>
    <w:rsid w:val="00103B5E"/>
    <w:rsid w:val="001049C4"/>
    <w:rsid w:val="001049DC"/>
    <w:rsid w:val="0010529D"/>
    <w:rsid w:val="00105A83"/>
    <w:rsid w:val="00105C05"/>
    <w:rsid w:val="00105D2E"/>
    <w:rsid w:val="00106399"/>
    <w:rsid w:val="001066ED"/>
    <w:rsid w:val="00107407"/>
    <w:rsid w:val="001075A7"/>
    <w:rsid w:val="00107724"/>
    <w:rsid w:val="00107A3D"/>
    <w:rsid w:val="00107A9C"/>
    <w:rsid w:val="001106FC"/>
    <w:rsid w:val="0011087F"/>
    <w:rsid w:val="001108C5"/>
    <w:rsid w:val="00110BC4"/>
    <w:rsid w:val="00111094"/>
    <w:rsid w:val="00111114"/>
    <w:rsid w:val="00111406"/>
    <w:rsid w:val="001116BE"/>
    <w:rsid w:val="0011172B"/>
    <w:rsid w:val="00111BA3"/>
    <w:rsid w:val="00111CD7"/>
    <w:rsid w:val="00112703"/>
    <w:rsid w:val="00113329"/>
    <w:rsid w:val="00113456"/>
    <w:rsid w:val="001137A1"/>
    <w:rsid w:val="001139FD"/>
    <w:rsid w:val="00114A05"/>
    <w:rsid w:val="00114D8F"/>
    <w:rsid w:val="00114F5C"/>
    <w:rsid w:val="00115339"/>
    <w:rsid w:val="00115414"/>
    <w:rsid w:val="00115537"/>
    <w:rsid w:val="00115726"/>
    <w:rsid w:val="001157C9"/>
    <w:rsid w:val="00116188"/>
    <w:rsid w:val="0011623E"/>
    <w:rsid w:val="00116F75"/>
    <w:rsid w:val="001179E1"/>
    <w:rsid w:val="00117DE5"/>
    <w:rsid w:val="00117F56"/>
    <w:rsid w:val="0012004A"/>
    <w:rsid w:val="00120AB7"/>
    <w:rsid w:val="00120B5B"/>
    <w:rsid w:val="00120E2F"/>
    <w:rsid w:val="001210F6"/>
    <w:rsid w:val="00121647"/>
    <w:rsid w:val="00121B6C"/>
    <w:rsid w:val="00123432"/>
    <w:rsid w:val="00123671"/>
    <w:rsid w:val="00123E40"/>
    <w:rsid w:val="001243D6"/>
    <w:rsid w:val="001245B2"/>
    <w:rsid w:val="00124671"/>
    <w:rsid w:val="001252D0"/>
    <w:rsid w:val="00125A47"/>
    <w:rsid w:val="00125C4E"/>
    <w:rsid w:val="001261C8"/>
    <w:rsid w:val="0012654E"/>
    <w:rsid w:val="001265AC"/>
    <w:rsid w:val="00126B77"/>
    <w:rsid w:val="00127890"/>
    <w:rsid w:val="00127B07"/>
    <w:rsid w:val="00130262"/>
    <w:rsid w:val="001307D4"/>
    <w:rsid w:val="00130C64"/>
    <w:rsid w:val="00130E19"/>
    <w:rsid w:val="00130E53"/>
    <w:rsid w:val="00130E64"/>
    <w:rsid w:val="001310D6"/>
    <w:rsid w:val="00131214"/>
    <w:rsid w:val="001313D8"/>
    <w:rsid w:val="001317D0"/>
    <w:rsid w:val="00131AA1"/>
    <w:rsid w:val="00131CDF"/>
    <w:rsid w:val="00131E46"/>
    <w:rsid w:val="00132175"/>
    <w:rsid w:val="001324F4"/>
    <w:rsid w:val="00132529"/>
    <w:rsid w:val="0013274D"/>
    <w:rsid w:val="00132901"/>
    <w:rsid w:val="00132957"/>
    <w:rsid w:val="001331B8"/>
    <w:rsid w:val="001332C8"/>
    <w:rsid w:val="0013367E"/>
    <w:rsid w:val="00133743"/>
    <w:rsid w:val="001337D1"/>
    <w:rsid w:val="00133B6D"/>
    <w:rsid w:val="00133D50"/>
    <w:rsid w:val="00133F1D"/>
    <w:rsid w:val="00133F4F"/>
    <w:rsid w:val="00133F9E"/>
    <w:rsid w:val="00134708"/>
    <w:rsid w:val="00134A86"/>
    <w:rsid w:val="00134B3C"/>
    <w:rsid w:val="00135473"/>
    <w:rsid w:val="0013607D"/>
    <w:rsid w:val="001372FC"/>
    <w:rsid w:val="00137489"/>
    <w:rsid w:val="00137871"/>
    <w:rsid w:val="00140100"/>
    <w:rsid w:val="00141146"/>
    <w:rsid w:val="00141431"/>
    <w:rsid w:val="001414CF"/>
    <w:rsid w:val="00141676"/>
    <w:rsid w:val="001417B1"/>
    <w:rsid w:val="00141F18"/>
    <w:rsid w:val="00142955"/>
    <w:rsid w:val="00142B3C"/>
    <w:rsid w:val="0014303D"/>
    <w:rsid w:val="001430C7"/>
    <w:rsid w:val="00143910"/>
    <w:rsid w:val="00143D2C"/>
    <w:rsid w:val="0014471D"/>
    <w:rsid w:val="00145564"/>
    <w:rsid w:val="00145861"/>
    <w:rsid w:val="001461C4"/>
    <w:rsid w:val="001462CA"/>
    <w:rsid w:val="00146AA6"/>
    <w:rsid w:val="00146B48"/>
    <w:rsid w:val="00146BAF"/>
    <w:rsid w:val="00146CA1"/>
    <w:rsid w:val="00147190"/>
    <w:rsid w:val="001472AA"/>
    <w:rsid w:val="0014734B"/>
    <w:rsid w:val="00147718"/>
    <w:rsid w:val="00147B22"/>
    <w:rsid w:val="0015010A"/>
    <w:rsid w:val="00150271"/>
    <w:rsid w:val="001502B4"/>
    <w:rsid w:val="0015053F"/>
    <w:rsid w:val="00150D37"/>
    <w:rsid w:val="00150E6C"/>
    <w:rsid w:val="00151267"/>
    <w:rsid w:val="001516C7"/>
    <w:rsid w:val="001523D8"/>
    <w:rsid w:val="001525DC"/>
    <w:rsid w:val="001526A0"/>
    <w:rsid w:val="00152B4D"/>
    <w:rsid w:val="00152DE2"/>
    <w:rsid w:val="00152DF6"/>
    <w:rsid w:val="00152E1A"/>
    <w:rsid w:val="00152FAB"/>
    <w:rsid w:val="001537EB"/>
    <w:rsid w:val="001540EC"/>
    <w:rsid w:val="00154B6B"/>
    <w:rsid w:val="00154C2E"/>
    <w:rsid w:val="00154E0B"/>
    <w:rsid w:val="00154FC6"/>
    <w:rsid w:val="0015509C"/>
    <w:rsid w:val="0015514A"/>
    <w:rsid w:val="001552B7"/>
    <w:rsid w:val="00155373"/>
    <w:rsid w:val="001555AA"/>
    <w:rsid w:val="0015604F"/>
    <w:rsid w:val="0015689A"/>
    <w:rsid w:val="00156F1C"/>
    <w:rsid w:val="001571E3"/>
    <w:rsid w:val="001572F2"/>
    <w:rsid w:val="00157B13"/>
    <w:rsid w:val="00157BA0"/>
    <w:rsid w:val="00157DF4"/>
    <w:rsid w:val="001600EB"/>
    <w:rsid w:val="00160174"/>
    <w:rsid w:val="001605E1"/>
    <w:rsid w:val="001607C3"/>
    <w:rsid w:val="00160B06"/>
    <w:rsid w:val="00160FFF"/>
    <w:rsid w:val="00161493"/>
    <w:rsid w:val="001619F3"/>
    <w:rsid w:val="00161C87"/>
    <w:rsid w:val="00161CF1"/>
    <w:rsid w:val="0016268C"/>
    <w:rsid w:val="00162A6E"/>
    <w:rsid w:val="00162BAC"/>
    <w:rsid w:val="001631BD"/>
    <w:rsid w:val="00163208"/>
    <w:rsid w:val="00163595"/>
    <w:rsid w:val="00163F54"/>
    <w:rsid w:val="0016404F"/>
    <w:rsid w:val="0016487F"/>
    <w:rsid w:val="00164928"/>
    <w:rsid w:val="00164F69"/>
    <w:rsid w:val="00164FB2"/>
    <w:rsid w:val="00164FCB"/>
    <w:rsid w:val="001657A9"/>
    <w:rsid w:val="00165931"/>
    <w:rsid w:val="00165975"/>
    <w:rsid w:val="001662C2"/>
    <w:rsid w:val="0016631D"/>
    <w:rsid w:val="001677F6"/>
    <w:rsid w:val="00167CF8"/>
    <w:rsid w:val="001704AA"/>
    <w:rsid w:val="001715B6"/>
    <w:rsid w:val="00171B3C"/>
    <w:rsid w:val="001720AD"/>
    <w:rsid w:val="0017256D"/>
    <w:rsid w:val="001727E0"/>
    <w:rsid w:val="00172C3D"/>
    <w:rsid w:val="00172FC6"/>
    <w:rsid w:val="00173079"/>
    <w:rsid w:val="001734C1"/>
    <w:rsid w:val="00174145"/>
    <w:rsid w:val="00174770"/>
    <w:rsid w:val="00174861"/>
    <w:rsid w:val="00174C32"/>
    <w:rsid w:val="001754C2"/>
    <w:rsid w:val="001757BE"/>
    <w:rsid w:val="001757FA"/>
    <w:rsid w:val="00175B83"/>
    <w:rsid w:val="00175C7E"/>
    <w:rsid w:val="00175DFF"/>
    <w:rsid w:val="00176A23"/>
    <w:rsid w:val="00176CAC"/>
    <w:rsid w:val="0017767C"/>
    <w:rsid w:val="001777B6"/>
    <w:rsid w:val="00177844"/>
    <w:rsid w:val="001778D1"/>
    <w:rsid w:val="00177B71"/>
    <w:rsid w:val="00177C52"/>
    <w:rsid w:val="0018026B"/>
    <w:rsid w:val="001810F1"/>
    <w:rsid w:val="00181145"/>
    <w:rsid w:val="0018150D"/>
    <w:rsid w:val="0018197C"/>
    <w:rsid w:val="00181DE1"/>
    <w:rsid w:val="00182ECB"/>
    <w:rsid w:val="00183567"/>
    <w:rsid w:val="001836A9"/>
    <w:rsid w:val="001841EA"/>
    <w:rsid w:val="00184250"/>
    <w:rsid w:val="00184579"/>
    <w:rsid w:val="00184704"/>
    <w:rsid w:val="001848C8"/>
    <w:rsid w:val="00184B52"/>
    <w:rsid w:val="00184BC0"/>
    <w:rsid w:val="00184F2E"/>
    <w:rsid w:val="001850BD"/>
    <w:rsid w:val="00185324"/>
    <w:rsid w:val="00185805"/>
    <w:rsid w:val="00185A31"/>
    <w:rsid w:val="00186411"/>
    <w:rsid w:val="001865EB"/>
    <w:rsid w:val="001867D5"/>
    <w:rsid w:val="00186842"/>
    <w:rsid w:val="0018687B"/>
    <w:rsid w:val="00187AFE"/>
    <w:rsid w:val="001902CA"/>
    <w:rsid w:val="00190AB4"/>
    <w:rsid w:val="0019196C"/>
    <w:rsid w:val="00192338"/>
    <w:rsid w:val="00192B67"/>
    <w:rsid w:val="00192E88"/>
    <w:rsid w:val="00193013"/>
    <w:rsid w:val="001931CE"/>
    <w:rsid w:val="001939EF"/>
    <w:rsid w:val="00193ABB"/>
    <w:rsid w:val="00193C3C"/>
    <w:rsid w:val="00194B73"/>
    <w:rsid w:val="00194DD9"/>
    <w:rsid w:val="001950DE"/>
    <w:rsid w:val="0019580C"/>
    <w:rsid w:val="00196125"/>
    <w:rsid w:val="00196514"/>
    <w:rsid w:val="001971E0"/>
    <w:rsid w:val="001977DD"/>
    <w:rsid w:val="00197A46"/>
    <w:rsid w:val="00197C19"/>
    <w:rsid w:val="00197E2A"/>
    <w:rsid w:val="001A0344"/>
    <w:rsid w:val="001A0512"/>
    <w:rsid w:val="001A0C93"/>
    <w:rsid w:val="001A0CEA"/>
    <w:rsid w:val="001A0F4A"/>
    <w:rsid w:val="001A112F"/>
    <w:rsid w:val="001A1265"/>
    <w:rsid w:val="001A16CA"/>
    <w:rsid w:val="001A1B33"/>
    <w:rsid w:val="001A1C50"/>
    <w:rsid w:val="001A1E30"/>
    <w:rsid w:val="001A1F03"/>
    <w:rsid w:val="001A25D5"/>
    <w:rsid w:val="001A2A63"/>
    <w:rsid w:val="001A2B55"/>
    <w:rsid w:val="001A2D6C"/>
    <w:rsid w:val="001A351E"/>
    <w:rsid w:val="001A391E"/>
    <w:rsid w:val="001A3B4B"/>
    <w:rsid w:val="001A3C67"/>
    <w:rsid w:val="001A3ECF"/>
    <w:rsid w:val="001A43C9"/>
    <w:rsid w:val="001A4505"/>
    <w:rsid w:val="001A4691"/>
    <w:rsid w:val="001A499E"/>
    <w:rsid w:val="001A53D6"/>
    <w:rsid w:val="001A5941"/>
    <w:rsid w:val="001A599D"/>
    <w:rsid w:val="001A6139"/>
    <w:rsid w:val="001A6570"/>
    <w:rsid w:val="001A6BC9"/>
    <w:rsid w:val="001A6C4C"/>
    <w:rsid w:val="001A7331"/>
    <w:rsid w:val="001A747C"/>
    <w:rsid w:val="001B03E5"/>
    <w:rsid w:val="001B0822"/>
    <w:rsid w:val="001B1062"/>
    <w:rsid w:val="001B1F1D"/>
    <w:rsid w:val="001B20B7"/>
    <w:rsid w:val="001B2D23"/>
    <w:rsid w:val="001B328B"/>
    <w:rsid w:val="001B474F"/>
    <w:rsid w:val="001B57D0"/>
    <w:rsid w:val="001B57DF"/>
    <w:rsid w:val="001B5BA0"/>
    <w:rsid w:val="001B5D51"/>
    <w:rsid w:val="001B5D9A"/>
    <w:rsid w:val="001B673A"/>
    <w:rsid w:val="001B7094"/>
    <w:rsid w:val="001B7A22"/>
    <w:rsid w:val="001B7FDD"/>
    <w:rsid w:val="001C07F1"/>
    <w:rsid w:val="001C128B"/>
    <w:rsid w:val="001C16E9"/>
    <w:rsid w:val="001C1944"/>
    <w:rsid w:val="001C1ABB"/>
    <w:rsid w:val="001C2342"/>
    <w:rsid w:val="001C23FE"/>
    <w:rsid w:val="001C28B2"/>
    <w:rsid w:val="001C29B1"/>
    <w:rsid w:val="001C2CF6"/>
    <w:rsid w:val="001C309F"/>
    <w:rsid w:val="001C43FE"/>
    <w:rsid w:val="001C4A0D"/>
    <w:rsid w:val="001C4C1B"/>
    <w:rsid w:val="001C67C0"/>
    <w:rsid w:val="001C6C55"/>
    <w:rsid w:val="001C7662"/>
    <w:rsid w:val="001C77F2"/>
    <w:rsid w:val="001C7AAA"/>
    <w:rsid w:val="001C7AFB"/>
    <w:rsid w:val="001D022E"/>
    <w:rsid w:val="001D09E5"/>
    <w:rsid w:val="001D1159"/>
    <w:rsid w:val="001D1385"/>
    <w:rsid w:val="001D1E83"/>
    <w:rsid w:val="001D200F"/>
    <w:rsid w:val="001D25BC"/>
    <w:rsid w:val="001D28F8"/>
    <w:rsid w:val="001D2966"/>
    <w:rsid w:val="001D30E6"/>
    <w:rsid w:val="001D37D0"/>
    <w:rsid w:val="001D3B08"/>
    <w:rsid w:val="001D420A"/>
    <w:rsid w:val="001D4320"/>
    <w:rsid w:val="001D44ED"/>
    <w:rsid w:val="001D5055"/>
    <w:rsid w:val="001D53D0"/>
    <w:rsid w:val="001D5CBC"/>
    <w:rsid w:val="001D61F9"/>
    <w:rsid w:val="001D66C6"/>
    <w:rsid w:val="001D6923"/>
    <w:rsid w:val="001D74CD"/>
    <w:rsid w:val="001D7DDC"/>
    <w:rsid w:val="001E015D"/>
    <w:rsid w:val="001E0B38"/>
    <w:rsid w:val="001E0C1A"/>
    <w:rsid w:val="001E0C27"/>
    <w:rsid w:val="001E0D2A"/>
    <w:rsid w:val="001E0F3D"/>
    <w:rsid w:val="001E1B1A"/>
    <w:rsid w:val="001E23D7"/>
    <w:rsid w:val="001E25F9"/>
    <w:rsid w:val="001E270E"/>
    <w:rsid w:val="001E28B4"/>
    <w:rsid w:val="001E2C2E"/>
    <w:rsid w:val="001E3ED5"/>
    <w:rsid w:val="001E422C"/>
    <w:rsid w:val="001E4282"/>
    <w:rsid w:val="001E453A"/>
    <w:rsid w:val="001E47DA"/>
    <w:rsid w:val="001E5186"/>
    <w:rsid w:val="001E51B0"/>
    <w:rsid w:val="001E5233"/>
    <w:rsid w:val="001E543B"/>
    <w:rsid w:val="001E5624"/>
    <w:rsid w:val="001E6277"/>
    <w:rsid w:val="001E633D"/>
    <w:rsid w:val="001E6C4C"/>
    <w:rsid w:val="001E6EF1"/>
    <w:rsid w:val="001E6F70"/>
    <w:rsid w:val="001E6FE5"/>
    <w:rsid w:val="001E6FF9"/>
    <w:rsid w:val="001E7196"/>
    <w:rsid w:val="001E755E"/>
    <w:rsid w:val="001E75AA"/>
    <w:rsid w:val="001E779F"/>
    <w:rsid w:val="001E7846"/>
    <w:rsid w:val="001E793E"/>
    <w:rsid w:val="001E7D25"/>
    <w:rsid w:val="001F03CC"/>
    <w:rsid w:val="001F04F0"/>
    <w:rsid w:val="001F05FE"/>
    <w:rsid w:val="001F084D"/>
    <w:rsid w:val="001F0B32"/>
    <w:rsid w:val="001F0F5D"/>
    <w:rsid w:val="001F10C0"/>
    <w:rsid w:val="001F11BD"/>
    <w:rsid w:val="001F13AA"/>
    <w:rsid w:val="001F13D8"/>
    <w:rsid w:val="001F1B5A"/>
    <w:rsid w:val="001F1F69"/>
    <w:rsid w:val="001F2168"/>
    <w:rsid w:val="001F253C"/>
    <w:rsid w:val="001F2741"/>
    <w:rsid w:val="001F2C71"/>
    <w:rsid w:val="001F31EF"/>
    <w:rsid w:val="001F3294"/>
    <w:rsid w:val="001F3657"/>
    <w:rsid w:val="001F3EBE"/>
    <w:rsid w:val="001F3ED4"/>
    <w:rsid w:val="001F42E1"/>
    <w:rsid w:val="001F44E7"/>
    <w:rsid w:val="001F469E"/>
    <w:rsid w:val="001F480F"/>
    <w:rsid w:val="001F4B9F"/>
    <w:rsid w:val="001F4DBB"/>
    <w:rsid w:val="001F4E92"/>
    <w:rsid w:val="001F55E3"/>
    <w:rsid w:val="001F5792"/>
    <w:rsid w:val="001F5AB3"/>
    <w:rsid w:val="001F62C7"/>
    <w:rsid w:val="001F63BC"/>
    <w:rsid w:val="001F65BC"/>
    <w:rsid w:val="001F699E"/>
    <w:rsid w:val="001F6ABB"/>
    <w:rsid w:val="001F6E39"/>
    <w:rsid w:val="001F7095"/>
    <w:rsid w:val="001F7182"/>
    <w:rsid w:val="001F733E"/>
    <w:rsid w:val="001F787B"/>
    <w:rsid w:val="001F7D84"/>
    <w:rsid w:val="001F7E24"/>
    <w:rsid w:val="0020015D"/>
    <w:rsid w:val="00200368"/>
    <w:rsid w:val="00200899"/>
    <w:rsid w:val="00200BEB"/>
    <w:rsid w:val="0020117F"/>
    <w:rsid w:val="002017FE"/>
    <w:rsid w:val="00201CFC"/>
    <w:rsid w:val="002024F7"/>
    <w:rsid w:val="0020277A"/>
    <w:rsid w:val="0020279F"/>
    <w:rsid w:val="00202CD0"/>
    <w:rsid w:val="00204054"/>
    <w:rsid w:val="002047D6"/>
    <w:rsid w:val="00204912"/>
    <w:rsid w:val="00205907"/>
    <w:rsid w:val="002059D4"/>
    <w:rsid w:val="00206824"/>
    <w:rsid w:val="00206887"/>
    <w:rsid w:val="00206A6B"/>
    <w:rsid w:val="00206AB5"/>
    <w:rsid w:val="00206FEA"/>
    <w:rsid w:val="00207012"/>
    <w:rsid w:val="0020708C"/>
    <w:rsid w:val="0020723A"/>
    <w:rsid w:val="0020737E"/>
    <w:rsid w:val="002076DF"/>
    <w:rsid w:val="00207AF2"/>
    <w:rsid w:val="00207B86"/>
    <w:rsid w:val="0021016C"/>
    <w:rsid w:val="002102F9"/>
    <w:rsid w:val="002105E3"/>
    <w:rsid w:val="002106F9"/>
    <w:rsid w:val="00210E68"/>
    <w:rsid w:val="00210EE4"/>
    <w:rsid w:val="00211871"/>
    <w:rsid w:val="00211E06"/>
    <w:rsid w:val="00212104"/>
    <w:rsid w:val="00212126"/>
    <w:rsid w:val="00212163"/>
    <w:rsid w:val="002124BC"/>
    <w:rsid w:val="00212B2D"/>
    <w:rsid w:val="00212F77"/>
    <w:rsid w:val="00214D7E"/>
    <w:rsid w:val="002150C5"/>
    <w:rsid w:val="00215115"/>
    <w:rsid w:val="00215304"/>
    <w:rsid w:val="002162B6"/>
    <w:rsid w:val="00216933"/>
    <w:rsid w:val="002173BE"/>
    <w:rsid w:val="002177D9"/>
    <w:rsid w:val="0021793D"/>
    <w:rsid w:val="002200D6"/>
    <w:rsid w:val="00220B1A"/>
    <w:rsid w:val="0022117F"/>
    <w:rsid w:val="0022147B"/>
    <w:rsid w:val="002219C2"/>
    <w:rsid w:val="00221D85"/>
    <w:rsid w:val="00221DC7"/>
    <w:rsid w:val="00221FB2"/>
    <w:rsid w:val="0022262F"/>
    <w:rsid w:val="00222752"/>
    <w:rsid w:val="0022325D"/>
    <w:rsid w:val="002232A0"/>
    <w:rsid w:val="00224059"/>
    <w:rsid w:val="00224631"/>
    <w:rsid w:val="0022467F"/>
    <w:rsid w:val="002246F4"/>
    <w:rsid w:val="00224C7F"/>
    <w:rsid w:val="00224E5B"/>
    <w:rsid w:val="00225073"/>
    <w:rsid w:val="00225827"/>
    <w:rsid w:val="00225AF3"/>
    <w:rsid w:val="00225ED9"/>
    <w:rsid w:val="002265F5"/>
    <w:rsid w:val="00226A7E"/>
    <w:rsid w:val="00226BD8"/>
    <w:rsid w:val="00227027"/>
    <w:rsid w:val="00227061"/>
    <w:rsid w:val="002272E4"/>
    <w:rsid w:val="00227993"/>
    <w:rsid w:val="002279D9"/>
    <w:rsid w:val="00227AB7"/>
    <w:rsid w:val="00227B59"/>
    <w:rsid w:val="00227D12"/>
    <w:rsid w:val="00227E34"/>
    <w:rsid w:val="00230080"/>
    <w:rsid w:val="00230233"/>
    <w:rsid w:val="00230279"/>
    <w:rsid w:val="00230839"/>
    <w:rsid w:val="00230DBD"/>
    <w:rsid w:val="00230FFD"/>
    <w:rsid w:val="00231DAA"/>
    <w:rsid w:val="002323F3"/>
    <w:rsid w:val="00232713"/>
    <w:rsid w:val="00232A7C"/>
    <w:rsid w:val="00232C57"/>
    <w:rsid w:val="0023305E"/>
    <w:rsid w:val="002333E7"/>
    <w:rsid w:val="00233462"/>
    <w:rsid w:val="00234699"/>
    <w:rsid w:val="002347CE"/>
    <w:rsid w:val="002347E0"/>
    <w:rsid w:val="00234B03"/>
    <w:rsid w:val="00234D81"/>
    <w:rsid w:val="0023522A"/>
    <w:rsid w:val="002359C4"/>
    <w:rsid w:val="00235B07"/>
    <w:rsid w:val="00235EA9"/>
    <w:rsid w:val="002360D2"/>
    <w:rsid w:val="002361C4"/>
    <w:rsid w:val="002362C8"/>
    <w:rsid w:val="00236689"/>
    <w:rsid w:val="0023671B"/>
    <w:rsid w:val="0023671C"/>
    <w:rsid w:val="00236945"/>
    <w:rsid w:val="00236977"/>
    <w:rsid w:val="0023732A"/>
    <w:rsid w:val="002376BB"/>
    <w:rsid w:val="00240787"/>
    <w:rsid w:val="00240871"/>
    <w:rsid w:val="00240C9C"/>
    <w:rsid w:val="00240F97"/>
    <w:rsid w:val="00241803"/>
    <w:rsid w:val="00242114"/>
    <w:rsid w:val="0024270E"/>
    <w:rsid w:val="00242823"/>
    <w:rsid w:val="00242E0E"/>
    <w:rsid w:val="00243083"/>
    <w:rsid w:val="00243114"/>
    <w:rsid w:val="00243282"/>
    <w:rsid w:val="002434CA"/>
    <w:rsid w:val="0024350C"/>
    <w:rsid w:val="00243A89"/>
    <w:rsid w:val="00243EF5"/>
    <w:rsid w:val="002442D8"/>
    <w:rsid w:val="00244304"/>
    <w:rsid w:val="00244659"/>
    <w:rsid w:val="002447E7"/>
    <w:rsid w:val="00244969"/>
    <w:rsid w:val="00244C68"/>
    <w:rsid w:val="00244F54"/>
    <w:rsid w:val="00245012"/>
    <w:rsid w:val="002450E9"/>
    <w:rsid w:val="002451D7"/>
    <w:rsid w:val="002452F2"/>
    <w:rsid w:val="00245519"/>
    <w:rsid w:val="002459CF"/>
    <w:rsid w:val="00245C43"/>
    <w:rsid w:val="00245DCB"/>
    <w:rsid w:val="00246568"/>
    <w:rsid w:val="0024682C"/>
    <w:rsid w:val="002468B2"/>
    <w:rsid w:val="00246964"/>
    <w:rsid w:val="00246A1B"/>
    <w:rsid w:val="00246DF6"/>
    <w:rsid w:val="0024715E"/>
    <w:rsid w:val="00247198"/>
    <w:rsid w:val="00250260"/>
    <w:rsid w:val="002506E7"/>
    <w:rsid w:val="00250900"/>
    <w:rsid w:val="00250AB0"/>
    <w:rsid w:val="0025122C"/>
    <w:rsid w:val="00251582"/>
    <w:rsid w:val="002515B4"/>
    <w:rsid w:val="00251621"/>
    <w:rsid w:val="00251703"/>
    <w:rsid w:val="00251BB5"/>
    <w:rsid w:val="002523FE"/>
    <w:rsid w:val="0025296A"/>
    <w:rsid w:val="00252BF9"/>
    <w:rsid w:val="00252CA0"/>
    <w:rsid w:val="002531F5"/>
    <w:rsid w:val="00253604"/>
    <w:rsid w:val="00253C68"/>
    <w:rsid w:val="00253E1E"/>
    <w:rsid w:val="00254167"/>
    <w:rsid w:val="00254BA4"/>
    <w:rsid w:val="00255126"/>
    <w:rsid w:val="00255546"/>
    <w:rsid w:val="00255885"/>
    <w:rsid w:val="00255B17"/>
    <w:rsid w:val="00255E9F"/>
    <w:rsid w:val="00256380"/>
    <w:rsid w:val="002568A3"/>
    <w:rsid w:val="00256E73"/>
    <w:rsid w:val="0025709B"/>
    <w:rsid w:val="00257AF0"/>
    <w:rsid w:val="00257CCE"/>
    <w:rsid w:val="002601EE"/>
    <w:rsid w:val="00260CC6"/>
    <w:rsid w:val="00260CCD"/>
    <w:rsid w:val="00261000"/>
    <w:rsid w:val="00261735"/>
    <w:rsid w:val="0026187E"/>
    <w:rsid w:val="0026188F"/>
    <w:rsid w:val="00261A66"/>
    <w:rsid w:val="00261FF7"/>
    <w:rsid w:val="00262BB4"/>
    <w:rsid w:val="00262F99"/>
    <w:rsid w:val="00263099"/>
    <w:rsid w:val="00263232"/>
    <w:rsid w:val="00263579"/>
    <w:rsid w:val="0026406E"/>
    <w:rsid w:val="0026491D"/>
    <w:rsid w:val="002649AA"/>
    <w:rsid w:val="00264C54"/>
    <w:rsid w:val="00265095"/>
    <w:rsid w:val="00265916"/>
    <w:rsid w:val="00265C97"/>
    <w:rsid w:val="00265D9D"/>
    <w:rsid w:val="00265EC5"/>
    <w:rsid w:val="002664E9"/>
    <w:rsid w:val="00266A63"/>
    <w:rsid w:val="0026719B"/>
    <w:rsid w:val="00267211"/>
    <w:rsid w:val="002672E3"/>
    <w:rsid w:val="00267370"/>
    <w:rsid w:val="00267CE0"/>
    <w:rsid w:val="00267EFC"/>
    <w:rsid w:val="00267F38"/>
    <w:rsid w:val="002701C1"/>
    <w:rsid w:val="002706EF"/>
    <w:rsid w:val="0027113A"/>
    <w:rsid w:val="002712C5"/>
    <w:rsid w:val="00271632"/>
    <w:rsid w:val="002726DF"/>
    <w:rsid w:val="00273231"/>
    <w:rsid w:val="00273276"/>
    <w:rsid w:val="00273DB6"/>
    <w:rsid w:val="00274719"/>
    <w:rsid w:val="00274F7B"/>
    <w:rsid w:val="00274FB0"/>
    <w:rsid w:val="00275164"/>
    <w:rsid w:val="002755E7"/>
    <w:rsid w:val="00275833"/>
    <w:rsid w:val="00275D2F"/>
    <w:rsid w:val="00275D76"/>
    <w:rsid w:val="00276331"/>
    <w:rsid w:val="00276436"/>
    <w:rsid w:val="002768D0"/>
    <w:rsid w:val="00276A56"/>
    <w:rsid w:val="00276FCD"/>
    <w:rsid w:val="00277061"/>
    <w:rsid w:val="0027768F"/>
    <w:rsid w:val="00277953"/>
    <w:rsid w:val="00277DFD"/>
    <w:rsid w:val="00277E43"/>
    <w:rsid w:val="00280184"/>
    <w:rsid w:val="002801F7"/>
    <w:rsid w:val="00281034"/>
    <w:rsid w:val="00281811"/>
    <w:rsid w:val="00281877"/>
    <w:rsid w:val="00281B5F"/>
    <w:rsid w:val="00281D1F"/>
    <w:rsid w:val="0028297E"/>
    <w:rsid w:val="002829BF"/>
    <w:rsid w:val="00283512"/>
    <w:rsid w:val="00283799"/>
    <w:rsid w:val="00283A49"/>
    <w:rsid w:val="0028495F"/>
    <w:rsid w:val="00285122"/>
    <w:rsid w:val="00285253"/>
    <w:rsid w:val="00285C6C"/>
    <w:rsid w:val="00286124"/>
    <w:rsid w:val="002864CD"/>
    <w:rsid w:val="00286887"/>
    <w:rsid w:val="00287021"/>
    <w:rsid w:val="00287697"/>
    <w:rsid w:val="00287A5E"/>
    <w:rsid w:val="002901F0"/>
    <w:rsid w:val="002907D9"/>
    <w:rsid w:val="00290A28"/>
    <w:rsid w:val="00290B21"/>
    <w:rsid w:val="00290B8C"/>
    <w:rsid w:val="00290D39"/>
    <w:rsid w:val="0029110E"/>
    <w:rsid w:val="002912C8"/>
    <w:rsid w:val="0029130A"/>
    <w:rsid w:val="002915CD"/>
    <w:rsid w:val="0029168A"/>
    <w:rsid w:val="00291BB6"/>
    <w:rsid w:val="00291CF1"/>
    <w:rsid w:val="002922DD"/>
    <w:rsid w:val="002926A1"/>
    <w:rsid w:val="002929FF"/>
    <w:rsid w:val="00292E26"/>
    <w:rsid w:val="0029303F"/>
    <w:rsid w:val="002933A5"/>
    <w:rsid w:val="00293C22"/>
    <w:rsid w:val="00293C63"/>
    <w:rsid w:val="00294A30"/>
    <w:rsid w:val="0029514A"/>
    <w:rsid w:val="00295643"/>
    <w:rsid w:val="00295860"/>
    <w:rsid w:val="00295947"/>
    <w:rsid w:val="002959BA"/>
    <w:rsid w:val="00295A57"/>
    <w:rsid w:val="00295E59"/>
    <w:rsid w:val="00296149"/>
    <w:rsid w:val="0029650E"/>
    <w:rsid w:val="002969C7"/>
    <w:rsid w:val="00296CF1"/>
    <w:rsid w:val="00296E35"/>
    <w:rsid w:val="00296F28"/>
    <w:rsid w:val="00297732"/>
    <w:rsid w:val="00297850"/>
    <w:rsid w:val="002979F8"/>
    <w:rsid w:val="002A006B"/>
    <w:rsid w:val="002A00F8"/>
    <w:rsid w:val="002A02DE"/>
    <w:rsid w:val="002A08F8"/>
    <w:rsid w:val="002A0CD8"/>
    <w:rsid w:val="002A0CF3"/>
    <w:rsid w:val="002A1718"/>
    <w:rsid w:val="002A1983"/>
    <w:rsid w:val="002A1D9E"/>
    <w:rsid w:val="002A24B9"/>
    <w:rsid w:val="002A2D50"/>
    <w:rsid w:val="002A3272"/>
    <w:rsid w:val="002A3344"/>
    <w:rsid w:val="002A3360"/>
    <w:rsid w:val="002A34A9"/>
    <w:rsid w:val="002A4053"/>
    <w:rsid w:val="002A4953"/>
    <w:rsid w:val="002A499B"/>
    <w:rsid w:val="002A4CA0"/>
    <w:rsid w:val="002A5111"/>
    <w:rsid w:val="002A5D2E"/>
    <w:rsid w:val="002A6752"/>
    <w:rsid w:val="002A679E"/>
    <w:rsid w:val="002A6D00"/>
    <w:rsid w:val="002A6ED4"/>
    <w:rsid w:val="002A7113"/>
    <w:rsid w:val="002A72C9"/>
    <w:rsid w:val="002B001B"/>
    <w:rsid w:val="002B0052"/>
    <w:rsid w:val="002B07E2"/>
    <w:rsid w:val="002B08A4"/>
    <w:rsid w:val="002B1152"/>
    <w:rsid w:val="002B14FE"/>
    <w:rsid w:val="002B1822"/>
    <w:rsid w:val="002B1C5A"/>
    <w:rsid w:val="002B206A"/>
    <w:rsid w:val="002B23AD"/>
    <w:rsid w:val="002B23E1"/>
    <w:rsid w:val="002B26B2"/>
    <w:rsid w:val="002B2C10"/>
    <w:rsid w:val="002B439B"/>
    <w:rsid w:val="002B441E"/>
    <w:rsid w:val="002B4665"/>
    <w:rsid w:val="002B4A8A"/>
    <w:rsid w:val="002B4CED"/>
    <w:rsid w:val="002B4E53"/>
    <w:rsid w:val="002B4FC5"/>
    <w:rsid w:val="002B53EE"/>
    <w:rsid w:val="002B581A"/>
    <w:rsid w:val="002B5B1C"/>
    <w:rsid w:val="002B651F"/>
    <w:rsid w:val="002B69B2"/>
    <w:rsid w:val="002B6AAA"/>
    <w:rsid w:val="002B6AD7"/>
    <w:rsid w:val="002B6DF8"/>
    <w:rsid w:val="002B7207"/>
    <w:rsid w:val="002B7256"/>
    <w:rsid w:val="002C1436"/>
    <w:rsid w:val="002C1BD8"/>
    <w:rsid w:val="002C2015"/>
    <w:rsid w:val="002C24BA"/>
    <w:rsid w:val="002C26A1"/>
    <w:rsid w:val="002C3213"/>
    <w:rsid w:val="002C3C96"/>
    <w:rsid w:val="002C3CF0"/>
    <w:rsid w:val="002C3D9A"/>
    <w:rsid w:val="002C3EA9"/>
    <w:rsid w:val="002C43E4"/>
    <w:rsid w:val="002C49BB"/>
    <w:rsid w:val="002C4BB0"/>
    <w:rsid w:val="002C5188"/>
    <w:rsid w:val="002C52C2"/>
    <w:rsid w:val="002C54FE"/>
    <w:rsid w:val="002C58B3"/>
    <w:rsid w:val="002C58BA"/>
    <w:rsid w:val="002C58BD"/>
    <w:rsid w:val="002C59DA"/>
    <w:rsid w:val="002C63BA"/>
    <w:rsid w:val="002C64DF"/>
    <w:rsid w:val="002C6825"/>
    <w:rsid w:val="002C7BAE"/>
    <w:rsid w:val="002D022C"/>
    <w:rsid w:val="002D0ABF"/>
    <w:rsid w:val="002D0B43"/>
    <w:rsid w:val="002D0EA2"/>
    <w:rsid w:val="002D14CF"/>
    <w:rsid w:val="002D1723"/>
    <w:rsid w:val="002D1CB3"/>
    <w:rsid w:val="002D1CC2"/>
    <w:rsid w:val="002D241F"/>
    <w:rsid w:val="002D283A"/>
    <w:rsid w:val="002D29FC"/>
    <w:rsid w:val="002D2AC6"/>
    <w:rsid w:val="002D3560"/>
    <w:rsid w:val="002D35D2"/>
    <w:rsid w:val="002D39CC"/>
    <w:rsid w:val="002D3C8C"/>
    <w:rsid w:val="002D3FA5"/>
    <w:rsid w:val="002D4039"/>
    <w:rsid w:val="002D4409"/>
    <w:rsid w:val="002D471C"/>
    <w:rsid w:val="002D5664"/>
    <w:rsid w:val="002D5D2E"/>
    <w:rsid w:val="002D6356"/>
    <w:rsid w:val="002D6BE0"/>
    <w:rsid w:val="002D6C3C"/>
    <w:rsid w:val="002D6CD1"/>
    <w:rsid w:val="002D7001"/>
    <w:rsid w:val="002D74C1"/>
    <w:rsid w:val="002D7534"/>
    <w:rsid w:val="002D7747"/>
    <w:rsid w:val="002D77B4"/>
    <w:rsid w:val="002D7B15"/>
    <w:rsid w:val="002D7BA6"/>
    <w:rsid w:val="002D7EC5"/>
    <w:rsid w:val="002E0F2F"/>
    <w:rsid w:val="002E0F76"/>
    <w:rsid w:val="002E151D"/>
    <w:rsid w:val="002E15D3"/>
    <w:rsid w:val="002E1932"/>
    <w:rsid w:val="002E296C"/>
    <w:rsid w:val="002E2CBB"/>
    <w:rsid w:val="002E2F9A"/>
    <w:rsid w:val="002E3305"/>
    <w:rsid w:val="002E3776"/>
    <w:rsid w:val="002E3AFD"/>
    <w:rsid w:val="002E3E3D"/>
    <w:rsid w:val="002E42EC"/>
    <w:rsid w:val="002E463D"/>
    <w:rsid w:val="002E469E"/>
    <w:rsid w:val="002E4B84"/>
    <w:rsid w:val="002E5392"/>
    <w:rsid w:val="002E556E"/>
    <w:rsid w:val="002E55CC"/>
    <w:rsid w:val="002E5792"/>
    <w:rsid w:val="002E5847"/>
    <w:rsid w:val="002E5DA5"/>
    <w:rsid w:val="002E5F1A"/>
    <w:rsid w:val="002E6096"/>
    <w:rsid w:val="002E61DC"/>
    <w:rsid w:val="002E6663"/>
    <w:rsid w:val="002E6B5C"/>
    <w:rsid w:val="002E7A9A"/>
    <w:rsid w:val="002E7B80"/>
    <w:rsid w:val="002E7C93"/>
    <w:rsid w:val="002E7ECE"/>
    <w:rsid w:val="002E7FC9"/>
    <w:rsid w:val="002F00BE"/>
    <w:rsid w:val="002F016B"/>
    <w:rsid w:val="002F0994"/>
    <w:rsid w:val="002F0FC5"/>
    <w:rsid w:val="002F14DD"/>
    <w:rsid w:val="002F1D7A"/>
    <w:rsid w:val="002F217B"/>
    <w:rsid w:val="002F230A"/>
    <w:rsid w:val="002F246C"/>
    <w:rsid w:val="002F2E91"/>
    <w:rsid w:val="002F334F"/>
    <w:rsid w:val="002F371D"/>
    <w:rsid w:val="002F37AF"/>
    <w:rsid w:val="002F3880"/>
    <w:rsid w:val="002F3D75"/>
    <w:rsid w:val="002F3FFC"/>
    <w:rsid w:val="002F455E"/>
    <w:rsid w:val="002F4888"/>
    <w:rsid w:val="002F4CF9"/>
    <w:rsid w:val="002F54DD"/>
    <w:rsid w:val="002F573D"/>
    <w:rsid w:val="002F5B24"/>
    <w:rsid w:val="002F5F01"/>
    <w:rsid w:val="002F6681"/>
    <w:rsid w:val="002F68F8"/>
    <w:rsid w:val="002F7D1B"/>
    <w:rsid w:val="00300127"/>
    <w:rsid w:val="00300B9E"/>
    <w:rsid w:val="00300C87"/>
    <w:rsid w:val="00300D28"/>
    <w:rsid w:val="00300DD6"/>
    <w:rsid w:val="00300F58"/>
    <w:rsid w:val="0030160B"/>
    <w:rsid w:val="00302690"/>
    <w:rsid w:val="0030270A"/>
    <w:rsid w:val="003028C3"/>
    <w:rsid w:val="003029B6"/>
    <w:rsid w:val="00302F50"/>
    <w:rsid w:val="0030378A"/>
    <w:rsid w:val="00303A62"/>
    <w:rsid w:val="00304155"/>
    <w:rsid w:val="003043CB"/>
    <w:rsid w:val="003047FB"/>
    <w:rsid w:val="00304845"/>
    <w:rsid w:val="0030495E"/>
    <w:rsid w:val="00304984"/>
    <w:rsid w:val="0030513E"/>
    <w:rsid w:val="0030540B"/>
    <w:rsid w:val="00305421"/>
    <w:rsid w:val="003056C3"/>
    <w:rsid w:val="00305E80"/>
    <w:rsid w:val="00306032"/>
    <w:rsid w:val="00306549"/>
    <w:rsid w:val="00306585"/>
    <w:rsid w:val="003068AC"/>
    <w:rsid w:val="00307819"/>
    <w:rsid w:val="00307C59"/>
    <w:rsid w:val="00307E68"/>
    <w:rsid w:val="0030FE48"/>
    <w:rsid w:val="00310A72"/>
    <w:rsid w:val="00310C32"/>
    <w:rsid w:val="00310D10"/>
    <w:rsid w:val="003117CC"/>
    <w:rsid w:val="00311CA8"/>
    <w:rsid w:val="00311FAF"/>
    <w:rsid w:val="00312877"/>
    <w:rsid w:val="00312BA4"/>
    <w:rsid w:val="00312E6E"/>
    <w:rsid w:val="00313650"/>
    <w:rsid w:val="00313B06"/>
    <w:rsid w:val="00314083"/>
    <w:rsid w:val="003143EA"/>
    <w:rsid w:val="0031441F"/>
    <w:rsid w:val="00315E41"/>
    <w:rsid w:val="00315F8B"/>
    <w:rsid w:val="0031628B"/>
    <w:rsid w:val="00316639"/>
    <w:rsid w:val="00316B09"/>
    <w:rsid w:val="003172E2"/>
    <w:rsid w:val="003173E3"/>
    <w:rsid w:val="0031786D"/>
    <w:rsid w:val="00317920"/>
    <w:rsid w:val="00317CED"/>
    <w:rsid w:val="00320200"/>
    <w:rsid w:val="0032073D"/>
    <w:rsid w:val="00320B56"/>
    <w:rsid w:val="00320CB6"/>
    <w:rsid w:val="00321117"/>
    <w:rsid w:val="0032119C"/>
    <w:rsid w:val="0032195C"/>
    <w:rsid w:val="00322147"/>
    <w:rsid w:val="003223DF"/>
    <w:rsid w:val="00322B2D"/>
    <w:rsid w:val="00322BA1"/>
    <w:rsid w:val="00322EEC"/>
    <w:rsid w:val="00323039"/>
    <w:rsid w:val="0032303E"/>
    <w:rsid w:val="00323348"/>
    <w:rsid w:val="0032348A"/>
    <w:rsid w:val="00323548"/>
    <w:rsid w:val="003235E4"/>
    <w:rsid w:val="0032372C"/>
    <w:rsid w:val="00323C95"/>
    <w:rsid w:val="00323EBE"/>
    <w:rsid w:val="00324043"/>
    <w:rsid w:val="00324D80"/>
    <w:rsid w:val="003252B3"/>
    <w:rsid w:val="00325354"/>
    <w:rsid w:val="00325391"/>
    <w:rsid w:val="003255F5"/>
    <w:rsid w:val="00325817"/>
    <w:rsid w:val="003279EE"/>
    <w:rsid w:val="00327AFA"/>
    <w:rsid w:val="00327E29"/>
    <w:rsid w:val="00330759"/>
    <w:rsid w:val="003310D8"/>
    <w:rsid w:val="00331123"/>
    <w:rsid w:val="003311F9"/>
    <w:rsid w:val="00331223"/>
    <w:rsid w:val="00331447"/>
    <w:rsid w:val="0033196A"/>
    <w:rsid w:val="00331991"/>
    <w:rsid w:val="00331B90"/>
    <w:rsid w:val="00331BBF"/>
    <w:rsid w:val="00331E7F"/>
    <w:rsid w:val="003321A6"/>
    <w:rsid w:val="00332615"/>
    <w:rsid w:val="00332CF1"/>
    <w:rsid w:val="00332D1A"/>
    <w:rsid w:val="00332D65"/>
    <w:rsid w:val="00332FED"/>
    <w:rsid w:val="00333472"/>
    <w:rsid w:val="003334C6"/>
    <w:rsid w:val="00333A27"/>
    <w:rsid w:val="00333F40"/>
    <w:rsid w:val="003342C3"/>
    <w:rsid w:val="003343E5"/>
    <w:rsid w:val="00334DEE"/>
    <w:rsid w:val="00334FD9"/>
    <w:rsid w:val="003353EC"/>
    <w:rsid w:val="003357BB"/>
    <w:rsid w:val="003358E6"/>
    <w:rsid w:val="00335AF5"/>
    <w:rsid w:val="00335C52"/>
    <w:rsid w:val="00335E6D"/>
    <w:rsid w:val="00335F30"/>
    <w:rsid w:val="00336151"/>
    <w:rsid w:val="00336411"/>
    <w:rsid w:val="003368CE"/>
    <w:rsid w:val="003379BC"/>
    <w:rsid w:val="00340240"/>
    <w:rsid w:val="003405A7"/>
    <w:rsid w:val="00341BB7"/>
    <w:rsid w:val="00341EE0"/>
    <w:rsid w:val="003421A6"/>
    <w:rsid w:val="003422A1"/>
    <w:rsid w:val="00342672"/>
    <w:rsid w:val="00342780"/>
    <w:rsid w:val="003428DC"/>
    <w:rsid w:val="00342D75"/>
    <w:rsid w:val="00343119"/>
    <w:rsid w:val="003435AE"/>
    <w:rsid w:val="00343A05"/>
    <w:rsid w:val="00343AA7"/>
    <w:rsid w:val="00343AF7"/>
    <w:rsid w:val="00344201"/>
    <w:rsid w:val="0034437D"/>
    <w:rsid w:val="00344AF2"/>
    <w:rsid w:val="00344D58"/>
    <w:rsid w:val="00345467"/>
    <w:rsid w:val="00345914"/>
    <w:rsid w:val="00345FFD"/>
    <w:rsid w:val="0034600D"/>
    <w:rsid w:val="003464BF"/>
    <w:rsid w:val="00346703"/>
    <w:rsid w:val="003467B5"/>
    <w:rsid w:val="0034690A"/>
    <w:rsid w:val="003475F4"/>
    <w:rsid w:val="00347689"/>
    <w:rsid w:val="003477B9"/>
    <w:rsid w:val="00347C18"/>
    <w:rsid w:val="00347D18"/>
    <w:rsid w:val="00350CA1"/>
    <w:rsid w:val="00351075"/>
    <w:rsid w:val="003510C2"/>
    <w:rsid w:val="00351273"/>
    <w:rsid w:val="00351621"/>
    <w:rsid w:val="003519E8"/>
    <w:rsid w:val="00351D5E"/>
    <w:rsid w:val="0035200E"/>
    <w:rsid w:val="0035257C"/>
    <w:rsid w:val="003525A7"/>
    <w:rsid w:val="00352C0C"/>
    <w:rsid w:val="00352F60"/>
    <w:rsid w:val="0035312E"/>
    <w:rsid w:val="003534EA"/>
    <w:rsid w:val="003535E6"/>
    <w:rsid w:val="0035378D"/>
    <w:rsid w:val="00354296"/>
    <w:rsid w:val="003543DB"/>
    <w:rsid w:val="00354AB0"/>
    <w:rsid w:val="00354F10"/>
    <w:rsid w:val="00355128"/>
    <w:rsid w:val="00355995"/>
    <w:rsid w:val="00355F2F"/>
    <w:rsid w:val="003561F4"/>
    <w:rsid w:val="00356322"/>
    <w:rsid w:val="00356343"/>
    <w:rsid w:val="00356E4B"/>
    <w:rsid w:val="00357326"/>
    <w:rsid w:val="00357E70"/>
    <w:rsid w:val="00357FCC"/>
    <w:rsid w:val="00360C36"/>
    <w:rsid w:val="00360D2B"/>
    <w:rsid w:val="00360DA2"/>
    <w:rsid w:val="00361065"/>
    <w:rsid w:val="00361148"/>
    <w:rsid w:val="00361748"/>
    <w:rsid w:val="00362979"/>
    <w:rsid w:val="00362A83"/>
    <w:rsid w:val="00363693"/>
    <w:rsid w:val="0036394C"/>
    <w:rsid w:val="0036420F"/>
    <w:rsid w:val="0036428B"/>
    <w:rsid w:val="00364460"/>
    <w:rsid w:val="003644D1"/>
    <w:rsid w:val="0036497F"/>
    <w:rsid w:val="003649C9"/>
    <w:rsid w:val="00364A8A"/>
    <w:rsid w:val="00364D1B"/>
    <w:rsid w:val="003650AF"/>
    <w:rsid w:val="0036654D"/>
    <w:rsid w:val="0036745C"/>
    <w:rsid w:val="0037033C"/>
    <w:rsid w:val="003704FB"/>
    <w:rsid w:val="003706A0"/>
    <w:rsid w:val="003707F7"/>
    <w:rsid w:val="0037085A"/>
    <w:rsid w:val="003708D5"/>
    <w:rsid w:val="00370B6F"/>
    <w:rsid w:val="00371377"/>
    <w:rsid w:val="00371438"/>
    <w:rsid w:val="00371974"/>
    <w:rsid w:val="00371CE4"/>
    <w:rsid w:val="0037202D"/>
    <w:rsid w:val="00372E47"/>
    <w:rsid w:val="00372F0E"/>
    <w:rsid w:val="003731EA"/>
    <w:rsid w:val="00373C6B"/>
    <w:rsid w:val="00373C9B"/>
    <w:rsid w:val="00373F53"/>
    <w:rsid w:val="003741C5"/>
    <w:rsid w:val="0037447B"/>
    <w:rsid w:val="00374954"/>
    <w:rsid w:val="00374D57"/>
    <w:rsid w:val="00374EFE"/>
    <w:rsid w:val="003752C5"/>
    <w:rsid w:val="0037530B"/>
    <w:rsid w:val="00375640"/>
    <w:rsid w:val="00376181"/>
    <w:rsid w:val="00376857"/>
    <w:rsid w:val="003769CE"/>
    <w:rsid w:val="00376CD9"/>
    <w:rsid w:val="00377024"/>
    <w:rsid w:val="00377111"/>
    <w:rsid w:val="003772DB"/>
    <w:rsid w:val="003772F0"/>
    <w:rsid w:val="003779FC"/>
    <w:rsid w:val="003804C5"/>
    <w:rsid w:val="003804EF"/>
    <w:rsid w:val="003808F0"/>
    <w:rsid w:val="003809E6"/>
    <w:rsid w:val="00380B64"/>
    <w:rsid w:val="00380BC9"/>
    <w:rsid w:val="00380CB8"/>
    <w:rsid w:val="00381020"/>
    <w:rsid w:val="0038105D"/>
    <w:rsid w:val="00381293"/>
    <w:rsid w:val="0038169C"/>
    <w:rsid w:val="00381976"/>
    <w:rsid w:val="003819BE"/>
    <w:rsid w:val="00381D80"/>
    <w:rsid w:val="00381ECD"/>
    <w:rsid w:val="0038234D"/>
    <w:rsid w:val="003825CF"/>
    <w:rsid w:val="003827ED"/>
    <w:rsid w:val="003828FB"/>
    <w:rsid w:val="00382E64"/>
    <w:rsid w:val="00382EC6"/>
    <w:rsid w:val="00382F88"/>
    <w:rsid w:val="00383420"/>
    <w:rsid w:val="0038347F"/>
    <w:rsid w:val="00384185"/>
    <w:rsid w:val="003850AE"/>
    <w:rsid w:val="00385B55"/>
    <w:rsid w:val="00385DA6"/>
    <w:rsid w:val="00386857"/>
    <w:rsid w:val="00386CA0"/>
    <w:rsid w:val="00386CFD"/>
    <w:rsid w:val="00386F47"/>
    <w:rsid w:val="00387577"/>
    <w:rsid w:val="00387F1A"/>
    <w:rsid w:val="003903EF"/>
    <w:rsid w:val="0039084D"/>
    <w:rsid w:val="003908F3"/>
    <w:rsid w:val="00390930"/>
    <w:rsid w:val="00390B7F"/>
    <w:rsid w:val="00390DB2"/>
    <w:rsid w:val="0039124B"/>
    <w:rsid w:val="00391711"/>
    <w:rsid w:val="00391863"/>
    <w:rsid w:val="00391B6B"/>
    <w:rsid w:val="00391B73"/>
    <w:rsid w:val="00391D07"/>
    <w:rsid w:val="003920E7"/>
    <w:rsid w:val="0039222A"/>
    <w:rsid w:val="003922F2"/>
    <w:rsid w:val="00392575"/>
    <w:rsid w:val="0039282D"/>
    <w:rsid w:val="00392852"/>
    <w:rsid w:val="00392982"/>
    <w:rsid w:val="00392BCE"/>
    <w:rsid w:val="003932D9"/>
    <w:rsid w:val="0039348B"/>
    <w:rsid w:val="00393FD0"/>
    <w:rsid w:val="003942A9"/>
    <w:rsid w:val="003945B7"/>
    <w:rsid w:val="0039464D"/>
    <w:rsid w:val="0039494E"/>
    <w:rsid w:val="00394C58"/>
    <w:rsid w:val="00394F91"/>
    <w:rsid w:val="00395406"/>
    <w:rsid w:val="00395E54"/>
    <w:rsid w:val="003963AC"/>
    <w:rsid w:val="00396410"/>
    <w:rsid w:val="0039641D"/>
    <w:rsid w:val="00396A69"/>
    <w:rsid w:val="00396B2D"/>
    <w:rsid w:val="0039760F"/>
    <w:rsid w:val="003977E6"/>
    <w:rsid w:val="003979F8"/>
    <w:rsid w:val="00397D02"/>
    <w:rsid w:val="00397D67"/>
    <w:rsid w:val="003A0252"/>
    <w:rsid w:val="003A0689"/>
    <w:rsid w:val="003A073A"/>
    <w:rsid w:val="003A09D4"/>
    <w:rsid w:val="003A0AAF"/>
    <w:rsid w:val="003A13DE"/>
    <w:rsid w:val="003A2887"/>
    <w:rsid w:val="003A2917"/>
    <w:rsid w:val="003A2968"/>
    <w:rsid w:val="003A2FBD"/>
    <w:rsid w:val="003A309A"/>
    <w:rsid w:val="003A34DB"/>
    <w:rsid w:val="003A3A14"/>
    <w:rsid w:val="003A3C95"/>
    <w:rsid w:val="003A3FFE"/>
    <w:rsid w:val="003A402C"/>
    <w:rsid w:val="003A4504"/>
    <w:rsid w:val="003A4801"/>
    <w:rsid w:val="003A48B7"/>
    <w:rsid w:val="003A4B1D"/>
    <w:rsid w:val="003A4DBF"/>
    <w:rsid w:val="003A54A7"/>
    <w:rsid w:val="003A5713"/>
    <w:rsid w:val="003A5716"/>
    <w:rsid w:val="003A5744"/>
    <w:rsid w:val="003A662A"/>
    <w:rsid w:val="003A67C6"/>
    <w:rsid w:val="003A69FA"/>
    <w:rsid w:val="003A6D3C"/>
    <w:rsid w:val="003A6E2F"/>
    <w:rsid w:val="003A76F5"/>
    <w:rsid w:val="003A7702"/>
    <w:rsid w:val="003A7B5B"/>
    <w:rsid w:val="003B0230"/>
    <w:rsid w:val="003B0977"/>
    <w:rsid w:val="003B0B33"/>
    <w:rsid w:val="003B0FA6"/>
    <w:rsid w:val="003B1F52"/>
    <w:rsid w:val="003B2052"/>
    <w:rsid w:val="003B23D2"/>
    <w:rsid w:val="003B2462"/>
    <w:rsid w:val="003B33FD"/>
    <w:rsid w:val="003B34AC"/>
    <w:rsid w:val="003B397C"/>
    <w:rsid w:val="003B3D39"/>
    <w:rsid w:val="003B3E2D"/>
    <w:rsid w:val="003B41A0"/>
    <w:rsid w:val="003B43EA"/>
    <w:rsid w:val="003B4549"/>
    <w:rsid w:val="003B4722"/>
    <w:rsid w:val="003B4954"/>
    <w:rsid w:val="003B4B9D"/>
    <w:rsid w:val="003B4BBA"/>
    <w:rsid w:val="003B4F1E"/>
    <w:rsid w:val="003B4F42"/>
    <w:rsid w:val="003B5057"/>
    <w:rsid w:val="003B5120"/>
    <w:rsid w:val="003B57B4"/>
    <w:rsid w:val="003B5F9A"/>
    <w:rsid w:val="003B6728"/>
    <w:rsid w:val="003B691E"/>
    <w:rsid w:val="003B6F07"/>
    <w:rsid w:val="003B72AE"/>
    <w:rsid w:val="003B7805"/>
    <w:rsid w:val="003B79C5"/>
    <w:rsid w:val="003B7EC0"/>
    <w:rsid w:val="003C01E4"/>
    <w:rsid w:val="003C020F"/>
    <w:rsid w:val="003C0409"/>
    <w:rsid w:val="003C0418"/>
    <w:rsid w:val="003C05BF"/>
    <w:rsid w:val="003C09FF"/>
    <w:rsid w:val="003C0D28"/>
    <w:rsid w:val="003C0E28"/>
    <w:rsid w:val="003C1327"/>
    <w:rsid w:val="003C14BD"/>
    <w:rsid w:val="003C1702"/>
    <w:rsid w:val="003C1F2D"/>
    <w:rsid w:val="003C2361"/>
    <w:rsid w:val="003C23EF"/>
    <w:rsid w:val="003C2837"/>
    <w:rsid w:val="003C2B90"/>
    <w:rsid w:val="003C32BB"/>
    <w:rsid w:val="003C381D"/>
    <w:rsid w:val="003C41A4"/>
    <w:rsid w:val="003C4232"/>
    <w:rsid w:val="003C440F"/>
    <w:rsid w:val="003C4578"/>
    <w:rsid w:val="003C458A"/>
    <w:rsid w:val="003C5137"/>
    <w:rsid w:val="003C55F0"/>
    <w:rsid w:val="003C5878"/>
    <w:rsid w:val="003C5D8C"/>
    <w:rsid w:val="003C5F51"/>
    <w:rsid w:val="003C64FA"/>
    <w:rsid w:val="003C6EFE"/>
    <w:rsid w:val="003C6F29"/>
    <w:rsid w:val="003C7490"/>
    <w:rsid w:val="003C7813"/>
    <w:rsid w:val="003C7CE0"/>
    <w:rsid w:val="003D00E7"/>
    <w:rsid w:val="003D0276"/>
    <w:rsid w:val="003D028C"/>
    <w:rsid w:val="003D054D"/>
    <w:rsid w:val="003D0D96"/>
    <w:rsid w:val="003D110D"/>
    <w:rsid w:val="003D14CA"/>
    <w:rsid w:val="003D2106"/>
    <w:rsid w:val="003D2223"/>
    <w:rsid w:val="003D2695"/>
    <w:rsid w:val="003D2F04"/>
    <w:rsid w:val="003D34AD"/>
    <w:rsid w:val="003D3627"/>
    <w:rsid w:val="003D3B42"/>
    <w:rsid w:val="003D3B60"/>
    <w:rsid w:val="003D4079"/>
    <w:rsid w:val="003D4256"/>
    <w:rsid w:val="003D4BA4"/>
    <w:rsid w:val="003D6124"/>
    <w:rsid w:val="003D67DA"/>
    <w:rsid w:val="003D6B66"/>
    <w:rsid w:val="003D7CDB"/>
    <w:rsid w:val="003E0548"/>
    <w:rsid w:val="003E0D2B"/>
    <w:rsid w:val="003E103B"/>
    <w:rsid w:val="003E12B8"/>
    <w:rsid w:val="003E147A"/>
    <w:rsid w:val="003E1986"/>
    <w:rsid w:val="003E1C90"/>
    <w:rsid w:val="003E1E5D"/>
    <w:rsid w:val="003E1EC8"/>
    <w:rsid w:val="003E22A1"/>
    <w:rsid w:val="003E376A"/>
    <w:rsid w:val="003E4073"/>
    <w:rsid w:val="003E4F32"/>
    <w:rsid w:val="003E57D3"/>
    <w:rsid w:val="003E5C09"/>
    <w:rsid w:val="003E5C9F"/>
    <w:rsid w:val="003E5CFF"/>
    <w:rsid w:val="003E5F7A"/>
    <w:rsid w:val="003E6E88"/>
    <w:rsid w:val="003E7026"/>
    <w:rsid w:val="003E7489"/>
    <w:rsid w:val="003E75B2"/>
    <w:rsid w:val="003E7913"/>
    <w:rsid w:val="003E79D2"/>
    <w:rsid w:val="003E79E5"/>
    <w:rsid w:val="003E7CC1"/>
    <w:rsid w:val="003F0250"/>
    <w:rsid w:val="003F0B8D"/>
    <w:rsid w:val="003F104D"/>
    <w:rsid w:val="003F151B"/>
    <w:rsid w:val="003F1FC3"/>
    <w:rsid w:val="003F2103"/>
    <w:rsid w:val="003F2648"/>
    <w:rsid w:val="003F2687"/>
    <w:rsid w:val="003F29B7"/>
    <w:rsid w:val="003F2BBB"/>
    <w:rsid w:val="003F302E"/>
    <w:rsid w:val="003F32AD"/>
    <w:rsid w:val="003F3CCB"/>
    <w:rsid w:val="003F3CCE"/>
    <w:rsid w:val="003F3CDF"/>
    <w:rsid w:val="003F416E"/>
    <w:rsid w:val="003F48CE"/>
    <w:rsid w:val="003F4900"/>
    <w:rsid w:val="003F4BC2"/>
    <w:rsid w:val="003F4C0D"/>
    <w:rsid w:val="003F53A3"/>
    <w:rsid w:val="003F5AAE"/>
    <w:rsid w:val="003F5B46"/>
    <w:rsid w:val="003F6051"/>
    <w:rsid w:val="003F61DD"/>
    <w:rsid w:val="003F66CE"/>
    <w:rsid w:val="003F6764"/>
    <w:rsid w:val="003F6EE9"/>
    <w:rsid w:val="003F6FF7"/>
    <w:rsid w:val="003F714C"/>
    <w:rsid w:val="003F771D"/>
    <w:rsid w:val="003F7C3D"/>
    <w:rsid w:val="00400048"/>
    <w:rsid w:val="0040093D"/>
    <w:rsid w:val="00400C48"/>
    <w:rsid w:val="0040117D"/>
    <w:rsid w:val="00401445"/>
    <w:rsid w:val="00401A30"/>
    <w:rsid w:val="00401B2C"/>
    <w:rsid w:val="004023BF"/>
    <w:rsid w:val="00402469"/>
    <w:rsid w:val="00402A90"/>
    <w:rsid w:val="00402D37"/>
    <w:rsid w:val="00403400"/>
    <w:rsid w:val="0040369A"/>
    <w:rsid w:val="00403EFD"/>
    <w:rsid w:val="00403FBE"/>
    <w:rsid w:val="00404390"/>
    <w:rsid w:val="004045AB"/>
    <w:rsid w:val="00404625"/>
    <w:rsid w:val="0040584C"/>
    <w:rsid w:val="00405B40"/>
    <w:rsid w:val="00405FCF"/>
    <w:rsid w:val="0040652A"/>
    <w:rsid w:val="00406A3D"/>
    <w:rsid w:val="00406BE3"/>
    <w:rsid w:val="00406D75"/>
    <w:rsid w:val="00407024"/>
    <w:rsid w:val="00407C6C"/>
    <w:rsid w:val="0041058B"/>
    <w:rsid w:val="004109B3"/>
    <w:rsid w:val="00411244"/>
    <w:rsid w:val="0041138E"/>
    <w:rsid w:val="004113E4"/>
    <w:rsid w:val="00411500"/>
    <w:rsid w:val="0041155C"/>
    <w:rsid w:val="004117B0"/>
    <w:rsid w:val="00411F33"/>
    <w:rsid w:val="00411FF0"/>
    <w:rsid w:val="004125D0"/>
    <w:rsid w:val="0041261A"/>
    <w:rsid w:val="0041266D"/>
    <w:rsid w:val="0041279A"/>
    <w:rsid w:val="004127AF"/>
    <w:rsid w:val="004127BB"/>
    <w:rsid w:val="00412AA8"/>
    <w:rsid w:val="00412B31"/>
    <w:rsid w:val="004133C8"/>
    <w:rsid w:val="004135C1"/>
    <w:rsid w:val="00413E5D"/>
    <w:rsid w:val="0041424A"/>
    <w:rsid w:val="004144FC"/>
    <w:rsid w:val="00414894"/>
    <w:rsid w:val="00414B2A"/>
    <w:rsid w:val="00414CEF"/>
    <w:rsid w:val="00415107"/>
    <w:rsid w:val="00415A7C"/>
    <w:rsid w:val="00416134"/>
    <w:rsid w:val="00417252"/>
    <w:rsid w:val="004174EE"/>
    <w:rsid w:val="00417683"/>
    <w:rsid w:val="00417D1A"/>
    <w:rsid w:val="004202D5"/>
    <w:rsid w:val="004202FF"/>
    <w:rsid w:val="004203C9"/>
    <w:rsid w:val="00420869"/>
    <w:rsid w:val="004208ED"/>
    <w:rsid w:val="00420CC5"/>
    <w:rsid w:val="00420DC4"/>
    <w:rsid w:val="004218FD"/>
    <w:rsid w:val="00421A2C"/>
    <w:rsid w:val="00421B25"/>
    <w:rsid w:val="004224BA"/>
    <w:rsid w:val="004228AA"/>
    <w:rsid w:val="00422DBB"/>
    <w:rsid w:val="00423110"/>
    <w:rsid w:val="00423266"/>
    <w:rsid w:val="00423318"/>
    <w:rsid w:val="004238CA"/>
    <w:rsid w:val="00423DDF"/>
    <w:rsid w:val="00423DEC"/>
    <w:rsid w:val="00423E79"/>
    <w:rsid w:val="004246AA"/>
    <w:rsid w:val="00425B9D"/>
    <w:rsid w:val="00425FF6"/>
    <w:rsid w:val="0042632C"/>
    <w:rsid w:val="004267B9"/>
    <w:rsid w:val="004269F3"/>
    <w:rsid w:val="00426B77"/>
    <w:rsid w:val="00426DA5"/>
    <w:rsid w:val="004272BC"/>
    <w:rsid w:val="0042762E"/>
    <w:rsid w:val="00427C23"/>
    <w:rsid w:val="00427E09"/>
    <w:rsid w:val="004304BE"/>
    <w:rsid w:val="00430579"/>
    <w:rsid w:val="004310B1"/>
    <w:rsid w:val="004312D9"/>
    <w:rsid w:val="004315D6"/>
    <w:rsid w:val="0043166A"/>
    <w:rsid w:val="00431B20"/>
    <w:rsid w:val="00431E4A"/>
    <w:rsid w:val="00431E53"/>
    <w:rsid w:val="0043221D"/>
    <w:rsid w:val="004325B4"/>
    <w:rsid w:val="00432712"/>
    <w:rsid w:val="00432914"/>
    <w:rsid w:val="00432CFB"/>
    <w:rsid w:val="00433170"/>
    <w:rsid w:val="00433193"/>
    <w:rsid w:val="0043332B"/>
    <w:rsid w:val="00433DB9"/>
    <w:rsid w:val="00433E14"/>
    <w:rsid w:val="00433FA4"/>
    <w:rsid w:val="00434C19"/>
    <w:rsid w:val="0043550E"/>
    <w:rsid w:val="004357A6"/>
    <w:rsid w:val="004359FA"/>
    <w:rsid w:val="00435EF2"/>
    <w:rsid w:val="00435F1C"/>
    <w:rsid w:val="00436031"/>
    <w:rsid w:val="0043671C"/>
    <w:rsid w:val="00436EC7"/>
    <w:rsid w:val="00436F21"/>
    <w:rsid w:val="00437168"/>
    <w:rsid w:val="00437307"/>
    <w:rsid w:val="0043757D"/>
    <w:rsid w:val="00437D30"/>
    <w:rsid w:val="004400C9"/>
    <w:rsid w:val="0044021B"/>
    <w:rsid w:val="00440523"/>
    <w:rsid w:val="00440629"/>
    <w:rsid w:val="00440C2A"/>
    <w:rsid w:val="00440C32"/>
    <w:rsid w:val="00440E10"/>
    <w:rsid w:val="004415E9"/>
    <w:rsid w:val="00441678"/>
    <w:rsid w:val="00441720"/>
    <w:rsid w:val="004418C5"/>
    <w:rsid w:val="004419F7"/>
    <w:rsid w:val="00441E8F"/>
    <w:rsid w:val="00442200"/>
    <w:rsid w:val="004424E3"/>
    <w:rsid w:val="0044255F"/>
    <w:rsid w:val="004436EE"/>
    <w:rsid w:val="00443B7D"/>
    <w:rsid w:val="004441BC"/>
    <w:rsid w:val="00444340"/>
    <w:rsid w:val="00444481"/>
    <w:rsid w:val="00444A25"/>
    <w:rsid w:val="00444D26"/>
    <w:rsid w:val="00444D53"/>
    <w:rsid w:val="004456F4"/>
    <w:rsid w:val="00445713"/>
    <w:rsid w:val="004457B1"/>
    <w:rsid w:val="00445983"/>
    <w:rsid w:val="00445AFC"/>
    <w:rsid w:val="00445B9E"/>
    <w:rsid w:val="00445DCF"/>
    <w:rsid w:val="0044636D"/>
    <w:rsid w:val="00446570"/>
    <w:rsid w:val="004468F4"/>
    <w:rsid w:val="0044692A"/>
    <w:rsid w:val="00447F0D"/>
    <w:rsid w:val="00447F50"/>
    <w:rsid w:val="00450B48"/>
    <w:rsid w:val="00450C6E"/>
    <w:rsid w:val="0045132E"/>
    <w:rsid w:val="00451626"/>
    <w:rsid w:val="00451B39"/>
    <w:rsid w:val="00451CE9"/>
    <w:rsid w:val="00451E54"/>
    <w:rsid w:val="00451EF9"/>
    <w:rsid w:val="004526BC"/>
    <w:rsid w:val="004527E2"/>
    <w:rsid w:val="00452CF9"/>
    <w:rsid w:val="00452FD5"/>
    <w:rsid w:val="00453040"/>
    <w:rsid w:val="00453A88"/>
    <w:rsid w:val="00453EBC"/>
    <w:rsid w:val="00453F41"/>
    <w:rsid w:val="00454809"/>
    <w:rsid w:val="00454890"/>
    <w:rsid w:val="00454FAD"/>
    <w:rsid w:val="00455017"/>
    <w:rsid w:val="00456084"/>
    <w:rsid w:val="00456702"/>
    <w:rsid w:val="00456F2D"/>
    <w:rsid w:val="0045725E"/>
    <w:rsid w:val="004575E0"/>
    <w:rsid w:val="0045776F"/>
    <w:rsid w:val="004602C0"/>
    <w:rsid w:val="0046053D"/>
    <w:rsid w:val="0046056F"/>
    <w:rsid w:val="00460D43"/>
    <w:rsid w:val="004610C6"/>
    <w:rsid w:val="00461BFD"/>
    <w:rsid w:val="00461EA7"/>
    <w:rsid w:val="00461EDD"/>
    <w:rsid w:val="00461F0C"/>
    <w:rsid w:val="00461FDD"/>
    <w:rsid w:val="0046211E"/>
    <w:rsid w:val="00462192"/>
    <w:rsid w:val="00462341"/>
    <w:rsid w:val="0046256C"/>
    <w:rsid w:val="004625DA"/>
    <w:rsid w:val="004625E9"/>
    <w:rsid w:val="004630DD"/>
    <w:rsid w:val="00463167"/>
    <w:rsid w:val="00463251"/>
    <w:rsid w:val="0046333B"/>
    <w:rsid w:val="004633D0"/>
    <w:rsid w:val="00463462"/>
    <w:rsid w:val="004637E4"/>
    <w:rsid w:val="00463A94"/>
    <w:rsid w:val="00463B03"/>
    <w:rsid w:val="00463D4F"/>
    <w:rsid w:val="00464304"/>
    <w:rsid w:val="00464B24"/>
    <w:rsid w:val="00465103"/>
    <w:rsid w:val="004651FA"/>
    <w:rsid w:val="00465603"/>
    <w:rsid w:val="004657E1"/>
    <w:rsid w:val="00465DF3"/>
    <w:rsid w:val="0046605C"/>
    <w:rsid w:val="00466DFC"/>
    <w:rsid w:val="004670ED"/>
    <w:rsid w:val="004672FB"/>
    <w:rsid w:val="0046788F"/>
    <w:rsid w:val="0047000C"/>
    <w:rsid w:val="00470520"/>
    <w:rsid w:val="00471461"/>
    <w:rsid w:val="00471812"/>
    <w:rsid w:val="00471A09"/>
    <w:rsid w:val="00471F8F"/>
    <w:rsid w:val="0047255A"/>
    <w:rsid w:val="004732BE"/>
    <w:rsid w:val="004735B9"/>
    <w:rsid w:val="00473A91"/>
    <w:rsid w:val="004741E5"/>
    <w:rsid w:val="0047421C"/>
    <w:rsid w:val="00474440"/>
    <w:rsid w:val="004745CA"/>
    <w:rsid w:val="00474B4B"/>
    <w:rsid w:val="00474EE6"/>
    <w:rsid w:val="004752A3"/>
    <w:rsid w:val="004753DA"/>
    <w:rsid w:val="0047577C"/>
    <w:rsid w:val="004761C5"/>
    <w:rsid w:val="00476229"/>
    <w:rsid w:val="00476CA5"/>
    <w:rsid w:val="00477387"/>
    <w:rsid w:val="00477543"/>
    <w:rsid w:val="00477649"/>
    <w:rsid w:val="004779B6"/>
    <w:rsid w:val="00477B0D"/>
    <w:rsid w:val="00477D54"/>
    <w:rsid w:val="00477FA6"/>
    <w:rsid w:val="004803A5"/>
    <w:rsid w:val="004803A8"/>
    <w:rsid w:val="00480B7B"/>
    <w:rsid w:val="00480C0A"/>
    <w:rsid w:val="0048142F"/>
    <w:rsid w:val="004817C9"/>
    <w:rsid w:val="00481A09"/>
    <w:rsid w:val="00482450"/>
    <w:rsid w:val="00482A59"/>
    <w:rsid w:val="00482BE3"/>
    <w:rsid w:val="00482F27"/>
    <w:rsid w:val="0048401B"/>
    <w:rsid w:val="0048447A"/>
    <w:rsid w:val="004847D1"/>
    <w:rsid w:val="004850F8"/>
    <w:rsid w:val="00485400"/>
    <w:rsid w:val="00485424"/>
    <w:rsid w:val="00485570"/>
    <w:rsid w:val="00485BA2"/>
    <w:rsid w:val="00485CED"/>
    <w:rsid w:val="00485DFA"/>
    <w:rsid w:val="00485FAF"/>
    <w:rsid w:val="00486101"/>
    <w:rsid w:val="004868BB"/>
    <w:rsid w:val="00487A0B"/>
    <w:rsid w:val="00487E32"/>
    <w:rsid w:val="0049043C"/>
    <w:rsid w:val="00490657"/>
    <w:rsid w:val="00490BD2"/>
    <w:rsid w:val="0049146D"/>
    <w:rsid w:val="00491C1A"/>
    <w:rsid w:val="00492639"/>
    <w:rsid w:val="0049266E"/>
    <w:rsid w:val="0049281F"/>
    <w:rsid w:val="00492EB3"/>
    <w:rsid w:val="00493A36"/>
    <w:rsid w:val="00493C15"/>
    <w:rsid w:val="00494B8C"/>
    <w:rsid w:val="00494E1D"/>
    <w:rsid w:val="00494EF7"/>
    <w:rsid w:val="004954E0"/>
    <w:rsid w:val="00495714"/>
    <w:rsid w:val="00495856"/>
    <w:rsid w:val="00495AB1"/>
    <w:rsid w:val="00495B2D"/>
    <w:rsid w:val="00496396"/>
    <w:rsid w:val="00496496"/>
    <w:rsid w:val="004965FD"/>
    <w:rsid w:val="004969A4"/>
    <w:rsid w:val="00496B30"/>
    <w:rsid w:val="00496CA9"/>
    <w:rsid w:val="00497039"/>
    <w:rsid w:val="00497A86"/>
    <w:rsid w:val="00497BD0"/>
    <w:rsid w:val="00497BDE"/>
    <w:rsid w:val="00497EFC"/>
    <w:rsid w:val="00497FEF"/>
    <w:rsid w:val="004A007D"/>
    <w:rsid w:val="004A05F4"/>
    <w:rsid w:val="004A0908"/>
    <w:rsid w:val="004A0B0C"/>
    <w:rsid w:val="004A0EEC"/>
    <w:rsid w:val="004A10DA"/>
    <w:rsid w:val="004A16DC"/>
    <w:rsid w:val="004A2717"/>
    <w:rsid w:val="004A2A0F"/>
    <w:rsid w:val="004A2B87"/>
    <w:rsid w:val="004A2E62"/>
    <w:rsid w:val="004A2F63"/>
    <w:rsid w:val="004A30F5"/>
    <w:rsid w:val="004A3AD8"/>
    <w:rsid w:val="004A3B1D"/>
    <w:rsid w:val="004A4096"/>
    <w:rsid w:val="004A40D1"/>
    <w:rsid w:val="004A4169"/>
    <w:rsid w:val="004A4601"/>
    <w:rsid w:val="004A4E37"/>
    <w:rsid w:val="004A4EAE"/>
    <w:rsid w:val="004A564B"/>
    <w:rsid w:val="004A5706"/>
    <w:rsid w:val="004A61D5"/>
    <w:rsid w:val="004A657F"/>
    <w:rsid w:val="004A66B1"/>
    <w:rsid w:val="004B04FD"/>
    <w:rsid w:val="004B0808"/>
    <w:rsid w:val="004B0D57"/>
    <w:rsid w:val="004B1A15"/>
    <w:rsid w:val="004B1BD2"/>
    <w:rsid w:val="004B1D81"/>
    <w:rsid w:val="004B1FA1"/>
    <w:rsid w:val="004B2247"/>
    <w:rsid w:val="004B23CB"/>
    <w:rsid w:val="004B23E6"/>
    <w:rsid w:val="004B27E8"/>
    <w:rsid w:val="004B2BA6"/>
    <w:rsid w:val="004B2F3D"/>
    <w:rsid w:val="004B33D4"/>
    <w:rsid w:val="004B3527"/>
    <w:rsid w:val="004B3CE5"/>
    <w:rsid w:val="004B453B"/>
    <w:rsid w:val="004B5019"/>
    <w:rsid w:val="004B5020"/>
    <w:rsid w:val="004B52B2"/>
    <w:rsid w:val="004B5529"/>
    <w:rsid w:val="004B5C69"/>
    <w:rsid w:val="004B6137"/>
    <w:rsid w:val="004B66F3"/>
    <w:rsid w:val="004B6923"/>
    <w:rsid w:val="004B7266"/>
    <w:rsid w:val="004B751F"/>
    <w:rsid w:val="004B7AE6"/>
    <w:rsid w:val="004B7C2D"/>
    <w:rsid w:val="004B7CE9"/>
    <w:rsid w:val="004C0043"/>
    <w:rsid w:val="004C024B"/>
    <w:rsid w:val="004C073C"/>
    <w:rsid w:val="004C08D5"/>
    <w:rsid w:val="004C0B63"/>
    <w:rsid w:val="004C0C86"/>
    <w:rsid w:val="004C0D32"/>
    <w:rsid w:val="004C0D7E"/>
    <w:rsid w:val="004C1470"/>
    <w:rsid w:val="004C1842"/>
    <w:rsid w:val="004C20A9"/>
    <w:rsid w:val="004C2250"/>
    <w:rsid w:val="004C2753"/>
    <w:rsid w:val="004C364B"/>
    <w:rsid w:val="004C36B8"/>
    <w:rsid w:val="004C45ED"/>
    <w:rsid w:val="004C46B7"/>
    <w:rsid w:val="004C4935"/>
    <w:rsid w:val="004C4E0D"/>
    <w:rsid w:val="004C5467"/>
    <w:rsid w:val="004C5E72"/>
    <w:rsid w:val="004C5F1D"/>
    <w:rsid w:val="004C6660"/>
    <w:rsid w:val="004C78F4"/>
    <w:rsid w:val="004D013F"/>
    <w:rsid w:val="004D0551"/>
    <w:rsid w:val="004D0555"/>
    <w:rsid w:val="004D09CF"/>
    <w:rsid w:val="004D0ABC"/>
    <w:rsid w:val="004D0ACC"/>
    <w:rsid w:val="004D1332"/>
    <w:rsid w:val="004D134A"/>
    <w:rsid w:val="004D1479"/>
    <w:rsid w:val="004D1765"/>
    <w:rsid w:val="004D17DE"/>
    <w:rsid w:val="004D1963"/>
    <w:rsid w:val="004D1CBD"/>
    <w:rsid w:val="004D1D6C"/>
    <w:rsid w:val="004D227A"/>
    <w:rsid w:val="004D2358"/>
    <w:rsid w:val="004D26C1"/>
    <w:rsid w:val="004D2894"/>
    <w:rsid w:val="004D2AD2"/>
    <w:rsid w:val="004D2EB6"/>
    <w:rsid w:val="004D2F02"/>
    <w:rsid w:val="004D2FBA"/>
    <w:rsid w:val="004D32A4"/>
    <w:rsid w:val="004D3593"/>
    <w:rsid w:val="004D36BB"/>
    <w:rsid w:val="004D3E34"/>
    <w:rsid w:val="004D4B8D"/>
    <w:rsid w:val="004D5182"/>
    <w:rsid w:val="004D5518"/>
    <w:rsid w:val="004D557D"/>
    <w:rsid w:val="004D558F"/>
    <w:rsid w:val="004D5828"/>
    <w:rsid w:val="004D5C58"/>
    <w:rsid w:val="004D6467"/>
    <w:rsid w:val="004D6508"/>
    <w:rsid w:val="004D6623"/>
    <w:rsid w:val="004D6EF6"/>
    <w:rsid w:val="004D701E"/>
    <w:rsid w:val="004D7467"/>
    <w:rsid w:val="004D75DA"/>
    <w:rsid w:val="004D7BCC"/>
    <w:rsid w:val="004D7CD0"/>
    <w:rsid w:val="004D7DDD"/>
    <w:rsid w:val="004D7F34"/>
    <w:rsid w:val="004E05C7"/>
    <w:rsid w:val="004E06D8"/>
    <w:rsid w:val="004E06E7"/>
    <w:rsid w:val="004E0729"/>
    <w:rsid w:val="004E0C09"/>
    <w:rsid w:val="004E0C10"/>
    <w:rsid w:val="004E0C44"/>
    <w:rsid w:val="004E0EDC"/>
    <w:rsid w:val="004E0F54"/>
    <w:rsid w:val="004E12C8"/>
    <w:rsid w:val="004E23B5"/>
    <w:rsid w:val="004E2448"/>
    <w:rsid w:val="004E2757"/>
    <w:rsid w:val="004E2786"/>
    <w:rsid w:val="004E2D3E"/>
    <w:rsid w:val="004E2FD0"/>
    <w:rsid w:val="004E326F"/>
    <w:rsid w:val="004E349E"/>
    <w:rsid w:val="004E37F0"/>
    <w:rsid w:val="004E3971"/>
    <w:rsid w:val="004E3C63"/>
    <w:rsid w:val="004E3CB5"/>
    <w:rsid w:val="004E3E00"/>
    <w:rsid w:val="004E434A"/>
    <w:rsid w:val="004E4BA7"/>
    <w:rsid w:val="004E5197"/>
    <w:rsid w:val="004E54B2"/>
    <w:rsid w:val="004E55A6"/>
    <w:rsid w:val="004E5838"/>
    <w:rsid w:val="004E66D8"/>
    <w:rsid w:val="004E7743"/>
    <w:rsid w:val="004E77B8"/>
    <w:rsid w:val="004E79C9"/>
    <w:rsid w:val="004E7BAF"/>
    <w:rsid w:val="004E7C28"/>
    <w:rsid w:val="004E7E90"/>
    <w:rsid w:val="004E7ECA"/>
    <w:rsid w:val="004F0C49"/>
    <w:rsid w:val="004F1005"/>
    <w:rsid w:val="004F1143"/>
    <w:rsid w:val="004F1165"/>
    <w:rsid w:val="004F141A"/>
    <w:rsid w:val="004F19CB"/>
    <w:rsid w:val="004F1C7D"/>
    <w:rsid w:val="004F22F1"/>
    <w:rsid w:val="004F2C47"/>
    <w:rsid w:val="004F2E8E"/>
    <w:rsid w:val="004F2ED7"/>
    <w:rsid w:val="004F3256"/>
    <w:rsid w:val="004F327A"/>
    <w:rsid w:val="004F3470"/>
    <w:rsid w:val="004F3494"/>
    <w:rsid w:val="004F37AA"/>
    <w:rsid w:val="004F39E0"/>
    <w:rsid w:val="004F3C73"/>
    <w:rsid w:val="004F3FF0"/>
    <w:rsid w:val="004F4950"/>
    <w:rsid w:val="004F4F22"/>
    <w:rsid w:val="004F52E1"/>
    <w:rsid w:val="004F5370"/>
    <w:rsid w:val="004F5449"/>
    <w:rsid w:val="004F570F"/>
    <w:rsid w:val="004F59B3"/>
    <w:rsid w:val="004F6114"/>
    <w:rsid w:val="004F611A"/>
    <w:rsid w:val="004F6182"/>
    <w:rsid w:val="004F6366"/>
    <w:rsid w:val="004F6428"/>
    <w:rsid w:val="004F660A"/>
    <w:rsid w:val="004F6822"/>
    <w:rsid w:val="004F7134"/>
    <w:rsid w:val="004F720B"/>
    <w:rsid w:val="004F7605"/>
    <w:rsid w:val="005004CE"/>
    <w:rsid w:val="00500559"/>
    <w:rsid w:val="00500592"/>
    <w:rsid w:val="005005B8"/>
    <w:rsid w:val="00501061"/>
    <w:rsid w:val="00501F13"/>
    <w:rsid w:val="00502103"/>
    <w:rsid w:val="00502202"/>
    <w:rsid w:val="00502829"/>
    <w:rsid w:val="00502852"/>
    <w:rsid w:val="00502BC2"/>
    <w:rsid w:val="00503471"/>
    <w:rsid w:val="005039D2"/>
    <w:rsid w:val="00503B6C"/>
    <w:rsid w:val="00503F43"/>
    <w:rsid w:val="00504148"/>
    <w:rsid w:val="00504EEE"/>
    <w:rsid w:val="00505081"/>
    <w:rsid w:val="00505458"/>
    <w:rsid w:val="00505B01"/>
    <w:rsid w:val="00505DC1"/>
    <w:rsid w:val="00506A00"/>
    <w:rsid w:val="00507A0E"/>
    <w:rsid w:val="0051054C"/>
    <w:rsid w:val="005106AC"/>
    <w:rsid w:val="00510A43"/>
    <w:rsid w:val="00511D41"/>
    <w:rsid w:val="00512079"/>
    <w:rsid w:val="005122B7"/>
    <w:rsid w:val="005123EF"/>
    <w:rsid w:val="00512810"/>
    <w:rsid w:val="005129AD"/>
    <w:rsid w:val="00512D4A"/>
    <w:rsid w:val="0051301A"/>
    <w:rsid w:val="0051441F"/>
    <w:rsid w:val="00514852"/>
    <w:rsid w:val="0051517F"/>
    <w:rsid w:val="0051549F"/>
    <w:rsid w:val="005155F4"/>
    <w:rsid w:val="00515B74"/>
    <w:rsid w:val="00515D74"/>
    <w:rsid w:val="00515F04"/>
    <w:rsid w:val="005166E4"/>
    <w:rsid w:val="00516D0C"/>
    <w:rsid w:val="00516E07"/>
    <w:rsid w:val="005175C7"/>
    <w:rsid w:val="00517A1D"/>
    <w:rsid w:val="00517D81"/>
    <w:rsid w:val="00517F6B"/>
    <w:rsid w:val="00520052"/>
    <w:rsid w:val="00520BEB"/>
    <w:rsid w:val="00520C64"/>
    <w:rsid w:val="00521785"/>
    <w:rsid w:val="0052179F"/>
    <w:rsid w:val="00521A12"/>
    <w:rsid w:val="00521D9A"/>
    <w:rsid w:val="00521E16"/>
    <w:rsid w:val="00522178"/>
    <w:rsid w:val="00522228"/>
    <w:rsid w:val="00522656"/>
    <w:rsid w:val="00522ADC"/>
    <w:rsid w:val="00522BFD"/>
    <w:rsid w:val="00522EE7"/>
    <w:rsid w:val="00523089"/>
    <w:rsid w:val="00523368"/>
    <w:rsid w:val="00523AF2"/>
    <w:rsid w:val="00523DD8"/>
    <w:rsid w:val="00524194"/>
    <w:rsid w:val="00524677"/>
    <w:rsid w:val="00524833"/>
    <w:rsid w:val="00524D2D"/>
    <w:rsid w:val="00524FD2"/>
    <w:rsid w:val="0052506E"/>
    <w:rsid w:val="005252CF"/>
    <w:rsid w:val="0052554C"/>
    <w:rsid w:val="00525B19"/>
    <w:rsid w:val="0052662C"/>
    <w:rsid w:val="00526BD4"/>
    <w:rsid w:val="00526FEA"/>
    <w:rsid w:val="0052776A"/>
    <w:rsid w:val="00527AFC"/>
    <w:rsid w:val="005300DF"/>
    <w:rsid w:val="005302B0"/>
    <w:rsid w:val="005304DC"/>
    <w:rsid w:val="0053089C"/>
    <w:rsid w:val="00530DE0"/>
    <w:rsid w:val="0053107E"/>
    <w:rsid w:val="005310C2"/>
    <w:rsid w:val="00531473"/>
    <w:rsid w:val="0053163D"/>
    <w:rsid w:val="00531816"/>
    <w:rsid w:val="00531817"/>
    <w:rsid w:val="005318A1"/>
    <w:rsid w:val="005318CC"/>
    <w:rsid w:val="00531AE1"/>
    <w:rsid w:val="00531BC5"/>
    <w:rsid w:val="00531BD2"/>
    <w:rsid w:val="005320BA"/>
    <w:rsid w:val="005322D2"/>
    <w:rsid w:val="005323C7"/>
    <w:rsid w:val="0053295B"/>
    <w:rsid w:val="00532EE0"/>
    <w:rsid w:val="005332CD"/>
    <w:rsid w:val="00533910"/>
    <w:rsid w:val="005339E0"/>
    <w:rsid w:val="00533E25"/>
    <w:rsid w:val="00533E3B"/>
    <w:rsid w:val="00533FD7"/>
    <w:rsid w:val="0053470E"/>
    <w:rsid w:val="00534C06"/>
    <w:rsid w:val="00534E48"/>
    <w:rsid w:val="00534EAF"/>
    <w:rsid w:val="00535062"/>
    <w:rsid w:val="005354C3"/>
    <w:rsid w:val="0053576E"/>
    <w:rsid w:val="005359B4"/>
    <w:rsid w:val="00535A77"/>
    <w:rsid w:val="00535E3E"/>
    <w:rsid w:val="005367D5"/>
    <w:rsid w:val="0053681F"/>
    <w:rsid w:val="005368B2"/>
    <w:rsid w:val="00536A5B"/>
    <w:rsid w:val="00537656"/>
    <w:rsid w:val="0053774D"/>
    <w:rsid w:val="00540A3C"/>
    <w:rsid w:val="005417B4"/>
    <w:rsid w:val="0054188E"/>
    <w:rsid w:val="005418C5"/>
    <w:rsid w:val="00541A2A"/>
    <w:rsid w:val="00541AB0"/>
    <w:rsid w:val="00541CA9"/>
    <w:rsid w:val="00541D04"/>
    <w:rsid w:val="00541DF9"/>
    <w:rsid w:val="0054213F"/>
    <w:rsid w:val="00542437"/>
    <w:rsid w:val="00542660"/>
    <w:rsid w:val="0054270B"/>
    <w:rsid w:val="0054299F"/>
    <w:rsid w:val="00542A7B"/>
    <w:rsid w:val="005432DB"/>
    <w:rsid w:val="005433FB"/>
    <w:rsid w:val="00543950"/>
    <w:rsid w:val="00543994"/>
    <w:rsid w:val="005439A4"/>
    <w:rsid w:val="00543D1A"/>
    <w:rsid w:val="00543FFF"/>
    <w:rsid w:val="00544218"/>
    <w:rsid w:val="00544344"/>
    <w:rsid w:val="00544397"/>
    <w:rsid w:val="00544406"/>
    <w:rsid w:val="00544A8B"/>
    <w:rsid w:val="00544BC4"/>
    <w:rsid w:val="00545291"/>
    <w:rsid w:val="00545491"/>
    <w:rsid w:val="00545E7C"/>
    <w:rsid w:val="005465E9"/>
    <w:rsid w:val="005469EC"/>
    <w:rsid w:val="00546FBA"/>
    <w:rsid w:val="00546FFD"/>
    <w:rsid w:val="0054748E"/>
    <w:rsid w:val="005478A8"/>
    <w:rsid w:val="00547928"/>
    <w:rsid w:val="00547BA6"/>
    <w:rsid w:val="0055065F"/>
    <w:rsid w:val="00550697"/>
    <w:rsid w:val="00550877"/>
    <w:rsid w:val="00550D49"/>
    <w:rsid w:val="005511C4"/>
    <w:rsid w:val="00551639"/>
    <w:rsid w:val="00551A57"/>
    <w:rsid w:val="00551AB8"/>
    <w:rsid w:val="00551BFE"/>
    <w:rsid w:val="00551CCE"/>
    <w:rsid w:val="005527F7"/>
    <w:rsid w:val="00552A7E"/>
    <w:rsid w:val="00552D1F"/>
    <w:rsid w:val="00552F24"/>
    <w:rsid w:val="00553DFE"/>
    <w:rsid w:val="00553E45"/>
    <w:rsid w:val="00553E51"/>
    <w:rsid w:val="0055408D"/>
    <w:rsid w:val="0055459C"/>
    <w:rsid w:val="005550CC"/>
    <w:rsid w:val="005555DE"/>
    <w:rsid w:val="00555A95"/>
    <w:rsid w:val="00556086"/>
    <w:rsid w:val="0055640A"/>
    <w:rsid w:val="0055640C"/>
    <w:rsid w:val="00556E55"/>
    <w:rsid w:val="0055721E"/>
    <w:rsid w:val="00557486"/>
    <w:rsid w:val="00557CBC"/>
    <w:rsid w:val="00557CC1"/>
    <w:rsid w:val="00557EB2"/>
    <w:rsid w:val="00557FEE"/>
    <w:rsid w:val="005604B5"/>
    <w:rsid w:val="0056058C"/>
    <w:rsid w:val="005608AE"/>
    <w:rsid w:val="00560F01"/>
    <w:rsid w:val="00561613"/>
    <w:rsid w:val="00561CD8"/>
    <w:rsid w:val="00563153"/>
    <w:rsid w:val="005636E6"/>
    <w:rsid w:val="0056385D"/>
    <w:rsid w:val="00563ACA"/>
    <w:rsid w:val="005642AE"/>
    <w:rsid w:val="005644E4"/>
    <w:rsid w:val="005646D6"/>
    <w:rsid w:val="00564D3E"/>
    <w:rsid w:val="005653BA"/>
    <w:rsid w:val="00565520"/>
    <w:rsid w:val="00565544"/>
    <w:rsid w:val="005657B3"/>
    <w:rsid w:val="00565959"/>
    <w:rsid w:val="00565B38"/>
    <w:rsid w:val="0056621C"/>
    <w:rsid w:val="005662D6"/>
    <w:rsid w:val="005668C9"/>
    <w:rsid w:val="005669A9"/>
    <w:rsid w:val="00567413"/>
    <w:rsid w:val="0056757D"/>
    <w:rsid w:val="00567E5E"/>
    <w:rsid w:val="00570DFA"/>
    <w:rsid w:val="00570EBB"/>
    <w:rsid w:val="00570F95"/>
    <w:rsid w:val="005715D0"/>
    <w:rsid w:val="00571A6F"/>
    <w:rsid w:val="00571CF8"/>
    <w:rsid w:val="00571F44"/>
    <w:rsid w:val="00572275"/>
    <w:rsid w:val="005726D1"/>
    <w:rsid w:val="00572BA7"/>
    <w:rsid w:val="00572F2F"/>
    <w:rsid w:val="005734D5"/>
    <w:rsid w:val="00573D8E"/>
    <w:rsid w:val="00574688"/>
    <w:rsid w:val="00574F95"/>
    <w:rsid w:val="0057504D"/>
    <w:rsid w:val="00575AB7"/>
    <w:rsid w:val="00577649"/>
    <w:rsid w:val="0057777C"/>
    <w:rsid w:val="00577891"/>
    <w:rsid w:val="00577B12"/>
    <w:rsid w:val="00577C19"/>
    <w:rsid w:val="00577CA2"/>
    <w:rsid w:val="00577ECF"/>
    <w:rsid w:val="005806C0"/>
    <w:rsid w:val="00580795"/>
    <w:rsid w:val="00581666"/>
    <w:rsid w:val="0058167D"/>
    <w:rsid w:val="0058196D"/>
    <w:rsid w:val="00581F87"/>
    <w:rsid w:val="0058226D"/>
    <w:rsid w:val="0058284B"/>
    <w:rsid w:val="00582C8B"/>
    <w:rsid w:val="00582EBB"/>
    <w:rsid w:val="00582F84"/>
    <w:rsid w:val="0058368D"/>
    <w:rsid w:val="00583749"/>
    <w:rsid w:val="00583D2F"/>
    <w:rsid w:val="005841D2"/>
    <w:rsid w:val="005845C5"/>
    <w:rsid w:val="00584AD2"/>
    <w:rsid w:val="005854A3"/>
    <w:rsid w:val="0058576F"/>
    <w:rsid w:val="00585AA6"/>
    <w:rsid w:val="00585B5B"/>
    <w:rsid w:val="0058602D"/>
    <w:rsid w:val="00586346"/>
    <w:rsid w:val="0058662F"/>
    <w:rsid w:val="00586707"/>
    <w:rsid w:val="00586750"/>
    <w:rsid w:val="00586DAF"/>
    <w:rsid w:val="00586E88"/>
    <w:rsid w:val="005870D8"/>
    <w:rsid w:val="00587161"/>
    <w:rsid w:val="0059020A"/>
    <w:rsid w:val="00590581"/>
    <w:rsid w:val="00590759"/>
    <w:rsid w:val="00590B0E"/>
    <w:rsid w:val="005918FD"/>
    <w:rsid w:val="00591DC0"/>
    <w:rsid w:val="00591F3C"/>
    <w:rsid w:val="00592166"/>
    <w:rsid w:val="00592192"/>
    <w:rsid w:val="005922E2"/>
    <w:rsid w:val="00592AC4"/>
    <w:rsid w:val="00592E13"/>
    <w:rsid w:val="00593379"/>
    <w:rsid w:val="00593AD6"/>
    <w:rsid w:val="00593E1B"/>
    <w:rsid w:val="00594597"/>
    <w:rsid w:val="005949BA"/>
    <w:rsid w:val="00594A83"/>
    <w:rsid w:val="00594A90"/>
    <w:rsid w:val="00594AAD"/>
    <w:rsid w:val="00594B71"/>
    <w:rsid w:val="00594E93"/>
    <w:rsid w:val="0059514A"/>
    <w:rsid w:val="005959FE"/>
    <w:rsid w:val="00596054"/>
    <w:rsid w:val="0059650B"/>
    <w:rsid w:val="00596971"/>
    <w:rsid w:val="00597696"/>
    <w:rsid w:val="00597A5B"/>
    <w:rsid w:val="00597C69"/>
    <w:rsid w:val="005A074D"/>
    <w:rsid w:val="005A081D"/>
    <w:rsid w:val="005A0B61"/>
    <w:rsid w:val="005A1A57"/>
    <w:rsid w:val="005A1A92"/>
    <w:rsid w:val="005A274D"/>
    <w:rsid w:val="005A38AE"/>
    <w:rsid w:val="005A3BF8"/>
    <w:rsid w:val="005A48F1"/>
    <w:rsid w:val="005A4AF7"/>
    <w:rsid w:val="005A4B80"/>
    <w:rsid w:val="005A4DAF"/>
    <w:rsid w:val="005A4F45"/>
    <w:rsid w:val="005A5350"/>
    <w:rsid w:val="005A5CD9"/>
    <w:rsid w:val="005A612F"/>
    <w:rsid w:val="005A6504"/>
    <w:rsid w:val="005A6754"/>
    <w:rsid w:val="005A699B"/>
    <w:rsid w:val="005A6AA5"/>
    <w:rsid w:val="005A6DC6"/>
    <w:rsid w:val="005A731E"/>
    <w:rsid w:val="005A7362"/>
    <w:rsid w:val="005A76EF"/>
    <w:rsid w:val="005A7814"/>
    <w:rsid w:val="005A7909"/>
    <w:rsid w:val="005A7B4D"/>
    <w:rsid w:val="005A7C1A"/>
    <w:rsid w:val="005A7CD6"/>
    <w:rsid w:val="005A7E5A"/>
    <w:rsid w:val="005B003C"/>
    <w:rsid w:val="005B0F77"/>
    <w:rsid w:val="005B0FFD"/>
    <w:rsid w:val="005B1111"/>
    <w:rsid w:val="005B18E1"/>
    <w:rsid w:val="005B1F99"/>
    <w:rsid w:val="005B2266"/>
    <w:rsid w:val="005B2B6E"/>
    <w:rsid w:val="005B2F2C"/>
    <w:rsid w:val="005B31ED"/>
    <w:rsid w:val="005B32BF"/>
    <w:rsid w:val="005B363C"/>
    <w:rsid w:val="005B3DC2"/>
    <w:rsid w:val="005B40E9"/>
    <w:rsid w:val="005B410D"/>
    <w:rsid w:val="005B4256"/>
    <w:rsid w:val="005B4617"/>
    <w:rsid w:val="005B46F7"/>
    <w:rsid w:val="005B4E4F"/>
    <w:rsid w:val="005B5575"/>
    <w:rsid w:val="005B5B31"/>
    <w:rsid w:val="005B5F2F"/>
    <w:rsid w:val="005B6522"/>
    <w:rsid w:val="005B6564"/>
    <w:rsid w:val="005B6A7B"/>
    <w:rsid w:val="005B6BD5"/>
    <w:rsid w:val="005B6FAB"/>
    <w:rsid w:val="005C002E"/>
    <w:rsid w:val="005C02FC"/>
    <w:rsid w:val="005C0519"/>
    <w:rsid w:val="005C09FF"/>
    <w:rsid w:val="005C0F45"/>
    <w:rsid w:val="005C1273"/>
    <w:rsid w:val="005C2518"/>
    <w:rsid w:val="005C274E"/>
    <w:rsid w:val="005C2C6E"/>
    <w:rsid w:val="005C2C76"/>
    <w:rsid w:val="005C2EDD"/>
    <w:rsid w:val="005C3417"/>
    <w:rsid w:val="005C3698"/>
    <w:rsid w:val="005C3967"/>
    <w:rsid w:val="005C3E90"/>
    <w:rsid w:val="005C435C"/>
    <w:rsid w:val="005C4A6B"/>
    <w:rsid w:val="005C4D92"/>
    <w:rsid w:val="005C57C8"/>
    <w:rsid w:val="005C5C1E"/>
    <w:rsid w:val="005C61C7"/>
    <w:rsid w:val="005C6771"/>
    <w:rsid w:val="005C6881"/>
    <w:rsid w:val="005C6EC3"/>
    <w:rsid w:val="005C7327"/>
    <w:rsid w:val="005C75FB"/>
    <w:rsid w:val="005C78EE"/>
    <w:rsid w:val="005C7A4A"/>
    <w:rsid w:val="005C7C31"/>
    <w:rsid w:val="005C7EBC"/>
    <w:rsid w:val="005D00F3"/>
    <w:rsid w:val="005D186B"/>
    <w:rsid w:val="005D3366"/>
    <w:rsid w:val="005D3AE3"/>
    <w:rsid w:val="005D3CE7"/>
    <w:rsid w:val="005D3EB0"/>
    <w:rsid w:val="005D41D7"/>
    <w:rsid w:val="005D4D80"/>
    <w:rsid w:val="005D579C"/>
    <w:rsid w:val="005D5845"/>
    <w:rsid w:val="005D5A86"/>
    <w:rsid w:val="005D5EAF"/>
    <w:rsid w:val="005D630E"/>
    <w:rsid w:val="005D7923"/>
    <w:rsid w:val="005D7DD7"/>
    <w:rsid w:val="005E03F5"/>
    <w:rsid w:val="005E058F"/>
    <w:rsid w:val="005E0682"/>
    <w:rsid w:val="005E0828"/>
    <w:rsid w:val="005E0E17"/>
    <w:rsid w:val="005E106E"/>
    <w:rsid w:val="005E18EB"/>
    <w:rsid w:val="005E1B6F"/>
    <w:rsid w:val="005E1D5A"/>
    <w:rsid w:val="005E1FD1"/>
    <w:rsid w:val="005E255E"/>
    <w:rsid w:val="005E2585"/>
    <w:rsid w:val="005E26F8"/>
    <w:rsid w:val="005E2C35"/>
    <w:rsid w:val="005E2EE2"/>
    <w:rsid w:val="005E3221"/>
    <w:rsid w:val="005E3F16"/>
    <w:rsid w:val="005E3F44"/>
    <w:rsid w:val="005E416F"/>
    <w:rsid w:val="005E4687"/>
    <w:rsid w:val="005E4B0D"/>
    <w:rsid w:val="005E4B4B"/>
    <w:rsid w:val="005E5262"/>
    <w:rsid w:val="005E5567"/>
    <w:rsid w:val="005E570E"/>
    <w:rsid w:val="005E58BD"/>
    <w:rsid w:val="005E5937"/>
    <w:rsid w:val="005E5B4E"/>
    <w:rsid w:val="005E6A8E"/>
    <w:rsid w:val="005E6B12"/>
    <w:rsid w:val="005E6CCE"/>
    <w:rsid w:val="005E6D19"/>
    <w:rsid w:val="005E71C1"/>
    <w:rsid w:val="005E75DF"/>
    <w:rsid w:val="005E77FD"/>
    <w:rsid w:val="005E78D3"/>
    <w:rsid w:val="005E793E"/>
    <w:rsid w:val="005E7967"/>
    <w:rsid w:val="005E7DE0"/>
    <w:rsid w:val="005F05F6"/>
    <w:rsid w:val="005F08DB"/>
    <w:rsid w:val="005F0D33"/>
    <w:rsid w:val="005F12FA"/>
    <w:rsid w:val="005F1439"/>
    <w:rsid w:val="005F167F"/>
    <w:rsid w:val="005F2401"/>
    <w:rsid w:val="005F2A1D"/>
    <w:rsid w:val="005F2F22"/>
    <w:rsid w:val="005F2F5B"/>
    <w:rsid w:val="005F35E7"/>
    <w:rsid w:val="005F360E"/>
    <w:rsid w:val="005F3AA4"/>
    <w:rsid w:val="005F3AC4"/>
    <w:rsid w:val="005F4034"/>
    <w:rsid w:val="005F43D8"/>
    <w:rsid w:val="005F4839"/>
    <w:rsid w:val="005F4A08"/>
    <w:rsid w:val="005F5343"/>
    <w:rsid w:val="005F5BB1"/>
    <w:rsid w:val="005F5DE3"/>
    <w:rsid w:val="005F607F"/>
    <w:rsid w:val="005F6112"/>
    <w:rsid w:val="005F68E6"/>
    <w:rsid w:val="005F68F3"/>
    <w:rsid w:val="005F6EAF"/>
    <w:rsid w:val="005F6FCC"/>
    <w:rsid w:val="005F77D7"/>
    <w:rsid w:val="005F79CE"/>
    <w:rsid w:val="005F7E6F"/>
    <w:rsid w:val="005F7F6B"/>
    <w:rsid w:val="006001CA"/>
    <w:rsid w:val="0060053B"/>
    <w:rsid w:val="0060062D"/>
    <w:rsid w:val="0060079E"/>
    <w:rsid w:val="006009F8"/>
    <w:rsid w:val="00600E3E"/>
    <w:rsid w:val="0060191C"/>
    <w:rsid w:val="00601A16"/>
    <w:rsid w:val="00601A3E"/>
    <w:rsid w:val="00601E68"/>
    <w:rsid w:val="0060202E"/>
    <w:rsid w:val="0060214A"/>
    <w:rsid w:val="00602217"/>
    <w:rsid w:val="0060270E"/>
    <w:rsid w:val="006027E7"/>
    <w:rsid w:val="0060293E"/>
    <w:rsid w:val="00602993"/>
    <w:rsid w:val="006037D7"/>
    <w:rsid w:val="00603CA1"/>
    <w:rsid w:val="00604146"/>
    <w:rsid w:val="006041E9"/>
    <w:rsid w:val="00604418"/>
    <w:rsid w:val="00604432"/>
    <w:rsid w:val="0060444F"/>
    <w:rsid w:val="00604ECE"/>
    <w:rsid w:val="0060555C"/>
    <w:rsid w:val="00605684"/>
    <w:rsid w:val="00605B48"/>
    <w:rsid w:val="0060602B"/>
    <w:rsid w:val="00606075"/>
    <w:rsid w:val="0060623A"/>
    <w:rsid w:val="006067B6"/>
    <w:rsid w:val="00606866"/>
    <w:rsid w:val="0060690B"/>
    <w:rsid w:val="006070E5"/>
    <w:rsid w:val="00607759"/>
    <w:rsid w:val="00607939"/>
    <w:rsid w:val="0060793C"/>
    <w:rsid w:val="006103DB"/>
    <w:rsid w:val="0061074E"/>
    <w:rsid w:val="0061102F"/>
    <w:rsid w:val="006115FD"/>
    <w:rsid w:val="0061199C"/>
    <w:rsid w:val="006121AC"/>
    <w:rsid w:val="0061283B"/>
    <w:rsid w:val="00612855"/>
    <w:rsid w:val="00612A15"/>
    <w:rsid w:val="00612B9A"/>
    <w:rsid w:val="00613A2E"/>
    <w:rsid w:val="0061480B"/>
    <w:rsid w:val="006148D8"/>
    <w:rsid w:val="00614A4B"/>
    <w:rsid w:val="00614AEC"/>
    <w:rsid w:val="00614CCD"/>
    <w:rsid w:val="00614D1E"/>
    <w:rsid w:val="006151DB"/>
    <w:rsid w:val="00615345"/>
    <w:rsid w:val="00615754"/>
    <w:rsid w:val="006159DE"/>
    <w:rsid w:val="0061685D"/>
    <w:rsid w:val="00616C1F"/>
    <w:rsid w:val="00616C8E"/>
    <w:rsid w:val="00616C9A"/>
    <w:rsid w:val="00616D64"/>
    <w:rsid w:val="00617136"/>
    <w:rsid w:val="0061727D"/>
    <w:rsid w:val="00617398"/>
    <w:rsid w:val="0061C8CC"/>
    <w:rsid w:val="0062030E"/>
    <w:rsid w:val="00620F2F"/>
    <w:rsid w:val="006215A2"/>
    <w:rsid w:val="00621946"/>
    <w:rsid w:val="00621A12"/>
    <w:rsid w:val="00621A4F"/>
    <w:rsid w:val="00621C73"/>
    <w:rsid w:val="00621CDF"/>
    <w:rsid w:val="00621FED"/>
    <w:rsid w:val="0062226C"/>
    <w:rsid w:val="006224AF"/>
    <w:rsid w:val="00622B51"/>
    <w:rsid w:val="0062346C"/>
    <w:rsid w:val="006246D0"/>
    <w:rsid w:val="00624877"/>
    <w:rsid w:val="00624957"/>
    <w:rsid w:val="006252E1"/>
    <w:rsid w:val="0062549A"/>
    <w:rsid w:val="00625810"/>
    <w:rsid w:val="00625C31"/>
    <w:rsid w:val="006263BA"/>
    <w:rsid w:val="00627512"/>
    <w:rsid w:val="00627981"/>
    <w:rsid w:val="00627B5F"/>
    <w:rsid w:val="006302C5"/>
    <w:rsid w:val="00630B13"/>
    <w:rsid w:val="006318C7"/>
    <w:rsid w:val="00631A4B"/>
    <w:rsid w:val="00631E11"/>
    <w:rsid w:val="00631EAF"/>
    <w:rsid w:val="006321B2"/>
    <w:rsid w:val="0063255D"/>
    <w:rsid w:val="006326B7"/>
    <w:rsid w:val="0063304D"/>
    <w:rsid w:val="006332D8"/>
    <w:rsid w:val="00633445"/>
    <w:rsid w:val="0063347E"/>
    <w:rsid w:val="006339F9"/>
    <w:rsid w:val="00633B0E"/>
    <w:rsid w:val="00633EE9"/>
    <w:rsid w:val="00634318"/>
    <w:rsid w:val="00634410"/>
    <w:rsid w:val="00634F0A"/>
    <w:rsid w:val="006353C6"/>
    <w:rsid w:val="006354FC"/>
    <w:rsid w:val="00635563"/>
    <w:rsid w:val="0063594B"/>
    <w:rsid w:val="00635B83"/>
    <w:rsid w:val="00635CE3"/>
    <w:rsid w:val="00635CEB"/>
    <w:rsid w:val="006364B9"/>
    <w:rsid w:val="00636636"/>
    <w:rsid w:val="00636A07"/>
    <w:rsid w:val="00636CDE"/>
    <w:rsid w:val="00637397"/>
    <w:rsid w:val="0063748E"/>
    <w:rsid w:val="00637694"/>
    <w:rsid w:val="006377E6"/>
    <w:rsid w:val="00637A61"/>
    <w:rsid w:val="0064059D"/>
    <w:rsid w:val="00640709"/>
    <w:rsid w:val="0064071F"/>
    <w:rsid w:val="006407AB"/>
    <w:rsid w:val="006414FA"/>
    <w:rsid w:val="00642538"/>
    <w:rsid w:val="0064276E"/>
    <w:rsid w:val="006428A2"/>
    <w:rsid w:val="00642B30"/>
    <w:rsid w:val="00642E1C"/>
    <w:rsid w:val="006430B0"/>
    <w:rsid w:val="00643692"/>
    <w:rsid w:val="00643A2C"/>
    <w:rsid w:val="00643E49"/>
    <w:rsid w:val="0064401C"/>
    <w:rsid w:val="00644184"/>
    <w:rsid w:val="00645017"/>
    <w:rsid w:val="00645116"/>
    <w:rsid w:val="0064518C"/>
    <w:rsid w:val="00645750"/>
    <w:rsid w:val="006458B0"/>
    <w:rsid w:val="00646405"/>
    <w:rsid w:val="0064652B"/>
    <w:rsid w:val="00646816"/>
    <w:rsid w:val="00646938"/>
    <w:rsid w:val="00646B99"/>
    <w:rsid w:val="00646E2D"/>
    <w:rsid w:val="00646F52"/>
    <w:rsid w:val="00647313"/>
    <w:rsid w:val="0064732F"/>
    <w:rsid w:val="0064733E"/>
    <w:rsid w:val="006476C4"/>
    <w:rsid w:val="0064795D"/>
    <w:rsid w:val="00647F35"/>
    <w:rsid w:val="006501E0"/>
    <w:rsid w:val="00650323"/>
    <w:rsid w:val="0065048A"/>
    <w:rsid w:val="0065071F"/>
    <w:rsid w:val="00650A46"/>
    <w:rsid w:val="006513C7"/>
    <w:rsid w:val="00651472"/>
    <w:rsid w:val="0065165C"/>
    <w:rsid w:val="00651752"/>
    <w:rsid w:val="0065192C"/>
    <w:rsid w:val="00652020"/>
    <w:rsid w:val="00652031"/>
    <w:rsid w:val="00652038"/>
    <w:rsid w:val="00652110"/>
    <w:rsid w:val="0065256C"/>
    <w:rsid w:val="00652E98"/>
    <w:rsid w:val="00653461"/>
    <w:rsid w:val="006537BA"/>
    <w:rsid w:val="00653AD9"/>
    <w:rsid w:val="006541CD"/>
    <w:rsid w:val="00654299"/>
    <w:rsid w:val="0065488F"/>
    <w:rsid w:val="00654A68"/>
    <w:rsid w:val="00654D1F"/>
    <w:rsid w:val="00655006"/>
    <w:rsid w:val="006550E0"/>
    <w:rsid w:val="006554C5"/>
    <w:rsid w:val="00655724"/>
    <w:rsid w:val="00655E69"/>
    <w:rsid w:val="00656456"/>
    <w:rsid w:val="0065655C"/>
    <w:rsid w:val="0065680E"/>
    <w:rsid w:val="006570E4"/>
    <w:rsid w:val="00657A32"/>
    <w:rsid w:val="00657BE1"/>
    <w:rsid w:val="00657E7F"/>
    <w:rsid w:val="006603EC"/>
    <w:rsid w:val="006605CE"/>
    <w:rsid w:val="00660ACA"/>
    <w:rsid w:val="006617E8"/>
    <w:rsid w:val="00661A60"/>
    <w:rsid w:val="00661F7D"/>
    <w:rsid w:val="0066228C"/>
    <w:rsid w:val="0066311E"/>
    <w:rsid w:val="006632D1"/>
    <w:rsid w:val="00663384"/>
    <w:rsid w:val="00663C72"/>
    <w:rsid w:val="006640C9"/>
    <w:rsid w:val="0066456F"/>
    <w:rsid w:val="00664C09"/>
    <w:rsid w:val="0066569A"/>
    <w:rsid w:val="006657E5"/>
    <w:rsid w:val="00665DD5"/>
    <w:rsid w:val="00665DDC"/>
    <w:rsid w:val="006661C4"/>
    <w:rsid w:val="00666BAD"/>
    <w:rsid w:val="00666C99"/>
    <w:rsid w:val="00666F72"/>
    <w:rsid w:val="00667092"/>
    <w:rsid w:val="00667464"/>
    <w:rsid w:val="00670322"/>
    <w:rsid w:val="00671264"/>
    <w:rsid w:val="006718FB"/>
    <w:rsid w:val="006719C8"/>
    <w:rsid w:val="006719F3"/>
    <w:rsid w:val="00671D20"/>
    <w:rsid w:val="00671EE6"/>
    <w:rsid w:val="00671F49"/>
    <w:rsid w:val="006725F8"/>
    <w:rsid w:val="0067270D"/>
    <w:rsid w:val="00672C1C"/>
    <w:rsid w:val="006732C8"/>
    <w:rsid w:val="00673492"/>
    <w:rsid w:val="0067371C"/>
    <w:rsid w:val="006739B4"/>
    <w:rsid w:val="006745D6"/>
    <w:rsid w:val="006747DA"/>
    <w:rsid w:val="00674D61"/>
    <w:rsid w:val="00675F90"/>
    <w:rsid w:val="006766C0"/>
    <w:rsid w:val="00676834"/>
    <w:rsid w:val="00676CC8"/>
    <w:rsid w:val="00676CD7"/>
    <w:rsid w:val="00676F31"/>
    <w:rsid w:val="00676F6E"/>
    <w:rsid w:val="0067704C"/>
    <w:rsid w:val="00677113"/>
    <w:rsid w:val="00677455"/>
    <w:rsid w:val="00677677"/>
    <w:rsid w:val="00677E7A"/>
    <w:rsid w:val="00677FC3"/>
    <w:rsid w:val="0067D946"/>
    <w:rsid w:val="00680635"/>
    <w:rsid w:val="006806EC"/>
    <w:rsid w:val="006809A2"/>
    <w:rsid w:val="00680A4A"/>
    <w:rsid w:val="0068145D"/>
    <w:rsid w:val="00681689"/>
    <w:rsid w:val="00681B8A"/>
    <w:rsid w:val="00681E5A"/>
    <w:rsid w:val="00682346"/>
    <w:rsid w:val="00682620"/>
    <w:rsid w:val="00682C6A"/>
    <w:rsid w:val="00683F72"/>
    <w:rsid w:val="00685429"/>
    <w:rsid w:val="00685515"/>
    <w:rsid w:val="00685B64"/>
    <w:rsid w:val="00685D50"/>
    <w:rsid w:val="006862E9"/>
    <w:rsid w:val="00686365"/>
    <w:rsid w:val="006863A9"/>
    <w:rsid w:val="006867C0"/>
    <w:rsid w:val="00686846"/>
    <w:rsid w:val="00686CCF"/>
    <w:rsid w:val="0068709B"/>
    <w:rsid w:val="0069023F"/>
    <w:rsid w:val="0069043A"/>
    <w:rsid w:val="0069055E"/>
    <w:rsid w:val="0069077A"/>
    <w:rsid w:val="00690965"/>
    <w:rsid w:val="00690DF8"/>
    <w:rsid w:val="00690EFD"/>
    <w:rsid w:val="00690FD4"/>
    <w:rsid w:val="0069127A"/>
    <w:rsid w:val="006913D5"/>
    <w:rsid w:val="00691813"/>
    <w:rsid w:val="00691EA0"/>
    <w:rsid w:val="006920D9"/>
    <w:rsid w:val="00692347"/>
    <w:rsid w:val="00692531"/>
    <w:rsid w:val="0069261F"/>
    <w:rsid w:val="00692C56"/>
    <w:rsid w:val="00692FA6"/>
    <w:rsid w:val="0069331A"/>
    <w:rsid w:val="006938D3"/>
    <w:rsid w:val="00693B28"/>
    <w:rsid w:val="00693E95"/>
    <w:rsid w:val="0069464C"/>
    <w:rsid w:val="006946E1"/>
    <w:rsid w:val="00694832"/>
    <w:rsid w:val="00694D57"/>
    <w:rsid w:val="00694E91"/>
    <w:rsid w:val="00694FCC"/>
    <w:rsid w:val="0069503B"/>
    <w:rsid w:val="006952A1"/>
    <w:rsid w:val="0069559A"/>
    <w:rsid w:val="006955E0"/>
    <w:rsid w:val="006959DF"/>
    <w:rsid w:val="00695CA5"/>
    <w:rsid w:val="00696252"/>
    <w:rsid w:val="00696956"/>
    <w:rsid w:val="00696ABD"/>
    <w:rsid w:val="00696B25"/>
    <w:rsid w:val="00696C98"/>
    <w:rsid w:val="006975A0"/>
    <w:rsid w:val="00697A28"/>
    <w:rsid w:val="00697A9D"/>
    <w:rsid w:val="006A06DA"/>
    <w:rsid w:val="006A1668"/>
    <w:rsid w:val="006A1AC0"/>
    <w:rsid w:val="006A2732"/>
    <w:rsid w:val="006A2E5B"/>
    <w:rsid w:val="006A432A"/>
    <w:rsid w:val="006A4482"/>
    <w:rsid w:val="006A46CA"/>
    <w:rsid w:val="006A49A5"/>
    <w:rsid w:val="006A510B"/>
    <w:rsid w:val="006A5798"/>
    <w:rsid w:val="006A58F7"/>
    <w:rsid w:val="006A59A8"/>
    <w:rsid w:val="006A5C66"/>
    <w:rsid w:val="006A5CEE"/>
    <w:rsid w:val="006A5E69"/>
    <w:rsid w:val="006A5F4A"/>
    <w:rsid w:val="006A60F7"/>
    <w:rsid w:val="006A64AD"/>
    <w:rsid w:val="006A651F"/>
    <w:rsid w:val="006A6D69"/>
    <w:rsid w:val="006A6EB6"/>
    <w:rsid w:val="006A70E1"/>
    <w:rsid w:val="006A769F"/>
    <w:rsid w:val="006B00D7"/>
    <w:rsid w:val="006B1B61"/>
    <w:rsid w:val="006B2566"/>
    <w:rsid w:val="006B33C8"/>
    <w:rsid w:val="006B34A7"/>
    <w:rsid w:val="006B3556"/>
    <w:rsid w:val="006B35B0"/>
    <w:rsid w:val="006B3694"/>
    <w:rsid w:val="006B3C05"/>
    <w:rsid w:val="006B4556"/>
    <w:rsid w:val="006B455A"/>
    <w:rsid w:val="006B4626"/>
    <w:rsid w:val="006B4803"/>
    <w:rsid w:val="006B4A6E"/>
    <w:rsid w:val="006B4C8B"/>
    <w:rsid w:val="006B519A"/>
    <w:rsid w:val="006B53E3"/>
    <w:rsid w:val="006B54ED"/>
    <w:rsid w:val="006B54F3"/>
    <w:rsid w:val="006B5955"/>
    <w:rsid w:val="006B5995"/>
    <w:rsid w:val="006B5C2B"/>
    <w:rsid w:val="006B6165"/>
    <w:rsid w:val="006B6176"/>
    <w:rsid w:val="006B6384"/>
    <w:rsid w:val="006B68FA"/>
    <w:rsid w:val="006B696B"/>
    <w:rsid w:val="006B6D1E"/>
    <w:rsid w:val="006B7A32"/>
    <w:rsid w:val="006C0415"/>
    <w:rsid w:val="006C064E"/>
    <w:rsid w:val="006C06F2"/>
    <w:rsid w:val="006C0EE9"/>
    <w:rsid w:val="006C12C1"/>
    <w:rsid w:val="006C13F1"/>
    <w:rsid w:val="006C1951"/>
    <w:rsid w:val="006C1B3F"/>
    <w:rsid w:val="006C2239"/>
    <w:rsid w:val="006C25A5"/>
    <w:rsid w:val="006C268A"/>
    <w:rsid w:val="006C2DE1"/>
    <w:rsid w:val="006C2F87"/>
    <w:rsid w:val="006C313F"/>
    <w:rsid w:val="006C3BB3"/>
    <w:rsid w:val="006C3F2E"/>
    <w:rsid w:val="006C4C99"/>
    <w:rsid w:val="006C5642"/>
    <w:rsid w:val="006C56F8"/>
    <w:rsid w:val="006C6E22"/>
    <w:rsid w:val="006C6F2C"/>
    <w:rsid w:val="006C72F8"/>
    <w:rsid w:val="006C7927"/>
    <w:rsid w:val="006C7A2E"/>
    <w:rsid w:val="006C7E9A"/>
    <w:rsid w:val="006C7F85"/>
    <w:rsid w:val="006D00B0"/>
    <w:rsid w:val="006D092B"/>
    <w:rsid w:val="006D0A7C"/>
    <w:rsid w:val="006D0C87"/>
    <w:rsid w:val="006D0CAB"/>
    <w:rsid w:val="006D12FD"/>
    <w:rsid w:val="006D1782"/>
    <w:rsid w:val="006D1A0B"/>
    <w:rsid w:val="006D1A1B"/>
    <w:rsid w:val="006D1B0D"/>
    <w:rsid w:val="006D1BDC"/>
    <w:rsid w:val="006D1D33"/>
    <w:rsid w:val="006D1F2A"/>
    <w:rsid w:val="006D2997"/>
    <w:rsid w:val="006D29D7"/>
    <w:rsid w:val="006D2A55"/>
    <w:rsid w:val="006D3061"/>
    <w:rsid w:val="006D3427"/>
    <w:rsid w:val="006D353F"/>
    <w:rsid w:val="006D365A"/>
    <w:rsid w:val="006D379B"/>
    <w:rsid w:val="006D38DF"/>
    <w:rsid w:val="006D3EC9"/>
    <w:rsid w:val="006D4373"/>
    <w:rsid w:val="006D43D7"/>
    <w:rsid w:val="006D468D"/>
    <w:rsid w:val="006D4EDB"/>
    <w:rsid w:val="006D518B"/>
    <w:rsid w:val="006D5ED2"/>
    <w:rsid w:val="006D611C"/>
    <w:rsid w:val="006D620E"/>
    <w:rsid w:val="006D62D9"/>
    <w:rsid w:val="006D6BB4"/>
    <w:rsid w:val="006D6BDC"/>
    <w:rsid w:val="006D701F"/>
    <w:rsid w:val="006D74EA"/>
    <w:rsid w:val="006D750D"/>
    <w:rsid w:val="006D762D"/>
    <w:rsid w:val="006D76C3"/>
    <w:rsid w:val="006D780E"/>
    <w:rsid w:val="006D7F11"/>
    <w:rsid w:val="006E00BE"/>
    <w:rsid w:val="006E06C3"/>
    <w:rsid w:val="006E0A42"/>
    <w:rsid w:val="006E0C20"/>
    <w:rsid w:val="006E0D51"/>
    <w:rsid w:val="006E0E48"/>
    <w:rsid w:val="006E102B"/>
    <w:rsid w:val="006E12D9"/>
    <w:rsid w:val="006E1608"/>
    <w:rsid w:val="006E180A"/>
    <w:rsid w:val="006E191A"/>
    <w:rsid w:val="006E193E"/>
    <w:rsid w:val="006E1963"/>
    <w:rsid w:val="006E1EA8"/>
    <w:rsid w:val="006E207C"/>
    <w:rsid w:val="006E21CA"/>
    <w:rsid w:val="006E236B"/>
    <w:rsid w:val="006E2438"/>
    <w:rsid w:val="006E27B0"/>
    <w:rsid w:val="006E2955"/>
    <w:rsid w:val="006E2B3F"/>
    <w:rsid w:val="006E2E85"/>
    <w:rsid w:val="006E2EDB"/>
    <w:rsid w:val="006E310D"/>
    <w:rsid w:val="006E3296"/>
    <w:rsid w:val="006E36C2"/>
    <w:rsid w:val="006E39CA"/>
    <w:rsid w:val="006E3CDA"/>
    <w:rsid w:val="006E4E07"/>
    <w:rsid w:val="006E4FC1"/>
    <w:rsid w:val="006E5503"/>
    <w:rsid w:val="006E62CB"/>
    <w:rsid w:val="006E6733"/>
    <w:rsid w:val="006E6F2A"/>
    <w:rsid w:val="006E6F32"/>
    <w:rsid w:val="006E72F2"/>
    <w:rsid w:val="006E7570"/>
    <w:rsid w:val="006E775F"/>
    <w:rsid w:val="006E77C1"/>
    <w:rsid w:val="006E7E2F"/>
    <w:rsid w:val="006F001B"/>
    <w:rsid w:val="006F0406"/>
    <w:rsid w:val="006F0435"/>
    <w:rsid w:val="006F0FE9"/>
    <w:rsid w:val="006F1BB1"/>
    <w:rsid w:val="006F201C"/>
    <w:rsid w:val="006F21E1"/>
    <w:rsid w:val="006F2454"/>
    <w:rsid w:val="006F2FD6"/>
    <w:rsid w:val="006F31F8"/>
    <w:rsid w:val="006F3384"/>
    <w:rsid w:val="006F338D"/>
    <w:rsid w:val="006F36BC"/>
    <w:rsid w:val="006F3CC4"/>
    <w:rsid w:val="006F3F99"/>
    <w:rsid w:val="006F4116"/>
    <w:rsid w:val="006F47E5"/>
    <w:rsid w:val="006F5244"/>
    <w:rsid w:val="006F5637"/>
    <w:rsid w:val="006F5A56"/>
    <w:rsid w:val="006F5A92"/>
    <w:rsid w:val="006F5D2D"/>
    <w:rsid w:val="006F5F2E"/>
    <w:rsid w:val="006F652A"/>
    <w:rsid w:val="006F6A09"/>
    <w:rsid w:val="006F6D9A"/>
    <w:rsid w:val="006F77D4"/>
    <w:rsid w:val="006F7A53"/>
    <w:rsid w:val="006F7BDC"/>
    <w:rsid w:val="0070046B"/>
    <w:rsid w:val="0070052F"/>
    <w:rsid w:val="007008F5"/>
    <w:rsid w:val="00700987"/>
    <w:rsid w:val="00700E17"/>
    <w:rsid w:val="00700F83"/>
    <w:rsid w:val="0070114B"/>
    <w:rsid w:val="00701217"/>
    <w:rsid w:val="0070131D"/>
    <w:rsid w:val="00702592"/>
    <w:rsid w:val="007028DD"/>
    <w:rsid w:val="00702FF7"/>
    <w:rsid w:val="0070328E"/>
    <w:rsid w:val="0070353B"/>
    <w:rsid w:val="007036C8"/>
    <w:rsid w:val="0070373B"/>
    <w:rsid w:val="00703A2A"/>
    <w:rsid w:val="00703CFD"/>
    <w:rsid w:val="00703FEE"/>
    <w:rsid w:val="007041BB"/>
    <w:rsid w:val="00704734"/>
    <w:rsid w:val="00704D78"/>
    <w:rsid w:val="00704ECD"/>
    <w:rsid w:val="00704EFE"/>
    <w:rsid w:val="00706B62"/>
    <w:rsid w:val="007078B7"/>
    <w:rsid w:val="00707E36"/>
    <w:rsid w:val="00710552"/>
    <w:rsid w:val="0071063F"/>
    <w:rsid w:val="0071085D"/>
    <w:rsid w:val="007108C1"/>
    <w:rsid w:val="007109FD"/>
    <w:rsid w:val="00710D87"/>
    <w:rsid w:val="00711992"/>
    <w:rsid w:val="00712382"/>
    <w:rsid w:val="007125FE"/>
    <w:rsid w:val="00712BA2"/>
    <w:rsid w:val="00712DBF"/>
    <w:rsid w:val="0071365F"/>
    <w:rsid w:val="00713674"/>
    <w:rsid w:val="0071382C"/>
    <w:rsid w:val="0071398A"/>
    <w:rsid w:val="00713A17"/>
    <w:rsid w:val="00714599"/>
    <w:rsid w:val="00714C2E"/>
    <w:rsid w:val="00714D65"/>
    <w:rsid w:val="00714FB7"/>
    <w:rsid w:val="00715109"/>
    <w:rsid w:val="0071551C"/>
    <w:rsid w:val="0071560A"/>
    <w:rsid w:val="00715C0E"/>
    <w:rsid w:val="00715C7F"/>
    <w:rsid w:val="007160D3"/>
    <w:rsid w:val="007165B1"/>
    <w:rsid w:val="007168BA"/>
    <w:rsid w:val="00716B11"/>
    <w:rsid w:val="0071721E"/>
    <w:rsid w:val="00717591"/>
    <w:rsid w:val="00717962"/>
    <w:rsid w:val="00720C6C"/>
    <w:rsid w:val="00721277"/>
    <w:rsid w:val="007213A5"/>
    <w:rsid w:val="00721607"/>
    <w:rsid w:val="00721713"/>
    <w:rsid w:val="00721EAE"/>
    <w:rsid w:val="007224C9"/>
    <w:rsid w:val="007227DB"/>
    <w:rsid w:val="007232F0"/>
    <w:rsid w:val="00723532"/>
    <w:rsid w:val="00723E56"/>
    <w:rsid w:val="0072401C"/>
    <w:rsid w:val="007246C4"/>
    <w:rsid w:val="00724851"/>
    <w:rsid w:val="00724DF7"/>
    <w:rsid w:val="007253AF"/>
    <w:rsid w:val="007257CC"/>
    <w:rsid w:val="00725E48"/>
    <w:rsid w:val="007261B3"/>
    <w:rsid w:val="0072626E"/>
    <w:rsid w:val="00726457"/>
    <w:rsid w:val="00726EF7"/>
    <w:rsid w:val="00726F1D"/>
    <w:rsid w:val="00727129"/>
    <w:rsid w:val="00727282"/>
    <w:rsid w:val="0072784E"/>
    <w:rsid w:val="00727C21"/>
    <w:rsid w:val="0073041E"/>
    <w:rsid w:val="00730731"/>
    <w:rsid w:val="0073109E"/>
    <w:rsid w:val="007312EE"/>
    <w:rsid w:val="00731584"/>
    <w:rsid w:val="00731594"/>
    <w:rsid w:val="00732301"/>
    <w:rsid w:val="007323D2"/>
    <w:rsid w:val="00732710"/>
    <w:rsid w:val="00732ADD"/>
    <w:rsid w:val="00732D67"/>
    <w:rsid w:val="00732EE1"/>
    <w:rsid w:val="00732FB2"/>
    <w:rsid w:val="00733ABA"/>
    <w:rsid w:val="007341AF"/>
    <w:rsid w:val="0073423E"/>
    <w:rsid w:val="00734469"/>
    <w:rsid w:val="0073469B"/>
    <w:rsid w:val="0073475C"/>
    <w:rsid w:val="00734C5C"/>
    <w:rsid w:val="00734CF2"/>
    <w:rsid w:val="00734D41"/>
    <w:rsid w:val="00734DF6"/>
    <w:rsid w:val="007355C9"/>
    <w:rsid w:val="00735667"/>
    <w:rsid w:val="00735AC1"/>
    <w:rsid w:val="00735B6A"/>
    <w:rsid w:val="00735BC2"/>
    <w:rsid w:val="00736290"/>
    <w:rsid w:val="00736767"/>
    <w:rsid w:val="00736B4A"/>
    <w:rsid w:val="00736C22"/>
    <w:rsid w:val="00737758"/>
    <w:rsid w:val="0074004E"/>
    <w:rsid w:val="007402D6"/>
    <w:rsid w:val="00740431"/>
    <w:rsid w:val="0074054A"/>
    <w:rsid w:val="00740E56"/>
    <w:rsid w:val="0074121A"/>
    <w:rsid w:val="00741597"/>
    <w:rsid w:val="007417D6"/>
    <w:rsid w:val="00741B59"/>
    <w:rsid w:val="00741B71"/>
    <w:rsid w:val="00741D6D"/>
    <w:rsid w:val="007425CD"/>
    <w:rsid w:val="0074264D"/>
    <w:rsid w:val="007430A2"/>
    <w:rsid w:val="00743136"/>
    <w:rsid w:val="00743146"/>
    <w:rsid w:val="00743284"/>
    <w:rsid w:val="0074335C"/>
    <w:rsid w:val="00743836"/>
    <w:rsid w:val="0074419A"/>
    <w:rsid w:val="0074427A"/>
    <w:rsid w:val="0074430E"/>
    <w:rsid w:val="00744614"/>
    <w:rsid w:val="00744842"/>
    <w:rsid w:val="00744DF2"/>
    <w:rsid w:val="00745D6E"/>
    <w:rsid w:val="00746281"/>
    <w:rsid w:val="00746BCF"/>
    <w:rsid w:val="00746C07"/>
    <w:rsid w:val="00746ED5"/>
    <w:rsid w:val="00746FBB"/>
    <w:rsid w:val="007473DB"/>
    <w:rsid w:val="007474F1"/>
    <w:rsid w:val="00747D54"/>
    <w:rsid w:val="00747F2C"/>
    <w:rsid w:val="007504C4"/>
    <w:rsid w:val="007505F3"/>
    <w:rsid w:val="00750B5C"/>
    <w:rsid w:val="00750B84"/>
    <w:rsid w:val="00750D42"/>
    <w:rsid w:val="00750F59"/>
    <w:rsid w:val="007512B7"/>
    <w:rsid w:val="00751687"/>
    <w:rsid w:val="0075197F"/>
    <w:rsid w:val="00751AAD"/>
    <w:rsid w:val="00751D36"/>
    <w:rsid w:val="00751E58"/>
    <w:rsid w:val="00751F63"/>
    <w:rsid w:val="00752336"/>
    <w:rsid w:val="00752549"/>
    <w:rsid w:val="00752783"/>
    <w:rsid w:val="007527C4"/>
    <w:rsid w:val="00752E1B"/>
    <w:rsid w:val="007531C1"/>
    <w:rsid w:val="007537CB"/>
    <w:rsid w:val="007537DA"/>
    <w:rsid w:val="00753A28"/>
    <w:rsid w:val="00753ACF"/>
    <w:rsid w:val="00753F6F"/>
    <w:rsid w:val="007542FB"/>
    <w:rsid w:val="00754402"/>
    <w:rsid w:val="007547B7"/>
    <w:rsid w:val="00754A4C"/>
    <w:rsid w:val="007550F6"/>
    <w:rsid w:val="0075516E"/>
    <w:rsid w:val="0075597A"/>
    <w:rsid w:val="007559C1"/>
    <w:rsid w:val="00756098"/>
    <w:rsid w:val="00757416"/>
    <w:rsid w:val="007576D5"/>
    <w:rsid w:val="007577BA"/>
    <w:rsid w:val="00757BA7"/>
    <w:rsid w:val="00757FD7"/>
    <w:rsid w:val="0076000C"/>
    <w:rsid w:val="00760362"/>
    <w:rsid w:val="00760400"/>
    <w:rsid w:val="00760958"/>
    <w:rsid w:val="0076146B"/>
    <w:rsid w:val="007617AE"/>
    <w:rsid w:val="0076189E"/>
    <w:rsid w:val="007618C0"/>
    <w:rsid w:val="00761A4E"/>
    <w:rsid w:val="00761A9F"/>
    <w:rsid w:val="00762BF5"/>
    <w:rsid w:val="00763283"/>
    <w:rsid w:val="00763ACD"/>
    <w:rsid w:val="00763E94"/>
    <w:rsid w:val="00764DED"/>
    <w:rsid w:val="00765193"/>
    <w:rsid w:val="00765332"/>
    <w:rsid w:val="00765C93"/>
    <w:rsid w:val="00765DC7"/>
    <w:rsid w:val="00765DD9"/>
    <w:rsid w:val="00765DDF"/>
    <w:rsid w:val="0076641F"/>
    <w:rsid w:val="007666B5"/>
    <w:rsid w:val="00766784"/>
    <w:rsid w:val="007667B4"/>
    <w:rsid w:val="00766C7E"/>
    <w:rsid w:val="007670B8"/>
    <w:rsid w:val="00767277"/>
    <w:rsid w:val="007672ED"/>
    <w:rsid w:val="00767683"/>
    <w:rsid w:val="00767804"/>
    <w:rsid w:val="00767955"/>
    <w:rsid w:val="007702E6"/>
    <w:rsid w:val="00770AC9"/>
    <w:rsid w:val="00771511"/>
    <w:rsid w:val="007718DE"/>
    <w:rsid w:val="00771969"/>
    <w:rsid w:val="00771AC4"/>
    <w:rsid w:val="00771F2A"/>
    <w:rsid w:val="00771FBB"/>
    <w:rsid w:val="007723C5"/>
    <w:rsid w:val="0077252F"/>
    <w:rsid w:val="00772568"/>
    <w:rsid w:val="00772F4B"/>
    <w:rsid w:val="00772F8F"/>
    <w:rsid w:val="00772F9B"/>
    <w:rsid w:val="007730BA"/>
    <w:rsid w:val="00774242"/>
    <w:rsid w:val="0077456E"/>
    <w:rsid w:val="007745D6"/>
    <w:rsid w:val="00774A31"/>
    <w:rsid w:val="00774C38"/>
    <w:rsid w:val="00774EF7"/>
    <w:rsid w:val="007759A7"/>
    <w:rsid w:val="00775B13"/>
    <w:rsid w:val="00776040"/>
    <w:rsid w:val="007767DD"/>
    <w:rsid w:val="00776929"/>
    <w:rsid w:val="00776A07"/>
    <w:rsid w:val="00776B3D"/>
    <w:rsid w:val="007774A5"/>
    <w:rsid w:val="0077761D"/>
    <w:rsid w:val="00777646"/>
    <w:rsid w:val="007778F6"/>
    <w:rsid w:val="00777CC7"/>
    <w:rsid w:val="00777EE5"/>
    <w:rsid w:val="00780673"/>
    <w:rsid w:val="00780A7B"/>
    <w:rsid w:val="00780CF4"/>
    <w:rsid w:val="00780EEC"/>
    <w:rsid w:val="00781857"/>
    <w:rsid w:val="00781DD1"/>
    <w:rsid w:val="00782227"/>
    <w:rsid w:val="0078286F"/>
    <w:rsid w:val="00783470"/>
    <w:rsid w:val="00783628"/>
    <w:rsid w:val="007841FC"/>
    <w:rsid w:val="007846DC"/>
    <w:rsid w:val="0078499C"/>
    <w:rsid w:val="00784F81"/>
    <w:rsid w:val="0078592A"/>
    <w:rsid w:val="00785B1E"/>
    <w:rsid w:val="00785F50"/>
    <w:rsid w:val="007865BB"/>
    <w:rsid w:val="00787211"/>
    <w:rsid w:val="00790233"/>
    <w:rsid w:val="007903B6"/>
    <w:rsid w:val="007904B8"/>
    <w:rsid w:val="0079052B"/>
    <w:rsid w:val="00790AA5"/>
    <w:rsid w:val="00790DFE"/>
    <w:rsid w:val="00790ECE"/>
    <w:rsid w:val="007915A4"/>
    <w:rsid w:val="00791B90"/>
    <w:rsid w:val="00791F1D"/>
    <w:rsid w:val="00792008"/>
    <w:rsid w:val="007925C3"/>
    <w:rsid w:val="00792643"/>
    <w:rsid w:val="00792B88"/>
    <w:rsid w:val="00792F5D"/>
    <w:rsid w:val="0079347D"/>
    <w:rsid w:val="00794530"/>
    <w:rsid w:val="00794B9C"/>
    <w:rsid w:val="00795590"/>
    <w:rsid w:val="00795BB3"/>
    <w:rsid w:val="00795BBD"/>
    <w:rsid w:val="00795BFF"/>
    <w:rsid w:val="00795E6E"/>
    <w:rsid w:val="00795FDF"/>
    <w:rsid w:val="00796522"/>
    <w:rsid w:val="00796976"/>
    <w:rsid w:val="00796BCE"/>
    <w:rsid w:val="00796D17"/>
    <w:rsid w:val="007979A8"/>
    <w:rsid w:val="00797BD4"/>
    <w:rsid w:val="007A03C3"/>
    <w:rsid w:val="007A05B4"/>
    <w:rsid w:val="007A096D"/>
    <w:rsid w:val="007A0C57"/>
    <w:rsid w:val="007A1524"/>
    <w:rsid w:val="007A18F3"/>
    <w:rsid w:val="007A198A"/>
    <w:rsid w:val="007A22E5"/>
    <w:rsid w:val="007A2531"/>
    <w:rsid w:val="007A37A4"/>
    <w:rsid w:val="007A3931"/>
    <w:rsid w:val="007A3B4F"/>
    <w:rsid w:val="007A3C13"/>
    <w:rsid w:val="007A3CDA"/>
    <w:rsid w:val="007A471A"/>
    <w:rsid w:val="007A49EE"/>
    <w:rsid w:val="007A4DD6"/>
    <w:rsid w:val="007A4DD8"/>
    <w:rsid w:val="007A4FEB"/>
    <w:rsid w:val="007A57EC"/>
    <w:rsid w:val="007A59DE"/>
    <w:rsid w:val="007A5A12"/>
    <w:rsid w:val="007A5AA1"/>
    <w:rsid w:val="007A5E05"/>
    <w:rsid w:val="007A5E8C"/>
    <w:rsid w:val="007A622C"/>
    <w:rsid w:val="007A67EC"/>
    <w:rsid w:val="007A76CC"/>
    <w:rsid w:val="007A788F"/>
    <w:rsid w:val="007A7BD0"/>
    <w:rsid w:val="007B0ED7"/>
    <w:rsid w:val="007B147E"/>
    <w:rsid w:val="007B1579"/>
    <w:rsid w:val="007B187B"/>
    <w:rsid w:val="007B1DFA"/>
    <w:rsid w:val="007B2531"/>
    <w:rsid w:val="007B2AC6"/>
    <w:rsid w:val="007B2B30"/>
    <w:rsid w:val="007B2B80"/>
    <w:rsid w:val="007B2E70"/>
    <w:rsid w:val="007B32D8"/>
    <w:rsid w:val="007B35A8"/>
    <w:rsid w:val="007B35C2"/>
    <w:rsid w:val="007B3A81"/>
    <w:rsid w:val="007B3AA7"/>
    <w:rsid w:val="007B44D4"/>
    <w:rsid w:val="007B47C6"/>
    <w:rsid w:val="007B4BCC"/>
    <w:rsid w:val="007B4F40"/>
    <w:rsid w:val="007B5A50"/>
    <w:rsid w:val="007B6077"/>
    <w:rsid w:val="007B6293"/>
    <w:rsid w:val="007B63C1"/>
    <w:rsid w:val="007B6745"/>
    <w:rsid w:val="007B6B80"/>
    <w:rsid w:val="007B6EBA"/>
    <w:rsid w:val="007B7228"/>
    <w:rsid w:val="007B7784"/>
    <w:rsid w:val="007B7945"/>
    <w:rsid w:val="007B7B2B"/>
    <w:rsid w:val="007B7C28"/>
    <w:rsid w:val="007B7E07"/>
    <w:rsid w:val="007C10E2"/>
    <w:rsid w:val="007C1264"/>
    <w:rsid w:val="007C1337"/>
    <w:rsid w:val="007C15DB"/>
    <w:rsid w:val="007C17E0"/>
    <w:rsid w:val="007C18CA"/>
    <w:rsid w:val="007C1F2A"/>
    <w:rsid w:val="007C2AF1"/>
    <w:rsid w:val="007C2DCD"/>
    <w:rsid w:val="007C2E41"/>
    <w:rsid w:val="007C34CB"/>
    <w:rsid w:val="007C356B"/>
    <w:rsid w:val="007C3AA6"/>
    <w:rsid w:val="007C40AD"/>
    <w:rsid w:val="007C41E8"/>
    <w:rsid w:val="007C422C"/>
    <w:rsid w:val="007C456D"/>
    <w:rsid w:val="007C4860"/>
    <w:rsid w:val="007C4923"/>
    <w:rsid w:val="007C4A66"/>
    <w:rsid w:val="007C567B"/>
    <w:rsid w:val="007C578E"/>
    <w:rsid w:val="007C63EB"/>
    <w:rsid w:val="007C6EB9"/>
    <w:rsid w:val="007C776D"/>
    <w:rsid w:val="007C7E74"/>
    <w:rsid w:val="007D0037"/>
    <w:rsid w:val="007D079E"/>
    <w:rsid w:val="007D096D"/>
    <w:rsid w:val="007D09ED"/>
    <w:rsid w:val="007D0A91"/>
    <w:rsid w:val="007D0B8E"/>
    <w:rsid w:val="007D0CFB"/>
    <w:rsid w:val="007D1A01"/>
    <w:rsid w:val="007D20B3"/>
    <w:rsid w:val="007D2440"/>
    <w:rsid w:val="007D3192"/>
    <w:rsid w:val="007D3A24"/>
    <w:rsid w:val="007D3B5E"/>
    <w:rsid w:val="007D40E7"/>
    <w:rsid w:val="007D4490"/>
    <w:rsid w:val="007D4C84"/>
    <w:rsid w:val="007D4F36"/>
    <w:rsid w:val="007D5010"/>
    <w:rsid w:val="007D5378"/>
    <w:rsid w:val="007D5392"/>
    <w:rsid w:val="007D5846"/>
    <w:rsid w:val="007D58BC"/>
    <w:rsid w:val="007D5B40"/>
    <w:rsid w:val="007D5C86"/>
    <w:rsid w:val="007D5D07"/>
    <w:rsid w:val="007D5D69"/>
    <w:rsid w:val="007D65BB"/>
    <w:rsid w:val="007D6747"/>
    <w:rsid w:val="007D677A"/>
    <w:rsid w:val="007D6AD7"/>
    <w:rsid w:val="007D6CC3"/>
    <w:rsid w:val="007D6FC8"/>
    <w:rsid w:val="007D7724"/>
    <w:rsid w:val="007D7A44"/>
    <w:rsid w:val="007D7B6A"/>
    <w:rsid w:val="007D7D02"/>
    <w:rsid w:val="007D7E2A"/>
    <w:rsid w:val="007E0435"/>
    <w:rsid w:val="007E0748"/>
    <w:rsid w:val="007E09F4"/>
    <w:rsid w:val="007E0B20"/>
    <w:rsid w:val="007E1477"/>
    <w:rsid w:val="007E1499"/>
    <w:rsid w:val="007E1C30"/>
    <w:rsid w:val="007E2065"/>
    <w:rsid w:val="007E256C"/>
    <w:rsid w:val="007E2679"/>
    <w:rsid w:val="007E28B4"/>
    <w:rsid w:val="007E2E34"/>
    <w:rsid w:val="007E31FB"/>
    <w:rsid w:val="007E3229"/>
    <w:rsid w:val="007E3333"/>
    <w:rsid w:val="007E35E8"/>
    <w:rsid w:val="007E3F78"/>
    <w:rsid w:val="007E418E"/>
    <w:rsid w:val="007E4325"/>
    <w:rsid w:val="007E464B"/>
    <w:rsid w:val="007E48D8"/>
    <w:rsid w:val="007E4CC7"/>
    <w:rsid w:val="007E4E2B"/>
    <w:rsid w:val="007E5821"/>
    <w:rsid w:val="007E5CDC"/>
    <w:rsid w:val="007E5D00"/>
    <w:rsid w:val="007E5EFB"/>
    <w:rsid w:val="007E64FC"/>
    <w:rsid w:val="007E668A"/>
    <w:rsid w:val="007E6A1E"/>
    <w:rsid w:val="007E6CAD"/>
    <w:rsid w:val="007E700B"/>
    <w:rsid w:val="007E714B"/>
    <w:rsid w:val="007E7D4C"/>
    <w:rsid w:val="007F03AC"/>
    <w:rsid w:val="007F06E5"/>
    <w:rsid w:val="007F089A"/>
    <w:rsid w:val="007F0F91"/>
    <w:rsid w:val="007F1160"/>
    <w:rsid w:val="007F2C85"/>
    <w:rsid w:val="007F2CF9"/>
    <w:rsid w:val="007F2E2D"/>
    <w:rsid w:val="007F2FF7"/>
    <w:rsid w:val="007F3025"/>
    <w:rsid w:val="007F308D"/>
    <w:rsid w:val="007F3699"/>
    <w:rsid w:val="007F4DB8"/>
    <w:rsid w:val="007F5084"/>
    <w:rsid w:val="007F6492"/>
    <w:rsid w:val="007F660A"/>
    <w:rsid w:val="007F66E6"/>
    <w:rsid w:val="007F6BFB"/>
    <w:rsid w:val="007F7468"/>
    <w:rsid w:val="007F7CAF"/>
    <w:rsid w:val="0080004A"/>
    <w:rsid w:val="008003B8"/>
    <w:rsid w:val="008004CA"/>
    <w:rsid w:val="00800A2B"/>
    <w:rsid w:val="00801727"/>
    <w:rsid w:val="00802042"/>
    <w:rsid w:val="008044D2"/>
    <w:rsid w:val="0080507A"/>
    <w:rsid w:val="008053AA"/>
    <w:rsid w:val="0080589C"/>
    <w:rsid w:val="00805E9C"/>
    <w:rsid w:val="008063F3"/>
    <w:rsid w:val="008064CA"/>
    <w:rsid w:val="0080659C"/>
    <w:rsid w:val="008068E1"/>
    <w:rsid w:val="00806B29"/>
    <w:rsid w:val="00807A72"/>
    <w:rsid w:val="00807BD7"/>
    <w:rsid w:val="00807F3D"/>
    <w:rsid w:val="00810A51"/>
    <w:rsid w:val="00810EB9"/>
    <w:rsid w:val="0081172E"/>
    <w:rsid w:val="00811A58"/>
    <w:rsid w:val="00811BA9"/>
    <w:rsid w:val="008121FC"/>
    <w:rsid w:val="0081236D"/>
    <w:rsid w:val="008124B7"/>
    <w:rsid w:val="0081257E"/>
    <w:rsid w:val="00812CB3"/>
    <w:rsid w:val="008138DE"/>
    <w:rsid w:val="00813B27"/>
    <w:rsid w:val="00813EEB"/>
    <w:rsid w:val="00814016"/>
    <w:rsid w:val="00814769"/>
    <w:rsid w:val="00814CAE"/>
    <w:rsid w:val="00814CBD"/>
    <w:rsid w:val="00815636"/>
    <w:rsid w:val="00815827"/>
    <w:rsid w:val="00815C14"/>
    <w:rsid w:val="00815DEF"/>
    <w:rsid w:val="00815E1E"/>
    <w:rsid w:val="008166DA"/>
    <w:rsid w:val="008173A2"/>
    <w:rsid w:val="00817527"/>
    <w:rsid w:val="0082049D"/>
    <w:rsid w:val="008209B6"/>
    <w:rsid w:val="00820C6B"/>
    <w:rsid w:val="00820EED"/>
    <w:rsid w:val="00821820"/>
    <w:rsid w:val="00821901"/>
    <w:rsid w:val="00821AFE"/>
    <w:rsid w:val="00821C72"/>
    <w:rsid w:val="00821D59"/>
    <w:rsid w:val="008226F1"/>
    <w:rsid w:val="0082336F"/>
    <w:rsid w:val="00823664"/>
    <w:rsid w:val="008239D4"/>
    <w:rsid w:val="00823F3F"/>
    <w:rsid w:val="00824729"/>
    <w:rsid w:val="00824D44"/>
    <w:rsid w:val="00825097"/>
    <w:rsid w:val="008250AA"/>
    <w:rsid w:val="008252F5"/>
    <w:rsid w:val="008252FB"/>
    <w:rsid w:val="00825AFF"/>
    <w:rsid w:val="00825F99"/>
    <w:rsid w:val="00826918"/>
    <w:rsid w:val="008272FF"/>
    <w:rsid w:val="00827A0E"/>
    <w:rsid w:val="00830246"/>
    <w:rsid w:val="0083123B"/>
    <w:rsid w:val="0083129B"/>
    <w:rsid w:val="00831674"/>
    <w:rsid w:val="008319A8"/>
    <w:rsid w:val="00831C36"/>
    <w:rsid w:val="00832415"/>
    <w:rsid w:val="0083258C"/>
    <w:rsid w:val="00832D64"/>
    <w:rsid w:val="00833473"/>
    <w:rsid w:val="00833675"/>
    <w:rsid w:val="008339A8"/>
    <w:rsid w:val="00833D9C"/>
    <w:rsid w:val="00834031"/>
    <w:rsid w:val="00834338"/>
    <w:rsid w:val="00834779"/>
    <w:rsid w:val="00834873"/>
    <w:rsid w:val="00834B4F"/>
    <w:rsid w:val="00834C37"/>
    <w:rsid w:val="0083501E"/>
    <w:rsid w:val="0083535F"/>
    <w:rsid w:val="008354FF"/>
    <w:rsid w:val="008356FC"/>
    <w:rsid w:val="00835EA8"/>
    <w:rsid w:val="008362C4"/>
    <w:rsid w:val="0083671E"/>
    <w:rsid w:val="0083676E"/>
    <w:rsid w:val="008368AE"/>
    <w:rsid w:val="00836A93"/>
    <w:rsid w:val="00836ECE"/>
    <w:rsid w:val="00837143"/>
    <w:rsid w:val="008374DA"/>
    <w:rsid w:val="0083757C"/>
    <w:rsid w:val="00837A06"/>
    <w:rsid w:val="0084031F"/>
    <w:rsid w:val="00840495"/>
    <w:rsid w:val="0084094F"/>
    <w:rsid w:val="00840D6F"/>
    <w:rsid w:val="00840E06"/>
    <w:rsid w:val="00841031"/>
    <w:rsid w:val="008412FB"/>
    <w:rsid w:val="00841352"/>
    <w:rsid w:val="00841926"/>
    <w:rsid w:val="008419BC"/>
    <w:rsid w:val="00841D4B"/>
    <w:rsid w:val="0084230D"/>
    <w:rsid w:val="0084249D"/>
    <w:rsid w:val="008428D3"/>
    <w:rsid w:val="00843059"/>
    <w:rsid w:val="008433E4"/>
    <w:rsid w:val="008434F5"/>
    <w:rsid w:val="00843C25"/>
    <w:rsid w:val="00843E3D"/>
    <w:rsid w:val="00843EE2"/>
    <w:rsid w:val="00844670"/>
    <w:rsid w:val="00844AB3"/>
    <w:rsid w:val="00844B21"/>
    <w:rsid w:val="0084563F"/>
    <w:rsid w:val="0084593B"/>
    <w:rsid w:val="008463B1"/>
    <w:rsid w:val="00846531"/>
    <w:rsid w:val="00846A99"/>
    <w:rsid w:val="00846E1B"/>
    <w:rsid w:val="00846FBF"/>
    <w:rsid w:val="00846FE5"/>
    <w:rsid w:val="0084738D"/>
    <w:rsid w:val="008474CF"/>
    <w:rsid w:val="008476FB"/>
    <w:rsid w:val="00847920"/>
    <w:rsid w:val="00847A39"/>
    <w:rsid w:val="00847C84"/>
    <w:rsid w:val="0085016A"/>
    <w:rsid w:val="00850504"/>
    <w:rsid w:val="00850852"/>
    <w:rsid w:val="00850B49"/>
    <w:rsid w:val="00850E2C"/>
    <w:rsid w:val="008515D6"/>
    <w:rsid w:val="00851642"/>
    <w:rsid w:val="0085171C"/>
    <w:rsid w:val="00851721"/>
    <w:rsid w:val="00851A3B"/>
    <w:rsid w:val="00851C1E"/>
    <w:rsid w:val="008524DF"/>
    <w:rsid w:val="008524E2"/>
    <w:rsid w:val="00853022"/>
    <w:rsid w:val="008531DE"/>
    <w:rsid w:val="00853493"/>
    <w:rsid w:val="00853706"/>
    <w:rsid w:val="00853983"/>
    <w:rsid w:val="00853CFA"/>
    <w:rsid w:val="00853DA8"/>
    <w:rsid w:val="00854020"/>
    <w:rsid w:val="00854199"/>
    <w:rsid w:val="00854784"/>
    <w:rsid w:val="00854D45"/>
    <w:rsid w:val="00854EC7"/>
    <w:rsid w:val="00854F3A"/>
    <w:rsid w:val="008553B1"/>
    <w:rsid w:val="00855633"/>
    <w:rsid w:val="00855690"/>
    <w:rsid w:val="00855805"/>
    <w:rsid w:val="00855924"/>
    <w:rsid w:val="00856338"/>
    <w:rsid w:val="00856612"/>
    <w:rsid w:val="008566EC"/>
    <w:rsid w:val="00857053"/>
    <w:rsid w:val="00857781"/>
    <w:rsid w:val="0085788E"/>
    <w:rsid w:val="00857AAF"/>
    <w:rsid w:val="0086009A"/>
    <w:rsid w:val="008608BB"/>
    <w:rsid w:val="00860CD4"/>
    <w:rsid w:val="00861107"/>
    <w:rsid w:val="00861640"/>
    <w:rsid w:val="00861FD2"/>
    <w:rsid w:val="0086216E"/>
    <w:rsid w:val="00862821"/>
    <w:rsid w:val="00862BDA"/>
    <w:rsid w:val="0086334C"/>
    <w:rsid w:val="008646A4"/>
    <w:rsid w:val="008648B5"/>
    <w:rsid w:val="0086496B"/>
    <w:rsid w:val="00864BED"/>
    <w:rsid w:val="00864F70"/>
    <w:rsid w:val="00865304"/>
    <w:rsid w:val="008656FD"/>
    <w:rsid w:val="00865D0F"/>
    <w:rsid w:val="00865FEE"/>
    <w:rsid w:val="008669A4"/>
    <w:rsid w:val="0086750B"/>
    <w:rsid w:val="0086753D"/>
    <w:rsid w:val="00867874"/>
    <w:rsid w:val="00867990"/>
    <w:rsid w:val="00870407"/>
    <w:rsid w:val="008708B7"/>
    <w:rsid w:val="00870DE7"/>
    <w:rsid w:val="00870F5D"/>
    <w:rsid w:val="0087123E"/>
    <w:rsid w:val="00871394"/>
    <w:rsid w:val="008718E8"/>
    <w:rsid w:val="00871AEA"/>
    <w:rsid w:val="00871B5A"/>
    <w:rsid w:val="00871C46"/>
    <w:rsid w:val="00871E7C"/>
    <w:rsid w:val="00871F60"/>
    <w:rsid w:val="00871FA2"/>
    <w:rsid w:val="00872362"/>
    <w:rsid w:val="00872E25"/>
    <w:rsid w:val="00873658"/>
    <w:rsid w:val="00873766"/>
    <w:rsid w:val="00873916"/>
    <w:rsid w:val="00874B35"/>
    <w:rsid w:val="00875002"/>
    <w:rsid w:val="008750CB"/>
    <w:rsid w:val="0087510A"/>
    <w:rsid w:val="00875193"/>
    <w:rsid w:val="0087576F"/>
    <w:rsid w:val="00875E95"/>
    <w:rsid w:val="00875F98"/>
    <w:rsid w:val="00875FB5"/>
    <w:rsid w:val="008760F4"/>
    <w:rsid w:val="008762B6"/>
    <w:rsid w:val="00876DD9"/>
    <w:rsid w:val="00876ECF"/>
    <w:rsid w:val="0087740C"/>
    <w:rsid w:val="00877445"/>
    <w:rsid w:val="00877B6D"/>
    <w:rsid w:val="0088028F"/>
    <w:rsid w:val="008805FA"/>
    <w:rsid w:val="00880908"/>
    <w:rsid w:val="00881058"/>
    <w:rsid w:val="00881485"/>
    <w:rsid w:val="008815ED"/>
    <w:rsid w:val="00881E8B"/>
    <w:rsid w:val="0088210C"/>
    <w:rsid w:val="008824F1"/>
    <w:rsid w:val="00882733"/>
    <w:rsid w:val="00882853"/>
    <w:rsid w:val="00882AFA"/>
    <w:rsid w:val="00883082"/>
    <w:rsid w:val="008831A0"/>
    <w:rsid w:val="00883203"/>
    <w:rsid w:val="00883324"/>
    <w:rsid w:val="0088396E"/>
    <w:rsid w:val="00883AB1"/>
    <w:rsid w:val="00883AE3"/>
    <w:rsid w:val="00884197"/>
    <w:rsid w:val="00884384"/>
    <w:rsid w:val="00884789"/>
    <w:rsid w:val="00884CF5"/>
    <w:rsid w:val="00884FEC"/>
    <w:rsid w:val="0088598B"/>
    <w:rsid w:val="00885A90"/>
    <w:rsid w:val="00885EDD"/>
    <w:rsid w:val="008862C3"/>
    <w:rsid w:val="008866C1"/>
    <w:rsid w:val="00886A53"/>
    <w:rsid w:val="00886E36"/>
    <w:rsid w:val="00886F70"/>
    <w:rsid w:val="008873AE"/>
    <w:rsid w:val="0088782B"/>
    <w:rsid w:val="00887A5F"/>
    <w:rsid w:val="00887F63"/>
    <w:rsid w:val="00890666"/>
    <w:rsid w:val="00890A9E"/>
    <w:rsid w:val="00890BE6"/>
    <w:rsid w:val="00891681"/>
    <w:rsid w:val="008916FA"/>
    <w:rsid w:val="00891784"/>
    <w:rsid w:val="008917F9"/>
    <w:rsid w:val="00891A31"/>
    <w:rsid w:val="00892B12"/>
    <w:rsid w:val="00892CFE"/>
    <w:rsid w:val="00892D21"/>
    <w:rsid w:val="008933E9"/>
    <w:rsid w:val="00893A87"/>
    <w:rsid w:val="00893D42"/>
    <w:rsid w:val="00894451"/>
    <w:rsid w:val="008944A8"/>
    <w:rsid w:val="0089476A"/>
    <w:rsid w:val="00895AE3"/>
    <w:rsid w:val="00895AE6"/>
    <w:rsid w:val="0089616B"/>
    <w:rsid w:val="00896996"/>
    <w:rsid w:val="00896D6F"/>
    <w:rsid w:val="00896FBB"/>
    <w:rsid w:val="00896FD6"/>
    <w:rsid w:val="008970A1"/>
    <w:rsid w:val="00897508"/>
    <w:rsid w:val="008A032C"/>
    <w:rsid w:val="008A04AE"/>
    <w:rsid w:val="008A0524"/>
    <w:rsid w:val="008A07AB"/>
    <w:rsid w:val="008A1C46"/>
    <w:rsid w:val="008A2737"/>
    <w:rsid w:val="008A2817"/>
    <w:rsid w:val="008A33E5"/>
    <w:rsid w:val="008A3421"/>
    <w:rsid w:val="008A34D2"/>
    <w:rsid w:val="008A3BC3"/>
    <w:rsid w:val="008A4008"/>
    <w:rsid w:val="008A4B10"/>
    <w:rsid w:val="008A4D7C"/>
    <w:rsid w:val="008A508A"/>
    <w:rsid w:val="008A5096"/>
    <w:rsid w:val="008A5139"/>
    <w:rsid w:val="008A5837"/>
    <w:rsid w:val="008A5FC8"/>
    <w:rsid w:val="008A61A2"/>
    <w:rsid w:val="008A62ED"/>
    <w:rsid w:val="008A672B"/>
    <w:rsid w:val="008A67CE"/>
    <w:rsid w:val="008A7785"/>
    <w:rsid w:val="008A78F4"/>
    <w:rsid w:val="008A79BF"/>
    <w:rsid w:val="008A7A3B"/>
    <w:rsid w:val="008A7B99"/>
    <w:rsid w:val="008B0B39"/>
    <w:rsid w:val="008B0EFE"/>
    <w:rsid w:val="008B12C4"/>
    <w:rsid w:val="008B1499"/>
    <w:rsid w:val="008B15AF"/>
    <w:rsid w:val="008B16B1"/>
    <w:rsid w:val="008B194E"/>
    <w:rsid w:val="008B31EF"/>
    <w:rsid w:val="008B3202"/>
    <w:rsid w:val="008B32DD"/>
    <w:rsid w:val="008B3526"/>
    <w:rsid w:val="008B3970"/>
    <w:rsid w:val="008B3A21"/>
    <w:rsid w:val="008B41F3"/>
    <w:rsid w:val="008B42C6"/>
    <w:rsid w:val="008B4ACF"/>
    <w:rsid w:val="008B4B0B"/>
    <w:rsid w:val="008B5325"/>
    <w:rsid w:val="008B5654"/>
    <w:rsid w:val="008B59A9"/>
    <w:rsid w:val="008B5AEF"/>
    <w:rsid w:val="008B61E4"/>
    <w:rsid w:val="008B63AC"/>
    <w:rsid w:val="008B6D65"/>
    <w:rsid w:val="008B7356"/>
    <w:rsid w:val="008B73DD"/>
    <w:rsid w:val="008B7891"/>
    <w:rsid w:val="008B7962"/>
    <w:rsid w:val="008B7D31"/>
    <w:rsid w:val="008B7D74"/>
    <w:rsid w:val="008C055F"/>
    <w:rsid w:val="008C085C"/>
    <w:rsid w:val="008C0DBB"/>
    <w:rsid w:val="008C1A1A"/>
    <w:rsid w:val="008C1A5E"/>
    <w:rsid w:val="008C2262"/>
    <w:rsid w:val="008C2379"/>
    <w:rsid w:val="008C261C"/>
    <w:rsid w:val="008C2663"/>
    <w:rsid w:val="008C268D"/>
    <w:rsid w:val="008C2C93"/>
    <w:rsid w:val="008C2D4F"/>
    <w:rsid w:val="008C2E16"/>
    <w:rsid w:val="008C3AC1"/>
    <w:rsid w:val="008C44EE"/>
    <w:rsid w:val="008C4606"/>
    <w:rsid w:val="008C46BA"/>
    <w:rsid w:val="008C4D37"/>
    <w:rsid w:val="008C4F2A"/>
    <w:rsid w:val="008C53C7"/>
    <w:rsid w:val="008C5484"/>
    <w:rsid w:val="008C59BE"/>
    <w:rsid w:val="008C5A5F"/>
    <w:rsid w:val="008C63FD"/>
    <w:rsid w:val="008C65EC"/>
    <w:rsid w:val="008C660B"/>
    <w:rsid w:val="008C78D4"/>
    <w:rsid w:val="008C78E5"/>
    <w:rsid w:val="008C79BD"/>
    <w:rsid w:val="008C7D7F"/>
    <w:rsid w:val="008C7DF2"/>
    <w:rsid w:val="008D026B"/>
    <w:rsid w:val="008D030F"/>
    <w:rsid w:val="008D0CA9"/>
    <w:rsid w:val="008D0DBA"/>
    <w:rsid w:val="008D0E0A"/>
    <w:rsid w:val="008D1DA6"/>
    <w:rsid w:val="008D1E00"/>
    <w:rsid w:val="008D239A"/>
    <w:rsid w:val="008D2748"/>
    <w:rsid w:val="008D295C"/>
    <w:rsid w:val="008D2C2B"/>
    <w:rsid w:val="008D2E01"/>
    <w:rsid w:val="008D3116"/>
    <w:rsid w:val="008D41C5"/>
    <w:rsid w:val="008D4AD5"/>
    <w:rsid w:val="008D4BB1"/>
    <w:rsid w:val="008D4D40"/>
    <w:rsid w:val="008D4D4D"/>
    <w:rsid w:val="008D5360"/>
    <w:rsid w:val="008D578B"/>
    <w:rsid w:val="008D5AF9"/>
    <w:rsid w:val="008D5BFE"/>
    <w:rsid w:val="008D6528"/>
    <w:rsid w:val="008D6C52"/>
    <w:rsid w:val="008D7186"/>
    <w:rsid w:val="008D7792"/>
    <w:rsid w:val="008D786A"/>
    <w:rsid w:val="008D78C2"/>
    <w:rsid w:val="008D7E71"/>
    <w:rsid w:val="008E012B"/>
    <w:rsid w:val="008E0BE8"/>
    <w:rsid w:val="008E179E"/>
    <w:rsid w:val="008E183A"/>
    <w:rsid w:val="008E1AD5"/>
    <w:rsid w:val="008E26FE"/>
    <w:rsid w:val="008E3439"/>
    <w:rsid w:val="008E3702"/>
    <w:rsid w:val="008E3AE2"/>
    <w:rsid w:val="008E3EA5"/>
    <w:rsid w:val="008E43F0"/>
    <w:rsid w:val="008E48B6"/>
    <w:rsid w:val="008E4C90"/>
    <w:rsid w:val="008E510F"/>
    <w:rsid w:val="008E532B"/>
    <w:rsid w:val="008E5439"/>
    <w:rsid w:val="008E5594"/>
    <w:rsid w:val="008E59D2"/>
    <w:rsid w:val="008E5F05"/>
    <w:rsid w:val="008E60B2"/>
    <w:rsid w:val="008E611E"/>
    <w:rsid w:val="008E64A8"/>
    <w:rsid w:val="008E662D"/>
    <w:rsid w:val="008E67B9"/>
    <w:rsid w:val="008E6AE9"/>
    <w:rsid w:val="008E6BF3"/>
    <w:rsid w:val="008E6C70"/>
    <w:rsid w:val="008E6E49"/>
    <w:rsid w:val="008E6ECC"/>
    <w:rsid w:val="008E72E2"/>
    <w:rsid w:val="008E7582"/>
    <w:rsid w:val="008F0181"/>
    <w:rsid w:val="008F0527"/>
    <w:rsid w:val="008F0831"/>
    <w:rsid w:val="008F1173"/>
    <w:rsid w:val="008F1453"/>
    <w:rsid w:val="008F187D"/>
    <w:rsid w:val="008F18C4"/>
    <w:rsid w:val="008F1AF0"/>
    <w:rsid w:val="008F21DF"/>
    <w:rsid w:val="008F22AB"/>
    <w:rsid w:val="008F29C6"/>
    <w:rsid w:val="008F2A78"/>
    <w:rsid w:val="008F2AF1"/>
    <w:rsid w:val="008F2B43"/>
    <w:rsid w:val="008F2E3B"/>
    <w:rsid w:val="008F3302"/>
    <w:rsid w:val="008F3543"/>
    <w:rsid w:val="008F400A"/>
    <w:rsid w:val="008F41F6"/>
    <w:rsid w:val="008F4849"/>
    <w:rsid w:val="008F4D9A"/>
    <w:rsid w:val="008F535F"/>
    <w:rsid w:val="008F5B01"/>
    <w:rsid w:val="008F5BB0"/>
    <w:rsid w:val="008F5BFE"/>
    <w:rsid w:val="008F5C9D"/>
    <w:rsid w:val="008F5F5B"/>
    <w:rsid w:val="008F5F96"/>
    <w:rsid w:val="008F6BCC"/>
    <w:rsid w:val="008F6D7F"/>
    <w:rsid w:val="008F7361"/>
    <w:rsid w:val="008F74AB"/>
    <w:rsid w:val="008F77E0"/>
    <w:rsid w:val="008F7881"/>
    <w:rsid w:val="008F7967"/>
    <w:rsid w:val="008F7D3F"/>
    <w:rsid w:val="00900027"/>
    <w:rsid w:val="009001E5"/>
    <w:rsid w:val="009002D1"/>
    <w:rsid w:val="0090049B"/>
    <w:rsid w:val="009010E6"/>
    <w:rsid w:val="00901C73"/>
    <w:rsid w:val="00902058"/>
    <w:rsid w:val="0090216F"/>
    <w:rsid w:val="00902875"/>
    <w:rsid w:val="009028FC"/>
    <w:rsid w:val="00902A7D"/>
    <w:rsid w:val="00902B97"/>
    <w:rsid w:val="00902CEE"/>
    <w:rsid w:val="00902F42"/>
    <w:rsid w:val="009032F8"/>
    <w:rsid w:val="0090345E"/>
    <w:rsid w:val="0090355C"/>
    <w:rsid w:val="00903953"/>
    <w:rsid w:val="009049D5"/>
    <w:rsid w:val="00904C6E"/>
    <w:rsid w:val="00904DAF"/>
    <w:rsid w:val="00905A1D"/>
    <w:rsid w:val="009061AC"/>
    <w:rsid w:val="0090657D"/>
    <w:rsid w:val="00906C76"/>
    <w:rsid w:val="00906D7E"/>
    <w:rsid w:val="009072D9"/>
    <w:rsid w:val="00907B16"/>
    <w:rsid w:val="00907EF6"/>
    <w:rsid w:val="009102C9"/>
    <w:rsid w:val="00910698"/>
    <w:rsid w:val="00910721"/>
    <w:rsid w:val="009109B3"/>
    <w:rsid w:val="009115B9"/>
    <w:rsid w:val="00912675"/>
    <w:rsid w:val="009136FA"/>
    <w:rsid w:val="00913BB3"/>
    <w:rsid w:val="00914880"/>
    <w:rsid w:val="00914DF7"/>
    <w:rsid w:val="00915126"/>
    <w:rsid w:val="00915EE6"/>
    <w:rsid w:val="00915FEA"/>
    <w:rsid w:val="009160C5"/>
    <w:rsid w:val="00916271"/>
    <w:rsid w:val="009164A3"/>
    <w:rsid w:val="009168B5"/>
    <w:rsid w:val="009169FA"/>
    <w:rsid w:val="00917091"/>
    <w:rsid w:val="00917191"/>
    <w:rsid w:val="00917289"/>
    <w:rsid w:val="009172CF"/>
    <w:rsid w:val="00917360"/>
    <w:rsid w:val="00917A08"/>
    <w:rsid w:val="0092014C"/>
    <w:rsid w:val="009201FB"/>
    <w:rsid w:val="00920BD1"/>
    <w:rsid w:val="00920E63"/>
    <w:rsid w:val="00920E81"/>
    <w:rsid w:val="00921604"/>
    <w:rsid w:val="009219AA"/>
    <w:rsid w:val="00921BE8"/>
    <w:rsid w:val="00921E06"/>
    <w:rsid w:val="00922772"/>
    <w:rsid w:val="00922E63"/>
    <w:rsid w:val="00923ADB"/>
    <w:rsid w:val="00923BE8"/>
    <w:rsid w:val="00923C94"/>
    <w:rsid w:val="00923E0D"/>
    <w:rsid w:val="00923EAB"/>
    <w:rsid w:val="0092417A"/>
    <w:rsid w:val="00924AE7"/>
    <w:rsid w:val="0092508E"/>
    <w:rsid w:val="0092530C"/>
    <w:rsid w:val="009255FA"/>
    <w:rsid w:val="009257C3"/>
    <w:rsid w:val="00925ABA"/>
    <w:rsid w:val="00925D89"/>
    <w:rsid w:val="00926B99"/>
    <w:rsid w:val="009279EF"/>
    <w:rsid w:val="00927A2E"/>
    <w:rsid w:val="00927ADC"/>
    <w:rsid w:val="00927D02"/>
    <w:rsid w:val="009301C3"/>
    <w:rsid w:val="009307EA"/>
    <w:rsid w:val="00930E86"/>
    <w:rsid w:val="009312DA"/>
    <w:rsid w:val="00931417"/>
    <w:rsid w:val="009319B6"/>
    <w:rsid w:val="0093256C"/>
    <w:rsid w:val="009325FF"/>
    <w:rsid w:val="00932CDA"/>
    <w:rsid w:val="00933182"/>
    <w:rsid w:val="009339DA"/>
    <w:rsid w:val="009339EF"/>
    <w:rsid w:val="00934005"/>
    <w:rsid w:val="00934018"/>
    <w:rsid w:val="0093467E"/>
    <w:rsid w:val="00934DE1"/>
    <w:rsid w:val="00935489"/>
    <w:rsid w:val="00935842"/>
    <w:rsid w:val="0093627C"/>
    <w:rsid w:val="00936441"/>
    <w:rsid w:val="0093694D"/>
    <w:rsid w:val="00936D4C"/>
    <w:rsid w:val="009370C8"/>
    <w:rsid w:val="00937598"/>
    <w:rsid w:val="00937A3F"/>
    <w:rsid w:val="009412CB"/>
    <w:rsid w:val="009416B8"/>
    <w:rsid w:val="009417A1"/>
    <w:rsid w:val="00941DBC"/>
    <w:rsid w:val="00942471"/>
    <w:rsid w:val="009429A5"/>
    <w:rsid w:val="00942AFA"/>
    <w:rsid w:val="00942C0C"/>
    <w:rsid w:val="00942C4E"/>
    <w:rsid w:val="00942C6B"/>
    <w:rsid w:val="00943484"/>
    <w:rsid w:val="00943925"/>
    <w:rsid w:val="00943A72"/>
    <w:rsid w:val="00943EAA"/>
    <w:rsid w:val="00943F10"/>
    <w:rsid w:val="00944161"/>
    <w:rsid w:val="009454A0"/>
    <w:rsid w:val="009454DB"/>
    <w:rsid w:val="009454F5"/>
    <w:rsid w:val="0094654D"/>
    <w:rsid w:val="00946746"/>
    <w:rsid w:val="00946892"/>
    <w:rsid w:val="00947060"/>
    <w:rsid w:val="009473CE"/>
    <w:rsid w:val="00947465"/>
    <w:rsid w:val="00947E90"/>
    <w:rsid w:val="0095049F"/>
    <w:rsid w:val="009506BD"/>
    <w:rsid w:val="009507CB"/>
    <w:rsid w:val="00950852"/>
    <w:rsid w:val="009508AE"/>
    <w:rsid w:val="00950C34"/>
    <w:rsid w:val="00950E67"/>
    <w:rsid w:val="00950ED6"/>
    <w:rsid w:val="00950FA3"/>
    <w:rsid w:val="0095134D"/>
    <w:rsid w:val="009513FF"/>
    <w:rsid w:val="0095173B"/>
    <w:rsid w:val="00951C21"/>
    <w:rsid w:val="00951DBC"/>
    <w:rsid w:val="00952D30"/>
    <w:rsid w:val="00952EEC"/>
    <w:rsid w:val="00952F8D"/>
    <w:rsid w:val="009530E3"/>
    <w:rsid w:val="0095355B"/>
    <w:rsid w:val="009537CA"/>
    <w:rsid w:val="0095396F"/>
    <w:rsid w:val="0095434C"/>
    <w:rsid w:val="00954E45"/>
    <w:rsid w:val="0095512C"/>
    <w:rsid w:val="00955352"/>
    <w:rsid w:val="00955AB2"/>
    <w:rsid w:val="00955EED"/>
    <w:rsid w:val="009567E6"/>
    <w:rsid w:val="00957151"/>
    <w:rsid w:val="0095725C"/>
    <w:rsid w:val="0095738B"/>
    <w:rsid w:val="00957396"/>
    <w:rsid w:val="009576FC"/>
    <w:rsid w:val="00960BBE"/>
    <w:rsid w:val="00961349"/>
    <w:rsid w:val="00961528"/>
    <w:rsid w:val="009615F4"/>
    <w:rsid w:val="0096175F"/>
    <w:rsid w:val="00961B58"/>
    <w:rsid w:val="00961C65"/>
    <w:rsid w:val="00961DA4"/>
    <w:rsid w:val="009622BD"/>
    <w:rsid w:val="00962B1F"/>
    <w:rsid w:val="00962C6C"/>
    <w:rsid w:val="009645E3"/>
    <w:rsid w:val="0096496D"/>
    <w:rsid w:val="00964AEB"/>
    <w:rsid w:val="009652E1"/>
    <w:rsid w:val="0096551C"/>
    <w:rsid w:val="009659D3"/>
    <w:rsid w:val="00965A89"/>
    <w:rsid w:val="00965AE7"/>
    <w:rsid w:val="00965F07"/>
    <w:rsid w:val="00966111"/>
    <w:rsid w:val="00966367"/>
    <w:rsid w:val="009665BC"/>
    <w:rsid w:val="00966A94"/>
    <w:rsid w:val="00966ED4"/>
    <w:rsid w:val="00966EFC"/>
    <w:rsid w:val="009670B4"/>
    <w:rsid w:val="00967505"/>
    <w:rsid w:val="009675F5"/>
    <w:rsid w:val="009678DB"/>
    <w:rsid w:val="00967D42"/>
    <w:rsid w:val="00970402"/>
    <w:rsid w:val="00970463"/>
    <w:rsid w:val="00970D84"/>
    <w:rsid w:val="009717AD"/>
    <w:rsid w:val="00971886"/>
    <w:rsid w:val="009725BA"/>
    <w:rsid w:val="009725C9"/>
    <w:rsid w:val="0097267C"/>
    <w:rsid w:val="00972E86"/>
    <w:rsid w:val="00973181"/>
    <w:rsid w:val="009731D7"/>
    <w:rsid w:val="00973241"/>
    <w:rsid w:val="009735EF"/>
    <w:rsid w:val="00973701"/>
    <w:rsid w:val="00973C90"/>
    <w:rsid w:val="00973F8E"/>
    <w:rsid w:val="00975139"/>
    <w:rsid w:val="0097577B"/>
    <w:rsid w:val="00975A71"/>
    <w:rsid w:val="00976791"/>
    <w:rsid w:val="00976CBB"/>
    <w:rsid w:val="00976D5A"/>
    <w:rsid w:val="00977102"/>
    <w:rsid w:val="009777EA"/>
    <w:rsid w:val="00977AC8"/>
    <w:rsid w:val="00977C45"/>
    <w:rsid w:val="00977C8C"/>
    <w:rsid w:val="00980648"/>
    <w:rsid w:val="0098064B"/>
    <w:rsid w:val="00980D05"/>
    <w:rsid w:val="00981629"/>
    <w:rsid w:val="0098205C"/>
    <w:rsid w:val="00982795"/>
    <w:rsid w:val="009835D6"/>
    <w:rsid w:val="00983786"/>
    <w:rsid w:val="00983DEC"/>
    <w:rsid w:val="009841C8"/>
    <w:rsid w:val="00984A3D"/>
    <w:rsid w:val="0098525C"/>
    <w:rsid w:val="00985935"/>
    <w:rsid w:val="00986465"/>
    <w:rsid w:val="00986998"/>
    <w:rsid w:val="00986E9C"/>
    <w:rsid w:val="00986F41"/>
    <w:rsid w:val="0098767A"/>
    <w:rsid w:val="0098797A"/>
    <w:rsid w:val="00987B6C"/>
    <w:rsid w:val="00990175"/>
    <w:rsid w:val="009908C5"/>
    <w:rsid w:val="009909D6"/>
    <w:rsid w:val="00990CFB"/>
    <w:rsid w:val="00990D10"/>
    <w:rsid w:val="00990EA4"/>
    <w:rsid w:val="009915B6"/>
    <w:rsid w:val="009922C9"/>
    <w:rsid w:val="00992474"/>
    <w:rsid w:val="00992CAF"/>
    <w:rsid w:val="00992E68"/>
    <w:rsid w:val="009935C5"/>
    <w:rsid w:val="00993A9B"/>
    <w:rsid w:val="00993DE9"/>
    <w:rsid w:val="00993EFD"/>
    <w:rsid w:val="00994EF5"/>
    <w:rsid w:val="00995169"/>
    <w:rsid w:val="00995298"/>
    <w:rsid w:val="009954FF"/>
    <w:rsid w:val="00995740"/>
    <w:rsid w:val="00995E51"/>
    <w:rsid w:val="00995F50"/>
    <w:rsid w:val="0099638B"/>
    <w:rsid w:val="009963ED"/>
    <w:rsid w:val="009965E4"/>
    <w:rsid w:val="0099677F"/>
    <w:rsid w:val="00996F0A"/>
    <w:rsid w:val="009970BC"/>
    <w:rsid w:val="00997687"/>
    <w:rsid w:val="00997836"/>
    <w:rsid w:val="0099784D"/>
    <w:rsid w:val="00997ABF"/>
    <w:rsid w:val="009A0122"/>
    <w:rsid w:val="009A0192"/>
    <w:rsid w:val="009A022C"/>
    <w:rsid w:val="009A047B"/>
    <w:rsid w:val="009A052C"/>
    <w:rsid w:val="009A068C"/>
    <w:rsid w:val="009A0848"/>
    <w:rsid w:val="009A09D7"/>
    <w:rsid w:val="009A0C75"/>
    <w:rsid w:val="009A14CB"/>
    <w:rsid w:val="009A161F"/>
    <w:rsid w:val="009A1F50"/>
    <w:rsid w:val="009A22F1"/>
    <w:rsid w:val="009A233E"/>
    <w:rsid w:val="009A287D"/>
    <w:rsid w:val="009A2B32"/>
    <w:rsid w:val="009A2BE2"/>
    <w:rsid w:val="009A2EAF"/>
    <w:rsid w:val="009A3C02"/>
    <w:rsid w:val="009A3C80"/>
    <w:rsid w:val="009A4C35"/>
    <w:rsid w:val="009A5452"/>
    <w:rsid w:val="009A56A9"/>
    <w:rsid w:val="009A5CF5"/>
    <w:rsid w:val="009A60BF"/>
    <w:rsid w:val="009A7050"/>
    <w:rsid w:val="009A78BE"/>
    <w:rsid w:val="009A7A2F"/>
    <w:rsid w:val="009A7A73"/>
    <w:rsid w:val="009A7E07"/>
    <w:rsid w:val="009B0073"/>
    <w:rsid w:val="009B0772"/>
    <w:rsid w:val="009B079C"/>
    <w:rsid w:val="009B09AC"/>
    <w:rsid w:val="009B0AA6"/>
    <w:rsid w:val="009B0FAD"/>
    <w:rsid w:val="009B15CE"/>
    <w:rsid w:val="009B175F"/>
    <w:rsid w:val="009B1939"/>
    <w:rsid w:val="009B1BF8"/>
    <w:rsid w:val="009B29F8"/>
    <w:rsid w:val="009B2F21"/>
    <w:rsid w:val="009B2F31"/>
    <w:rsid w:val="009B3148"/>
    <w:rsid w:val="009B35D7"/>
    <w:rsid w:val="009B3600"/>
    <w:rsid w:val="009B3611"/>
    <w:rsid w:val="009B3ECA"/>
    <w:rsid w:val="009B3F80"/>
    <w:rsid w:val="009B455F"/>
    <w:rsid w:val="009B4A10"/>
    <w:rsid w:val="009B515C"/>
    <w:rsid w:val="009B5C5F"/>
    <w:rsid w:val="009B5E64"/>
    <w:rsid w:val="009B6069"/>
    <w:rsid w:val="009B7212"/>
    <w:rsid w:val="009B7224"/>
    <w:rsid w:val="009B784E"/>
    <w:rsid w:val="009B7B13"/>
    <w:rsid w:val="009C06EB"/>
    <w:rsid w:val="009C13D9"/>
    <w:rsid w:val="009C19E9"/>
    <w:rsid w:val="009C1A08"/>
    <w:rsid w:val="009C1B1F"/>
    <w:rsid w:val="009C1F74"/>
    <w:rsid w:val="009C22D4"/>
    <w:rsid w:val="009C2536"/>
    <w:rsid w:val="009C2749"/>
    <w:rsid w:val="009C3064"/>
    <w:rsid w:val="009C32F1"/>
    <w:rsid w:val="009C35AD"/>
    <w:rsid w:val="009C3692"/>
    <w:rsid w:val="009C3D27"/>
    <w:rsid w:val="009C44D0"/>
    <w:rsid w:val="009C450D"/>
    <w:rsid w:val="009C5441"/>
    <w:rsid w:val="009C6138"/>
    <w:rsid w:val="009C6394"/>
    <w:rsid w:val="009C644E"/>
    <w:rsid w:val="009C6648"/>
    <w:rsid w:val="009C6728"/>
    <w:rsid w:val="009C6AB2"/>
    <w:rsid w:val="009C6D77"/>
    <w:rsid w:val="009C73CC"/>
    <w:rsid w:val="009D00F7"/>
    <w:rsid w:val="009D0301"/>
    <w:rsid w:val="009D03CF"/>
    <w:rsid w:val="009D03E3"/>
    <w:rsid w:val="009D03FD"/>
    <w:rsid w:val="009D0E0F"/>
    <w:rsid w:val="009D0F1C"/>
    <w:rsid w:val="009D1295"/>
    <w:rsid w:val="009D1484"/>
    <w:rsid w:val="009D1B3C"/>
    <w:rsid w:val="009D1BC6"/>
    <w:rsid w:val="009D1C64"/>
    <w:rsid w:val="009D1DA7"/>
    <w:rsid w:val="009D1F12"/>
    <w:rsid w:val="009D2669"/>
    <w:rsid w:val="009D2F1E"/>
    <w:rsid w:val="009D3781"/>
    <w:rsid w:val="009D388C"/>
    <w:rsid w:val="009D3A6B"/>
    <w:rsid w:val="009D3C2E"/>
    <w:rsid w:val="009D46F1"/>
    <w:rsid w:val="009D46FB"/>
    <w:rsid w:val="009D4A96"/>
    <w:rsid w:val="009D4BA4"/>
    <w:rsid w:val="009D4FCE"/>
    <w:rsid w:val="009D5076"/>
    <w:rsid w:val="009D53F0"/>
    <w:rsid w:val="009D56E7"/>
    <w:rsid w:val="009D58B2"/>
    <w:rsid w:val="009D5AB0"/>
    <w:rsid w:val="009D5B96"/>
    <w:rsid w:val="009D5BC7"/>
    <w:rsid w:val="009D5C02"/>
    <w:rsid w:val="009D6527"/>
    <w:rsid w:val="009D67CA"/>
    <w:rsid w:val="009D6950"/>
    <w:rsid w:val="009D79BE"/>
    <w:rsid w:val="009E01F1"/>
    <w:rsid w:val="009E038F"/>
    <w:rsid w:val="009E0615"/>
    <w:rsid w:val="009E0E20"/>
    <w:rsid w:val="009E12CE"/>
    <w:rsid w:val="009E154C"/>
    <w:rsid w:val="009E16C4"/>
    <w:rsid w:val="009E1B08"/>
    <w:rsid w:val="009E1BEE"/>
    <w:rsid w:val="009E1FEB"/>
    <w:rsid w:val="009E230B"/>
    <w:rsid w:val="009E26B3"/>
    <w:rsid w:val="009E26B4"/>
    <w:rsid w:val="009E2DC6"/>
    <w:rsid w:val="009E2F1A"/>
    <w:rsid w:val="009E384B"/>
    <w:rsid w:val="009E39B4"/>
    <w:rsid w:val="009E3A42"/>
    <w:rsid w:val="009E3FC5"/>
    <w:rsid w:val="009E417E"/>
    <w:rsid w:val="009E5179"/>
    <w:rsid w:val="009E54FB"/>
    <w:rsid w:val="009E5564"/>
    <w:rsid w:val="009E57D6"/>
    <w:rsid w:val="009E59DC"/>
    <w:rsid w:val="009E5C48"/>
    <w:rsid w:val="009E6204"/>
    <w:rsid w:val="009E6601"/>
    <w:rsid w:val="009E6AD0"/>
    <w:rsid w:val="009E7031"/>
    <w:rsid w:val="009E708B"/>
    <w:rsid w:val="009E7119"/>
    <w:rsid w:val="009E72F9"/>
    <w:rsid w:val="009E74A1"/>
    <w:rsid w:val="009E7604"/>
    <w:rsid w:val="009E76B1"/>
    <w:rsid w:val="009E780D"/>
    <w:rsid w:val="009E78AC"/>
    <w:rsid w:val="009E79B0"/>
    <w:rsid w:val="009E7BEA"/>
    <w:rsid w:val="009E7D02"/>
    <w:rsid w:val="009F024E"/>
    <w:rsid w:val="009F0431"/>
    <w:rsid w:val="009F0747"/>
    <w:rsid w:val="009F0825"/>
    <w:rsid w:val="009F0833"/>
    <w:rsid w:val="009F10F1"/>
    <w:rsid w:val="009F13AD"/>
    <w:rsid w:val="009F17EF"/>
    <w:rsid w:val="009F1869"/>
    <w:rsid w:val="009F22D6"/>
    <w:rsid w:val="009F286A"/>
    <w:rsid w:val="009F340F"/>
    <w:rsid w:val="009F35D0"/>
    <w:rsid w:val="009F3705"/>
    <w:rsid w:val="009F41B6"/>
    <w:rsid w:val="009F4739"/>
    <w:rsid w:val="009F4B04"/>
    <w:rsid w:val="009F4CC4"/>
    <w:rsid w:val="009F4FD2"/>
    <w:rsid w:val="009F534A"/>
    <w:rsid w:val="009F578F"/>
    <w:rsid w:val="009F5DC3"/>
    <w:rsid w:val="009F5F92"/>
    <w:rsid w:val="009F639B"/>
    <w:rsid w:val="009F6545"/>
    <w:rsid w:val="009F73DB"/>
    <w:rsid w:val="009F741B"/>
    <w:rsid w:val="009F792D"/>
    <w:rsid w:val="00A00243"/>
    <w:rsid w:val="00A00311"/>
    <w:rsid w:val="00A00449"/>
    <w:rsid w:val="00A00542"/>
    <w:rsid w:val="00A006AE"/>
    <w:rsid w:val="00A00951"/>
    <w:rsid w:val="00A00AC6"/>
    <w:rsid w:val="00A00B5B"/>
    <w:rsid w:val="00A00CC3"/>
    <w:rsid w:val="00A00E46"/>
    <w:rsid w:val="00A01350"/>
    <w:rsid w:val="00A0178C"/>
    <w:rsid w:val="00A01974"/>
    <w:rsid w:val="00A0205C"/>
    <w:rsid w:val="00A022BF"/>
    <w:rsid w:val="00A029BA"/>
    <w:rsid w:val="00A037C2"/>
    <w:rsid w:val="00A03822"/>
    <w:rsid w:val="00A03A16"/>
    <w:rsid w:val="00A03D63"/>
    <w:rsid w:val="00A043B6"/>
    <w:rsid w:val="00A04A55"/>
    <w:rsid w:val="00A04A7E"/>
    <w:rsid w:val="00A04D3C"/>
    <w:rsid w:val="00A0502F"/>
    <w:rsid w:val="00A051CF"/>
    <w:rsid w:val="00A0552F"/>
    <w:rsid w:val="00A05864"/>
    <w:rsid w:val="00A05869"/>
    <w:rsid w:val="00A05AD3"/>
    <w:rsid w:val="00A06A9D"/>
    <w:rsid w:val="00A06CE0"/>
    <w:rsid w:val="00A072D7"/>
    <w:rsid w:val="00A07487"/>
    <w:rsid w:val="00A07493"/>
    <w:rsid w:val="00A0762D"/>
    <w:rsid w:val="00A0770B"/>
    <w:rsid w:val="00A07E93"/>
    <w:rsid w:val="00A07EE7"/>
    <w:rsid w:val="00A1092F"/>
    <w:rsid w:val="00A10A56"/>
    <w:rsid w:val="00A10B32"/>
    <w:rsid w:val="00A1137E"/>
    <w:rsid w:val="00A11780"/>
    <w:rsid w:val="00A11A4F"/>
    <w:rsid w:val="00A12002"/>
    <w:rsid w:val="00A129F3"/>
    <w:rsid w:val="00A12B32"/>
    <w:rsid w:val="00A12F66"/>
    <w:rsid w:val="00A131A1"/>
    <w:rsid w:val="00A13574"/>
    <w:rsid w:val="00A1360A"/>
    <w:rsid w:val="00A136C7"/>
    <w:rsid w:val="00A13740"/>
    <w:rsid w:val="00A13A78"/>
    <w:rsid w:val="00A14043"/>
    <w:rsid w:val="00A140C6"/>
    <w:rsid w:val="00A146B3"/>
    <w:rsid w:val="00A146B8"/>
    <w:rsid w:val="00A148C1"/>
    <w:rsid w:val="00A14934"/>
    <w:rsid w:val="00A14967"/>
    <w:rsid w:val="00A14C54"/>
    <w:rsid w:val="00A14CF7"/>
    <w:rsid w:val="00A15AA1"/>
    <w:rsid w:val="00A15DE7"/>
    <w:rsid w:val="00A162D9"/>
    <w:rsid w:val="00A163CB"/>
    <w:rsid w:val="00A1670A"/>
    <w:rsid w:val="00A168C9"/>
    <w:rsid w:val="00A16930"/>
    <w:rsid w:val="00A16A06"/>
    <w:rsid w:val="00A16D75"/>
    <w:rsid w:val="00A16DB8"/>
    <w:rsid w:val="00A16EA8"/>
    <w:rsid w:val="00A1712B"/>
    <w:rsid w:val="00A17319"/>
    <w:rsid w:val="00A21056"/>
    <w:rsid w:val="00A212D0"/>
    <w:rsid w:val="00A21707"/>
    <w:rsid w:val="00A217B7"/>
    <w:rsid w:val="00A22227"/>
    <w:rsid w:val="00A22999"/>
    <w:rsid w:val="00A22B15"/>
    <w:rsid w:val="00A22D41"/>
    <w:rsid w:val="00A22DBF"/>
    <w:rsid w:val="00A22E4A"/>
    <w:rsid w:val="00A23001"/>
    <w:rsid w:val="00A2395D"/>
    <w:rsid w:val="00A239E3"/>
    <w:rsid w:val="00A23AC9"/>
    <w:rsid w:val="00A23BFF"/>
    <w:rsid w:val="00A23C0B"/>
    <w:rsid w:val="00A2485A"/>
    <w:rsid w:val="00A249AE"/>
    <w:rsid w:val="00A24F31"/>
    <w:rsid w:val="00A255C9"/>
    <w:rsid w:val="00A2586A"/>
    <w:rsid w:val="00A25CB9"/>
    <w:rsid w:val="00A25F57"/>
    <w:rsid w:val="00A2629D"/>
    <w:rsid w:val="00A2646D"/>
    <w:rsid w:val="00A266AF"/>
    <w:rsid w:val="00A267AB"/>
    <w:rsid w:val="00A26808"/>
    <w:rsid w:val="00A26ADD"/>
    <w:rsid w:val="00A26D56"/>
    <w:rsid w:val="00A26E1C"/>
    <w:rsid w:val="00A26EED"/>
    <w:rsid w:val="00A26F05"/>
    <w:rsid w:val="00A2719C"/>
    <w:rsid w:val="00A27567"/>
    <w:rsid w:val="00A27999"/>
    <w:rsid w:val="00A27F7B"/>
    <w:rsid w:val="00A3010C"/>
    <w:rsid w:val="00A30178"/>
    <w:rsid w:val="00A30783"/>
    <w:rsid w:val="00A30902"/>
    <w:rsid w:val="00A312F2"/>
    <w:rsid w:val="00A31505"/>
    <w:rsid w:val="00A31872"/>
    <w:rsid w:val="00A31B9A"/>
    <w:rsid w:val="00A31F68"/>
    <w:rsid w:val="00A31F81"/>
    <w:rsid w:val="00A3217D"/>
    <w:rsid w:val="00A33653"/>
    <w:rsid w:val="00A3372B"/>
    <w:rsid w:val="00A33977"/>
    <w:rsid w:val="00A339D1"/>
    <w:rsid w:val="00A339E9"/>
    <w:rsid w:val="00A33E2B"/>
    <w:rsid w:val="00A3439F"/>
    <w:rsid w:val="00A343CF"/>
    <w:rsid w:val="00A3441D"/>
    <w:rsid w:val="00A355CF"/>
    <w:rsid w:val="00A360B5"/>
    <w:rsid w:val="00A361C6"/>
    <w:rsid w:val="00A36431"/>
    <w:rsid w:val="00A3680C"/>
    <w:rsid w:val="00A36B02"/>
    <w:rsid w:val="00A36E06"/>
    <w:rsid w:val="00A372C2"/>
    <w:rsid w:val="00A373D7"/>
    <w:rsid w:val="00A3752A"/>
    <w:rsid w:val="00A3753B"/>
    <w:rsid w:val="00A376D0"/>
    <w:rsid w:val="00A37FD6"/>
    <w:rsid w:val="00A4001C"/>
    <w:rsid w:val="00A40437"/>
    <w:rsid w:val="00A4043B"/>
    <w:rsid w:val="00A4055A"/>
    <w:rsid w:val="00A40636"/>
    <w:rsid w:val="00A4089C"/>
    <w:rsid w:val="00A4092E"/>
    <w:rsid w:val="00A40DAA"/>
    <w:rsid w:val="00A40E4B"/>
    <w:rsid w:val="00A40F9D"/>
    <w:rsid w:val="00A415A0"/>
    <w:rsid w:val="00A4170E"/>
    <w:rsid w:val="00A41830"/>
    <w:rsid w:val="00A41897"/>
    <w:rsid w:val="00A41B2F"/>
    <w:rsid w:val="00A42248"/>
    <w:rsid w:val="00A424FC"/>
    <w:rsid w:val="00A42525"/>
    <w:rsid w:val="00A4276B"/>
    <w:rsid w:val="00A4288D"/>
    <w:rsid w:val="00A42E33"/>
    <w:rsid w:val="00A4302C"/>
    <w:rsid w:val="00A43944"/>
    <w:rsid w:val="00A44AD8"/>
    <w:rsid w:val="00A44EBE"/>
    <w:rsid w:val="00A450A6"/>
    <w:rsid w:val="00A4535D"/>
    <w:rsid w:val="00A45472"/>
    <w:rsid w:val="00A45DAC"/>
    <w:rsid w:val="00A4629E"/>
    <w:rsid w:val="00A462A8"/>
    <w:rsid w:val="00A46374"/>
    <w:rsid w:val="00A4637D"/>
    <w:rsid w:val="00A46632"/>
    <w:rsid w:val="00A4674C"/>
    <w:rsid w:val="00A46800"/>
    <w:rsid w:val="00A46B65"/>
    <w:rsid w:val="00A46F75"/>
    <w:rsid w:val="00A47046"/>
    <w:rsid w:val="00A471C2"/>
    <w:rsid w:val="00A474CB"/>
    <w:rsid w:val="00A47A3B"/>
    <w:rsid w:val="00A47A4B"/>
    <w:rsid w:val="00A47C47"/>
    <w:rsid w:val="00A50099"/>
    <w:rsid w:val="00A50EDE"/>
    <w:rsid w:val="00A51311"/>
    <w:rsid w:val="00A5143F"/>
    <w:rsid w:val="00A517D2"/>
    <w:rsid w:val="00A51BDF"/>
    <w:rsid w:val="00A51D1E"/>
    <w:rsid w:val="00A524E9"/>
    <w:rsid w:val="00A527CA"/>
    <w:rsid w:val="00A530B0"/>
    <w:rsid w:val="00A535E3"/>
    <w:rsid w:val="00A54FE6"/>
    <w:rsid w:val="00A560FF"/>
    <w:rsid w:val="00A566EE"/>
    <w:rsid w:val="00A5695A"/>
    <w:rsid w:val="00A56C97"/>
    <w:rsid w:val="00A56D13"/>
    <w:rsid w:val="00A5715A"/>
    <w:rsid w:val="00A57ACC"/>
    <w:rsid w:val="00A57D50"/>
    <w:rsid w:val="00A6007D"/>
    <w:rsid w:val="00A601F3"/>
    <w:rsid w:val="00A60344"/>
    <w:rsid w:val="00A60392"/>
    <w:rsid w:val="00A60A21"/>
    <w:rsid w:val="00A60BA3"/>
    <w:rsid w:val="00A6111C"/>
    <w:rsid w:val="00A61A7F"/>
    <w:rsid w:val="00A61C54"/>
    <w:rsid w:val="00A6211A"/>
    <w:rsid w:val="00A622C2"/>
    <w:rsid w:val="00A628F0"/>
    <w:rsid w:val="00A62A60"/>
    <w:rsid w:val="00A62C2E"/>
    <w:rsid w:val="00A630E8"/>
    <w:rsid w:val="00A632AC"/>
    <w:rsid w:val="00A63361"/>
    <w:rsid w:val="00A6376A"/>
    <w:rsid w:val="00A63A81"/>
    <w:rsid w:val="00A64498"/>
    <w:rsid w:val="00A644D9"/>
    <w:rsid w:val="00A64726"/>
    <w:rsid w:val="00A64ACC"/>
    <w:rsid w:val="00A650F2"/>
    <w:rsid w:val="00A6537D"/>
    <w:rsid w:val="00A65623"/>
    <w:rsid w:val="00A656E7"/>
    <w:rsid w:val="00A657C0"/>
    <w:rsid w:val="00A65886"/>
    <w:rsid w:val="00A65920"/>
    <w:rsid w:val="00A65D70"/>
    <w:rsid w:val="00A66180"/>
    <w:rsid w:val="00A66428"/>
    <w:rsid w:val="00A67073"/>
    <w:rsid w:val="00A6715D"/>
    <w:rsid w:val="00A6754C"/>
    <w:rsid w:val="00A67933"/>
    <w:rsid w:val="00A67C7C"/>
    <w:rsid w:val="00A67F6C"/>
    <w:rsid w:val="00A70370"/>
    <w:rsid w:val="00A703C0"/>
    <w:rsid w:val="00A705AD"/>
    <w:rsid w:val="00A70758"/>
    <w:rsid w:val="00A707A2"/>
    <w:rsid w:val="00A708B9"/>
    <w:rsid w:val="00A70AAE"/>
    <w:rsid w:val="00A70C05"/>
    <w:rsid w:val="00A70EC7"/>
    <w:rsid w:val="00A7175F"/>
    <w:rsid w:val="00A719E4"/>
    <w:rsid w:val="00A723E3"/>
    <w:rsid w:val="00A736A7"/>
    <w:rsid w:val="00A73B09"/>
    <w:rsid w:val="00A7432F"/>
    <w:rsid w:val="00A74555"/>
    <w:rsid w:val="00A7457D"/>
    <w:rsid w:val="00A74BAB"/>
    <w:rsid w:val="00A74D96"/>
    <w:rsid w:val="00A74F4B"/>
    <w:rsid w:val="00A7514B"/>
    <w:rsid w:val="00A7589A"/>
    <w:rsid w:val="00A76074"/>
    <w:rsid w:val="00A761D5"/>
    <w:rsid w:val="00A7683F"/>
    <w:rsid w:val="00A76A7E"/>
    <w:rsid w:val="00A76E3C"/>
    <w:rsid w:val="00A77609"/>
    <w:rsid w:val="00A77809"/>
    <w:rsid w:val="00A77894"/>
    <w:rsid w:val="00A77BF8"/>
    <w:rsid w:val="00A77CB7"/>
    <w:rsid w:val="00A77D41"/>
    <w:rsid w:val="00A77ED5"/>
    <w:rsid w:val="00A77F0E"/>
    <w:rsid w:val="00A801D6"/>
    <w:rsid w:val="00A80477"/>
    <w:rsid w:val="00A80809"/>
    <w:rsid w:val="00A808D8"/>
    <w:rsid w:val="00A8113A"/>
    <w:rsid w:val="00A812E4"/>
    <w:rsid w:val="00A817F2"/>
    <w:rsid w:val="00A8195F"/>
    <w:rsid w:val="00A81AC6"/>
    <w:rsid w:val="00A81C81"/>
    <w:rsid w:val="00A820A6"/>
    <w:rsid w:val="00A823B6"/>
    <w:rsid w:val="00A824C3"/>
    <w:rsid w:val="00A831DD"/>
    <w:rsid w:val="00A83DAE"/>
    <w:rsid w:val="00A8446F"/>
    <w:rsid w:val="00A84522"/>
    <w:rsid w:val="00A84871"/>
    <w:rsid w:val="00A84E31"/>
    <w:rsid w:val="00A85347"/>
    <w:rsid w:val="00A85702"/>
    <w:rsid w:val="00A857B7"/>
    <w:rsid w:val="00A85A55"/>
    <w:rsid w:val="00A85BA1"/>
    <w:rsid w:val="00A85BCF"/>
    <w:rsid w:val="00A85F30"/>
    <w:rsid w:val="00A86131"/>
    <w:rsid w:val="00A86152"/>
    <w:rsid w:val="00A863EC"/>
    <w:rsid w:val="00A86936"/>
    <w:rsid w:val="00A8696A"/>
    <w:rsid w:val="00A86B45"/>
    <w:rsid w:val="00A86C23"/>
    <w:rsid w:val="00A86DB5"/>
    <w:rsid w:val="00A86EA4"/>
    <w:rsid w:val="00A87392"/>
    <w:rsid w:val="00A87595"/>
    <w:rsid w:val="00A87742"/>
    <w:rsid w:val="00A879BB"/>
    <w:rsid w:val="00A87B0C"/>
    <w:rsid w:val="00A87FA5"/>
    <w:rsid w:val="00A90074"/>
    <w:rsid w:val="00A90B0B"/>
    <w:rsid w:val="00A90EB0"/>
    <w:rsid w:val="00A910C6"/>
    <w:rsid w:val="00A910E2"/>
    <w:rsid w:val="00A919EB"/>
    <w:rsid w:val="00A92503"/>
    <w:rsid w:val="00A925D5"/>
    <w:rsid w:val="00A92E8F"/>
    <w:rsid w:val="00A9318C"/>
    <w:rsid w:val="00A932D1"/>
    <w:rsid w:val="00A93678"/>
    <w:rsid w:val="00A93688"/>
    <w:rsid w:val="00A937F3"/>
    <w:rsid w:val="00A938AA"/>
    <w:rsid w:val="00A93C99"/>
    <w:rsid w:val="00A93D96"/>
    <w:rsid w:val="00A93F8F"/>
    <w:rsid w:val="00A94229"/>
    <w:rsid w:val="00A9448D"/>
    <w:rsid w:val="00A946B1"/>
    <w:rsid w:val="00A946C0"/>
    <w:rsid w:val="00A949AB"/>
    <w:rsid w:val="00A94BC8"/>
    <w:rsid w:val="00A94D62"/>
    <w:rsid w:val="00A9579A"/>
    <w:rsid w:val="00A95EB0"/>
    <w:rsid w:val="00A96041"/>
    <w:rsid w:val="00A969C7"/>
    <w:rsid w:val="00A96EB0"/>
    <w:rsid w:val="00A973AD"/>
    <w:rsid w:val="00A979E9"/>
    <w:rsid w:val="00AA054C"/>
    <w:rsid w:val="00AA0BD0"/>
    <w:rsid w:val="00AA0D93"/>
    <w:rsid w:val="00AA0FE7"/>
    <w:rsid w:val="00AA14EC"/>
    <w:rsid w:val="00AA1B71"/>
    <w:rsid w:val="00AA22B8"/>
    <w:rsid w:val="00AA23EA"/>
    <w:rsid w:val="00AA37A3"/>
    <w:rsid w:val="00AA37AE"/>
    <w:rsid w:val="00AA47AB"/>
    <w:rsid w:val="00AA4AF9"/>
    <w:rsid w:val="00AA50E1"/>
    <w:rsid w:val="00AA5130"/>
    <w:rsid w:val="00AA5A92"/>
    <w:rsid w:val="00AA5B0D"/>
    <w:rsid w:val="00AA5B88"/>
    <w:rsid w:val="00AA644D"/>
    <w:rsid w:val="00AA673C"/>
    <w:rsid w:val="00AA69CA"/>
    <w:rsid w:val="00AA6A13"/>
    <w:rsid w:val="00AB11CA"/>
    <w:rsid w:val="00AB1269"/>
    <w:rsid w:val="00AB1690"/>
    <w:rsid w:val="00AB18E0"/>
    <w:rsid w:val="00AB1AC4"/>
    <w:rsid w:val="00AB2001"/>
    <w:rsid w:val="00AB29E5"/>
    <w:rsid w:val="00AB3082"/>
    <w:rsid w:val="00AB35DC"/>
    <w:rsid w:val="00AB392B"/>
    <w:rsid w:val="00AB3C03"/>
    <w:rsid w:val="00AB49BE"/>
    <w:rsid w:val="00AB54D0"/>
    <w:rsid w:val="00AB55F2"/>
    <w:rsid w:val="00AB598B"/>
    <w:rsid w:val="00AB5A36"/>
    <w:rsid w:val="00AB5E60"/>
    <w:rsid w:val="00AB60AA"/>
    <w:rsid w:val="00AB627D"/>
    <w:rsid w:val="00AB641B"/>
    <w:rsid w:val="00AB6D24"/>
    <w:rsid w:val="00AB6EB6"/>
    <w:rsid w:val="00AB7253"/>
    <w:rsid w:val="00AB7D81"/>
    <w:rsid w:val="00AC0425"/>
    <w:rsid w:val="00AC0679"/>
    <w:rsid w:val="00AC1419"/>
    <w:rsid w:val="00AC1538"/>
    <w:rsid w:val="00AC190E"/>
    <w:rsid w:val="00AC1987"/>
    <w:rsid w:val="00AC1D99"/>
    <w:rsid w:val="00AC219D"/>
    <w:rsid w:val="00AC21E6"/>
    <w:rsid w:val="00AC222E"/>
    <w:rsid w:val="00AC25CF"/>
    <w:rsid w:val="00AC39F4"/>
    <w:rsid w:val="00AC451C"/>
    <w:rsid w:val="00AC5278"/>
    <w:rsid w:val="00AC5E5C"/>
    <w:rsid w:val="00AC6127"/>
    <w:rsid w:val="00AC6618"/>
    <w:rsid w:val="00AC6CE6"/>
    <w:rsid w:val="00AC6F65"/>
    <w:rsid w:val="00AC7272"/>
    <w:rsid w:val="00AC7392"/>
    <w:rsid w:val="00AC7527"/>
    <w:rsid w:val="00AC7918"/>
    <w:rsid w:val="00AC7CDC"/>
    <w:rsid w:val="00AD030E"/>
    <w:rsid w:val="00AD0672"/>
    <w:rsid w:val="00AD0D0A"/>
    <w:rsid w:val="00AD0ECF"/>
    <w:rsid w:val="00AD1088"/>
    <w:rsid w:val="00AD11BD"/>
    <w:rsid w:val="00AD148A"/>
    <w:rsid w:val="00AD1631"/>
    <w:rsid w:val="00AD1C10"/>
    <w:rsid w:val="00AD1CC9"/>
    <w:rsid w:val="00AD1E0F"/>
    <w:rsid w:val="00AD2FB8"/>
    <w:rsid w:val="00AD3306"/>
    <w:rsid w:val="00AD34EB"/>
    <w:rsid w:val="00AD3514"/>
    <w:rsid w:val="00AD3703"/>
    <w:rsid w:val="00AD41C6"/>
    <w:rsid w:val="00AD4725"/>
    <w:rsid w:val="00AD4AE4"/>
    <w:rsid w:val="00AD53C6"/>
    <w:rsid w:val="00AD553F"/>
    <w:rsid w:val="00AD56F9"/>
    <w:rsid w:val="00AD6143"/>
    <w:rsid w:val="00AD648B"/>
    <w:rsid w:val="00AD6496"/>
    <w:rsid w:val="00AD65D4"/>
    <w:rsid w:val="00AD6644"/>
    <w:rsid w:val="00AD6BB4"/>
    <w:rsid w:val="00AD744F"/>
    <w:rsid w:val="00AD75BE"/>
    <w:rsid w:val="00AD768B"/>
    <w:rsid w:val="00AD76E6"/>
    <w:rsid w:val="00AD7790"/>
    <w:rsid w:val="00AD7AED"/>
    <w:rsid w:val="00AD7C41"/>
    <w:rsid w:val="00AE04B1"/>
    <w:rsid w:val="00AE0664"/>
    <w:rsid w:val="00AE0D25"/>
    <w:rsid w:val="00AE160A"/>
    <w:rsid w:val="00AE1819"/>
    <w:rsid w:val="00AE2058"/>
    <w:rsid w:val="00AE233C"/>
    <w:rsid w:val="00AE23E3"/>
    <w:rsid w:val="00AE2538"/>
    <w:rsid w:val="00AE2BEB"/>
    <w:rsid w:val="00AE2EC3"/>
    <w:rsid w:val="00AE2FCD"/>
    <w:rsid w:val="00AE385B"/>
    <w:rsid w:val="00AE3A5C"/>
    <w:rsid w:val="00AE3F3C"/>
    <w:rsid w:val="00AE4EF1"/>
    <w:rsid w:val="00AE5131"/>
    <w:rsid w:val="00AE5721"/>
    <w:rsid w:val="00AE58A6"/>
    <w:rsid w:val="00AE5F13"/>
    <w:rsid w:val="00AE6B9A"/>
    <w:rsid w:val="00AE7195"/>
    <w:rsid w:val="00AE7985"/>
    <w:rsid w:val="00AE7A3D"/>
    <w:rsid w:val="00AF000E"/>
    <w:rsid w:val="00AF00B0"/>
    <w:rsid w:val="00AF04EE"/>
    <w:rsid w:val="00AF06DB"/>
    <w:rsid w:val="00AF0C4C"/>
    <w:rsid w:val="00AF0D17"/>
    <w:rsid w:val="00AF17EA"/>
    <w:rsid w:val="00AF188B"/>
    <w:rsid w:val="00AF216B"/>
    <w:rsid w:val="00AF26B8"/>
    <w:rsid w:val="00AF2E2D"/>
    <w:rsid w:val="00AF2F8E"/>
    <w:rsid w:val="00AF3F49"/>
    <w:rsid w:val="00AF4771"/>
    <w:rsid w:val="00AF48DC"/>
    <w:rsid w:val="00AF5913"/>
    <w:rsid w:val="00AF5AD4"/>
    <w:rsid w:val="00AF5C1F"/>
    <w:rsid w:val="00AF61CF"/>
    <w:rsid w:val="00AF6383"/>
    <w:rsid w:val="00AF68D2"/>
    <w:rsid w:val="00AF68D4"/>
    <w:rsid w:val="00AF69D8"/>
    <w:rsid w:val="00AF6A66"/>
    <w:rsid w:val="00AF6AF8"/>
    <w:rsid w:val="00AF6BC3"/>
    <w:rsid w:val="00AF75BE"/>
    <w:rsid w:val="00AF781D"/>
    <w:rsid w:val="00AF7D46"/>
    <w:rsid w:val="00B01841"/>
    <w:rsid w:val="00B01E56"/>
    <w:rsid w:val="00B033C1"/>
    <w:rsid w:val="00B0343A"/>
    <w:rsid w:val="00B036D1"/>
    <w:rsid w:val="00B03E6F"/>
    <w:rsid w:val="00B04111"/>
    <w:rsid w:val="00B042C0"/>
    <w:rsid w:val="00B047F2"/>
    <w:rsid w:val="00B048D8"/>
    <w:rsid w:val="00B04EFE"/>
    <w:rsid w:val="00B0510D"/>
    <w:rsid w:val="00B05A6F"/>
    <w:rsid w:val="00B05F6F"/>
    <w:rsid w:val="00B06152"/>
    <w:rsid w:val="00B0649A"/>
    <w:rsid w:val="00B06B12"/>
    <w:rsid w:val="00B06ECC"/>
    <w:rsid w:val="00B0777C"/>
    <w:rsid w:val="00B078EA"/>
    <w:rsid w:val="00B07C35"/>
    <w:rsid w:val="00B1043C"/>
    <w:rsid w:val="00B10454"/>
    <w:rsid w:val="00B1094B"/>
    <w:rsid w:val="00B10B58"/>
    <w:rsid w:val="00B10ECB"/>
    <w:rsid w:val="00B11147"/>
    <w:rsid w:val="00B112A1"/>
    <w:rsid w:val="00B1182E"/>
    <w:rsid w:val="00B11B89"/>
    <w:rsid w:val="00B120F7"/>
    <w:rsid w:val="00B12121"/>
    <w:rsid w:val="00B12814"/>
    <w:rsid w:val="00B128FE"/>
    <w:rsid w:val="00B129B8"/>
    <w:rsid w:val="00B136B3"/>
    <w:rsid w:val="00B14691"/>
    <w:rsid w:val="00B148AC"/>
    <w:rsid w:val="00B14C3E"/>
    <w:rsid w:val="00B158D0"/>
    <w:rsid w:val="00B16338"/>
    <w:rsid w:val="00B1670E"/>
    <w:rsid w:val="00B16C0C"/>
    <w:rsid w:val="00B1728E"/>
    <w:rsid w:val="00B17E57"/>
    <w:rsid w:val="00B17ECB"/>
    <w:rsid w:val="00B17F8A"/>
    <w:rsid w:val="00B202CF"/>
    <w:rsid w:val="00B20366"/>
    <w:rsid w:val="00B20565"/>
    <w:rsid w:val="00B21114"/>
    <w:rsid w:val="00B21497"/>
    <w:rsid w:val="00B214FB"/>
    <w:rsid w:val="00B21A9A"/>
    <w:rsid w:val="00B2265A"/>
    <w:rsid w:val="00B23015"/>
    <w:rsid w:val="00B23457"/>
    <w:rsid w:val="00B239FC"/>
    <w:rsid w:val="00B23BBC"/>
    <w:rsid w:val="00B23E0B"/>
    <w:rsid w:val="00B24258"/>
    <w:rsid w:val="00B242ED"/>
    <w:rsid w:val="00B245DC"/>
    <w:rsid w:val="00B24C9F"/>
    <w:rsid w:val="00B24E6F"/>
    <w:rsid w:val="00B25A31"/>
    <w:rsid w:val="00B25EF6"/>
    <w:rsid w:val="00B26062"/>
    <w:rsid w:val="00B273C4"/>
    <w:rsid w:val="00B27D29"/>
    <w:rsid w:val="00B27D7A"/>
    <w:rsid w:val="00B27ED8"/>
    <w:rsid w:val="00B3045C"/>
    <w:rsid w:val="00B30C09"/>
    <w:rsid w:val="00B30E79"/>
    <w:rsid w:val="00B31143"/>
    <w:rsid w:val="00B311BB"/>
    <w:rsid w:val="00B317EE"/>
    <w:rsid w:val="00B31E4A"/>
    <w:rsid w:val="00B32011"/>
    <w:rsid w:val="00B320C3"/>
    <w:rsid w:val="00B327EF"/>
    <w:rsid w:val="00B32D01"/>
    <w:rsid w:val="00B334E9"/>
    <w:rsid w:val="00B33D82"/>
    <w:rsid w:val="00B3400C"/>
    <w:rsid w:val="00B34032"/>
    <w:rsid w:val="00B34879"/>
    <w:rsid w:val="00B348AE"/>
    <w:rsid w:val="00B34BF0"/>
    <w:rsid w:val="00B35124"/>
    <w:rsid w:val="00B35F71"/>
    <w:rsid w:val="00B36116"/>
    <w:rsid w:val="00B36926"/>
    <w:rsid w:val="00B36BE1"/>
    <w:rsid w:val="00B36BEB"/>
    <w:rsid w:val="00B36C53"/>
    <w:rsid w:val="00B36CF4"/>
    <w:rsid w:val="00B36E3E"/>
    <w:rsid w:val="00B37354"/>
    <w:rsid w:val="00B376A7"/>
    <w:rsid w:val="00B37731"/>
    <w:rsid w:val="00B378CC"/>
    <w:rsid w:val="00B37DA1"/>
    <w:rsid w:val="00B4005F"/>
    <w:rsid w:val="00B4015D"/>
    <w:rsid w:val="00B403A5"/>
    <w:rsid w:val="00B40787"/>
    <w:rsid w:val="00B40E93"/>
    <w:rsid w:val="00B4151A"/>
    <w:rsid w:val="00B41A6F"/>
    <w:rsid w:val="00B42896"/>
    <w:rsid w:val="00B42C43"/>
    <w:rsid w:val="00B42C68"/>
    <w:rsid w:val="00B42EDC"/>
    <w:rsid w:val="00B43072"/>
    <w:rsid w:val="00B43ACF"/>
    <w:rsid w:val="00B441E2"/>
    <w:rsid w:val="00B446A5"/>
    <w:rsid w:val="00B45301"/>
    <w:rsid w:val="00B45314"/>
    <w:rsid w:val="00B4595C"/>
    <w:rsid w:val="00B45A2F"/>
    <w:rsid w:val="00B45B00"/>
    <w:rsid w:val="00B462F3"/>
    <w:rsid w:val="00B4721D"/>
    <w:rsid w:val="00B4747C"/>
    <w:rsid w:val="00B474F5"/>
    <w:rsid w:val="00B476B8"/>
    <w:rsid w:val="00B4787C"/>
    <w:rsid w:val="00B478EE"/>
    <w:rsid w:val="00B47C6F"/>
    <w:rsid w:val="00B505B2"/>
    <w:rsid w:val="00B5062B"/>
    <w:rsid w:val="00B50AD0"/>
    <w:rsid w:val="00B51381"/>
    <w:rsid w:val="00B51410"/>
    <w:rsid w:val="00B514B9"/>
    <w:rsid w:val="00B51BC4"/>
    <w:rsid w:val="00B52896"/>
    <w:rsid w:val="00B529E5"/>
    <w:rsid w:val="00B52B0B"/>
    <w:rsid w:val="00B52C26"/>
    <w:rsid w:val="00B52F2C"/>
    <w:rsid w:val="00B5329D"/>
    <w:rsid w:val="00B53526"/>
    <w:rsid w:val="00B5396D"/>
    <w:rsid w:val="00B53C70"/>
    <w:rsid w:val="00B53D61"/>
    <w:rsid w:val="00B53F75"/>
    <w:rsid w:val="00B541B1"/>
    <w:rsid w:val="00B54351"/>
    <w:rsid w:val="00B54920"/>
    <w:rsid w:val="00B54B47"/>
    <w:rsid w:val="00B54E21"/>
    <w:rsid w:val="00B54FF5"/>
    <w:rsid w:val="00B5515E"/>
    <w:rsid w:val="00B552C5"/>
    <w:rsid w:val="00B5538A"/>
    <w:rsid w:val="00B5597D"/>
    <w:rsid w:val="00B55CBB"/>
    <w:rsid w:val="00B55CCB"/>
    <w:rsid w:val="00B56150"/>
    <w:rsid w:val="00B569DD"/>
    <w:rsid w:val="00B572CC"/>
    <w:rsid w:val="00B57FBC"/>
    <w:rsid w:val="00B6000E"/>
    <w:rsid w:val="00B603C3"/>
    <w:rsid w:val="00B60531"/>
    <w:rsid w:val="00B605F9"/>
    <w:rsid w:val="00B608F9"/>
    <w:rsid w:val="00B60B8B"/>
    <w:rsid w:val="00B60BB5"/>
    <w:rsid w:val="00B616F8"/>
    <w:rsid w:val="00B619C0"/>
    <w:rsid w:val="00B61A8A"/>
    <w:rsid w:val="00B61D39"/>
    <w:rsid w:val="00B61E52"/>
    <w:rsid w:val="00B61F02"/>
    <w:rsid w:val="00B61F2B"/>
    <w:rsid w:val="00B62022"/>
    <w:rsid w:val="00B620AB"/>
    <w:rsid w:val="00B62183"/>
    <w:rsid w:val="00B62220"/>
    <w:rsid w:val="00B63657"/>
    <w:rsid w:val="00B6366F"/>
    <w:rsid w:val="00B63694"/>
    <w:rsid w:val="00B63AD8"/>
    <w:rsid w:val="00B63D94"/>
    <w:rsid w:val="00B64BB4"/>
    <w:rsid w:val="00B64C0B"/>
    <w:rsid w:val="00B64C27"/>
    <w:rsid w:val="00B65058"/>
    <w:rsid w:val="00B65209"/>
    <w:rsid w:val="00B6553D"/>
    <w:rsid w:val="00B66145"/>
    <w:rsid w:val="00B67515"/>
    <w:rsid w:val="00B67FFC"/>
    <w:rsid w:val="00B700DF"/>
    <w:rsid w:val="00B70405"/>
    <w:rsid w:val="00B70B04"/>
    <w:rsid w:val="00B70B37"/>
    <w:rsid w:val="00B70F26"/>
    <w:rsid w:val="00B71067"/>
    <w:rsid w:val="00B7164C"/>
    <w:rsid w:val="00B71681"/>
    <w:rsid w:val="00B71905"/>
    <w:rsid w:val="00B719A8"/>
    <w:rsid w:val="00B71EB5"/>
    <w:rsid w:val="00B71F57"/>
    <w:rsid w:val="00B725DC"/>
    <w:rsid w:val="00B7269C"/>
    <w:rsid w:val="00B72B86"/>
    <w:rsid w:val="00B731F7"/>
    <w:rsid w:val="00B7325A"/>
    <w:rsid w:val="00B733F1"/>
    <w:rsid w:val="00B73888"/>
    <w:rsid w:val="00B73AA7"/>
    <w:rsid w:val="00B73BAC"/>
    <w:rsid w:val="00B74C3C"/>
    <w:rsid w:val="00B75086"/>
    <w:rsid w:val="00B75158"/>
    <w:rsid w:val="00B757AD"/>
    <w:rsid w:val="00B75FFF"/>
    <w:rsid w:val="00B76258"/>
    <w:rsid w:val="00B76E9B"/>
    <w:rsid w:val="00B7755B"/>
    <w:rsid w:val="00B77697"/>
    <w:rsid w:val="00B77AC4"/>
    <w:rsid w:val="00B77D23"/>
    <w:rsid w:val="00B77D24"/>
    <w:rsid w:val="00B77E8E"/>
    <w:rsid w:val="00B77ED8"/>
    <w:rsid w:val="00B80389"/>
    <w:rsid w:val="00B809B8"/>
    <w:rsid w:val="00B80ECB"/>
    <w:rsid w:val="00B80F41"/>
    <w:rsid w:val="00B81007"/>
    <w:rsid w:val="00B8100C"/>
    <w:rsid w:val="00B81320"/>
    <w:rsid w:val="00B81554"/>
    <w:rsid w:val="00B81CC4"/>
    <w:rsid w:val="00B82185"/>
    <w:rsid w:val="00B822D3"/>
    <w:rsid w:val="00B824ED"/>
    <w:rsid w:val="00B839D0"/>
    <w:rsid w:val="00B83F77"/>
    <w:rsid w:val="00B84324"/>
    <w:rsid w:val="00B8460C"/>
    <w:rsid w:val="00B847BA"/>
    <w:rsid w:val="00B86282"/>
    <w:rsid w:val="00B862C3"/>
    <w:rsid w:val="00B87238"/>
    <w:rsid w:val="00B873A1"/>
    <w:rsid w:val="00B876EB"/>
    <w:rsid w:val="00B87798"/>
    <w:rsid w:val="00B90176"/>
    <w:rsid w:val="00B90216"/>
    <w:rsid w:val="00B902A3"/>
    <w:rsid w:val="00B90326"/>
    <w:rsid w:val="00B90537"/>
    <w:rsid w:val="00B90659"/>
    <w:rsid w:val="00B911F0"/>
    <w:rsid w:val="00B91C47"/>
    <w:rsid w:val="00B92755"/>
    <w:rsid w:val="00B92A4E"/>
    <w:rsid w:val="00B93F4B"/>
    <w:rsid w:val="00B94734"/>
    <w:rsid w:val="00B947A0"/>
    <w:rsid w:val="00B94EC4"/>
    <w:rsid w:val="00B9556A"/>
    <w:rsid w:val="00B95600"/>
    <w:rsid w:val="00B95D07"/>
    <w:rsid w:val="00B95D34"/>
    <w:rsid w:val="00B95F13"/>
    <w:rsid w:val="00B95F48"/>
    <w:rsid w:val="00B96225"/>
    <w:rsid w:val="00B9634D"/>
    <w:rsid w:val="00B96562"/>
    <w:rsid w:val="00B96F91"/>
    <w:rsid w:val="00B9768A"/>
    <w:rsid w:val="00B978D7"/>
    <w:rsid w:val="00B97B88"/>
    <w:rsid w:val="00B97FFE"/>
    <w:rsid w:val="00BA06EE"/>
    <w:rsid w:val="00BA11A0"/>
    <w:rsid w:val="00BA1314"/>
    <w:rsid w:val="00BA150A"/>
    <w:rsid w:val="00BA197F"/>
    <w:rsid w:val="00BA1982"/>
    <w:rsid w:val="00BA25EF"/>
    <w:rsid w:val="00BA2721"/>
    <w:rsid w:val="00BA2BAA"/>
    <w:rsid w:val="00BA2D67"/>
    <w:rsid w:val="00BA2DBB"/>
    <w:rsid w:val="00BA2E47"/>
    <w:rsid w:val="00BA306D"/>
    <w:rsid w:val="00BA34B3"/>
    <w:rsid w:val="00BA34B8"/>
    <w:rsid w:val="00BA413E"/>
    <w:rsid w:val="00BA4169"/>
    <w:rsid w:val="00BA4378"/>
    <w:rsid w:val="00BA5100"/>
    <w:rsid w:val="00BA55EC"/>
    <w:rsid w:val="00BA57E4"/>
    <w:rsid w:val="00BA5A3B"/>
    <w:rsid w:val="00BA5AA6"/>
    <w:rsid w:val="00BA5AA7"/>
    <w:rsid w:val="00BA5D08"/>
    <w:rsid w:val="00BA614D"/>
    <w:rsid w:val="00BA62F3"/>
    <w:rsid w:val="00BA632E"/>
    <w:rsid w:val="00BA658A"/>
    <w:rsid w:val="00BA6775"/>
    <w:rsid w:val="00BA68BC"/>
    <w:rsid w:val="00BA7B99"/>
    <w:rsid w:val="00BB00CA"/>
    <w:rsid w:val="00BB0839"/>
    <w:rsid w:val="00BB0CD4"/>
    <w:rsid w:val="00BB0DEE"/>
    <w:rsid w:val="00BB0E82"/>
    <w:rsid w:val="00BB11F2"/>
    <w:rsid w:val="00BB1637"/>
    <w:rsid w:val="00BB1A86"/>
    <w:rsid w:val="00BB2033"/>
    <w:rsid w:val="00BB2068"/>
    <w:rsid w:val="00BB2504"/>
    <w:rsid w:val="00BB26CF"/>
    <w:rsid w:val="00BB326A"/>
    <w:rsid w:val="00BB34C4"/>
    <w:rsid w:val="00BB3653"/>
    <w:rsid w:val="00BB4F28"/>
    <w:rsid w:val="00BB5149"/>
    <w:rsid w:val="00BB514A"/>
    <w:rsid w:val="00BB5638"/>
    <w:rsid w:val="00BB57A4"/>
    <w:rsid w:val="00BB5B69"/>
    <w:rsid w:val="00BB6ABF"/>
    <w:rsid w:val="00BB6DBC"/>
    <w:rsid w:val="00BB72EB"/>
    <w:rsid w:val="00BB764D"/>
    <w:rsid w:val="00BB7AE4"/>
    <w:rsid w:val="00BB7CB2"/>
    <w:rsid w:val="00BC01E8"/>
    <w:rsid w:val="00BC03EA"/>
    <w:rsid w:val="00BC0636"/>
    <w:rsid w:val="00BC27AF"/>
    <w:rsid w:val="00BC29A4"/>
    <w:rsid w:val="00BC30DA"/>
    <w:rsid w:val="00BC347B"/>
    <w:rsid w:val="00BC3618"/>
    <w:rsid w:val="00BC3BDA"/>
    <w:rsid w:val="00BC3EBE"/>
    <w:rsid w:val="00BC4513"/>
    <w:rsid w:val="00BC48BF"/>
    <w:rsid w:val="00BC4FD7"/>
    <w:rsid w:val="00BC5729"/>
    <w:rsid w:val="00BC584A"/>
    <w:rsid w:val="00BC588F"/>
    <w:rsid w:val="00BC58F1"/>
    <w:rsid w:val="00BC6072"/>
    <w:rsid w:val="00BC64EB"/>
    <w:rsid w:val="00BC65CF"/>
    <w:rsid w:val="00BC6629"/>
    <w:rsid w:val="00BC66C5"/>
    <w:rsid w:val="00BC68CE"/>
    <w:rsid w:val="00BC6BC0"/>
    <w:rsid w:val="00BC6E7B"/>
    <w:rsid w:val="00BC6E97"/>
    <w:rsid w:val="00BC74EB"/>
    <w:rsid w:val="00BC7B71"/>
    <w:rsid w:val="00BD132A"/>
    <w:rsid w:val="00BD140A"/>
    <w:rsid w:val="00BD1BE8"/>
    <w:rsid w:val="00BD2001"/>
    <w:rsid w:val="00BD2114"/>
    <w:rsid w:val="00BD30F5"/>
    <w:rsid w:val="00BD3109"/>
    <w:rsid w:val="00BD338B"/>
    <w:rsid w:val="00BD36DF"/>
    <w:rsid w:val="00BD3A57"/>
    <w:rsid w:val="00BD3CFA"/>
    <w:rsid w:val="00BD41C8"/>
    <w:rsid w:val="00BD4291"/>
    <w:rsid w:val="00BD47FE"/>
    <w:rsid w:val="00BD4A48"/>
    <w:rsid w:val="00BD4CD4"/>
    <w:rsid w:val="00BD5A1B"/>
    <w:rsid w:val="00BD5C3F"/>
    <w:rsid w:val="00BD6228"/>
    <w:rsid w:val="00BD68F9"/>
    <w:rsid w:val="00BD725F"/>
    <w:rsid w:val="00BD7429"/>
    <w:rsid w:val="00BD7624"/>
    <w:rsid w:val="00BD7904"/>
    <w:rsid w:val="00BD7974"/>
    <w:rsid w:val="00BE0075"/>
    <w:rsid w:val="00BE048B"/>
    <w:rsid w:val="00BE05F1"/>
    <w:rsid w:val="00BE0B87"/>
    <w:rsid w:val="00BE0E59"/>
    <w:rsid w:val="00BE1671"/>
    <w:rsid w:val="00BE1B71"/>
    <w:rsid w:val="00BE1CF7"/>
    <w:rsid w:val="00BE1EDE"/>
    <w:rsid w:val="00BE2207"/>
    <w:rsid w:val="00BE25F4"/>
    <w:rsid w:val="00BE2AA8"/>
    <w:rsid w:val="00BE2B0C"/>
    <w:rsid w:val="00BE2D34"/>
    <w:rsid w:val="00BE3189"/>
    <w:rsid w:val="00BE3478"/>
    <w:rsid w:val="00BE35B2"/>
    <w:rsid w:val="00BE3675"/>
    <w:rsid w:val="00BE3847"/>
    <w:rsid w:val="00BE3C76"/>
    <w:rsid w:val="00BE3EC8"/>
    <w:rsid w:val="00BE4A8D"/>
    <w:rsid w:val="00BE4C1A"/>
    <w:rsid w:val="00BE4D33"/>
    <w:rsid w:val="00BE4DBD"/>
    <w:rsid w:val="00BE51BC"/>
    <w:rsid w:val="00BE527F"/>
    <w:rsid w:val="00BE5453"/>
    <w:rsid w:val="00BE5496"/>
    <w:rsid w:val="00BE5526"/>
    <w:rsid w:val="00BE5820"/>
    <w:rsid w:val="00BE5843"/>
    <w:rsid w:val="00BE59E9"/>
    <w:rsid w:val="00BE5A8B"/>
    <w:rsid w:val="00BE5C91"/>
    <w:rsid w:val="00BE67C5"/>
    <w:rsid w:val="00BE6AD9"/>
    <w:rsid w:val="00BE6B7C"/>
    <w:rsid w:val="00BE7153"/>
    <w:rsid w:val="00BE7345"/>
    <w:rsid w:val="00BE7B18"/>
    <w:rsid w:val="00BE7F42"/>
    <w:rsid w:val="00BF011E"/>
    <w:rsid w:val="00BF023C"/>
    <w:rsid w:val="00BF059C"/>
    <w:rsid w:val="00BF0B2D"/>
    <w:rsid w:val="00BF1CE6"/>
    <w:rsid w:val="00BF1FF9"/>
    <w:rsid w:val="00BF250F"/>
    <w:rsid w:val="00BF2BE2"/>
    <w:rsid w:val="00BF2C18"/>
    <w:rsid w:val="00BF30B5"/>
    <w:rsid w:val="00BF3427"/>
    <w:rsid w:val="00BF3572"/>
    <w:rsid w:val="00BF37EC"/>
    <w:rsid w:val="00BF3EB4"/>
    <w:rsid w:val="00BF40DC"/>
    <w:rsid w:val="00BF4272"/>
    <w:rsid w:val="00BF471E"/>
    <w:rsid w:val="00BF4AB8"/>
    <w:rsid w:val="00BF4BEF"/>
    <w:rsid w:val="00BF4DE3"/>
    <w:rsid w:val="00BF4DF3"/>
    <w:rsid w:val="00BF51AA"/>
    <w:rsid w:val="00BF5B49"/>
    <w:rsid w:val="00BF5DB6"/>
    <w:rsid w:val="00BF5FD2"/>
    <w:rsid w:val="00BF606B"/>
    <w:rsid w:val="00BF67BA"/>
    <w:rsid w:val="00BF77D4"/>
    <w:rsid w:val="00BF7956"/>
    <w:rsid w:val="00C00211"/>
    <w:rsid w:val="00C0083D"/>
    <w:rsid w:val="00C009EE"/>
    <w:rsid w:val="00C0116F"/>
    <w:rsid w:val="00C01712"/>
    <w:rsid w:val="00C02095"/>
    <w:rsid w:val="00C02BA7"/>
    <w:rsid w:val="00C02E90"/>
    <w:rsid w:val="00C031FE"/>
    <w:rsid w:val="00C035D9"/>
    <w:rsid w:val="00C0367C"/>
    <w:rsid w:val="00C0382E"/>
    <w:rsid w:val="00C0393A"/>
    <w:rsid w:val="00C04382"/>
    <w:rsid w:val="00C04401"/>
    <w:rsid w:val="00C046DE"/>
    <w:rsid w:val="00C0520C"/>
    <w:rsid w:val="00C05211"/>
    <w:rsid w:val="00C0560C"/>
    <w:rsid w:val="00C05C81"/>
    <w:rsid w:val="00C05D33"/>
    <w:rsid w:val="00C060D3"/>
    <w:rsid w:val="00C06178"/>
    <w:rsid w:val="00C06ABB"/>
    <w:rsid w:val="00C06ADA"/>
    <w:rsid w:val="00C0778A"/>
    <w:rsid w:val="00C07E55"/>
    <w:rsid w:val="00C102ED"/>
    <w:rsid w:val="00C10381"/>
    <w:rsid w:val="00C1059F"/>
    <w:rsid w:val="00C1080B"/>
    <w:rsid w:val="00C108FA"/>
    <w:rsid w:val="00C1095A"/>
    <w:rsid w:val="00C10BB1"/>
    <w:rsid w:val="00C10D20"/>
    <w:rsid w:val="00C10E2A"/>
    <w:rsid w:val="00C1148D"/>
    <w:rsid w:val="00C11F49"/>
    <w:rsid w:val="00C126F3"/>
    <w:rsid w:val="00C12953"/>
    <w:rsid w:val="00C13119"/>
    <w:rsid w:val="00C131C4"/>
    <w:rsid w:val="00C13B43"/>
    <w:rsid w:val="00C13DD3"/>
    <w:rsid w:val="00C14031"/>
    <w:rsid w:val="00C15123"/>
    <w:rsid w:val="00C151A9"/>
    <w:rsid w:val="00C163C3"/>
    <w:rsid w:val="00C16498"/>
    <w:rsid w:val="00C165EF"/>
    <w:rsid w:val="00C1666E"/>
    <w:rsid w:val="00C166A7"/>
    <w:rsid w:val="00C16D1C"/>
    <w:rsid w:val="00C174BA"/>
    <w:rsid w:val="00C175F4"/>
    <w:rsid w:val="00C219C1"/>
    <w:rsid w:val="00C21D03"/>
    <w:rsid w:val="00C22A62"/>
    <w:rsid w:val="00C235F9"/>
    <w:rsid w:val="00C23AD6"/>
    <w:rsid w:val="00C23B2A"/>
    <w:rsid w:val="00C2495D"/>
    <w:rsid w:val="00C24DB3"/>
    <w:rsid w:val="00C24EEC"/>
    <w:rsid w:val="00C25448"/>
    <w:rsid w:val="00C257F8"/>
    <w:rsid w:val="00C25A77"/>
    <w:rsid w:val="00C25B3A"/>
    <w:rsid w:val="00C25E9D"/>
    <w:rsid w:val="00C26170"/>
    <w:rsid w:val="00C261A1"/>
    <w:rsid w:val="00C262EF"/>
    <w:rsid w:val="00C26D9E"/>
    <w:rsid w:val="00C2703B"/>
    <w:rsid w:val="00C27195"/>
    <w:rsid w:val="00C271BF"/>
    <w:rsid w:val="00C27460"/>
    <w:rsid w:val="00C2748E"/>
    <w:rsid w:val="00C27F54"/>
    <w:rsid w:val="00C3063A"/>
    <w:rsid w:val="00C30A74"/>
    <w:rsid w:val="00C30BCE"/>
    <w:rsid w:val="00C30EE2"/>
    <w:rsid w:val="00C31218"/>
    <w:rsid w:val="00C3180F"/>
    <w:rsid w:val="00C31B23"/>
    <w:rsid w:val="00C31C23"/>
    <w:rsid w:val="00C31F64"/>
    <w:rsid w:val="00C3271A"/>
    <w:rsid w:val="00C3274D"/>
    <w:rsid w:val="00C32A0C"/>
    <w:rsid w:val="00C32ABA"/>
    <w:rsid w:val="00C33023"/>
    <w:rsid w:val="00C339AE"/>
    <w:rsid w:val="00C33AF9"/>
    <w:rsid w:val="00C349EB"/>
    <w:rsid w:val="00C3538E"/>
    <w:rsid w:val="00C36426"/>
    <w:rsid w:val="00C3685C"/>
    <w:rsid w:val="00C36979"/>
    <w:rsid w:val="00C36DF5"/>
    <w:rsid w:val="00C37143"/>
    <w:rsid w:val="00C3761E"/>
    <w:rsid w:val="00C4031D"/>
    <w:rsid w:val="00C414DE"/>
    <w:rsid w:val="00C41D9B"/>
    <w:rsid w:val="00C420D7"/>
    <w:rsid w:val="00C42232"/>
    <w:rsid w:val="00C428CC"/>
    <w:rsid w:val="00C42BC2"/>
    <w:rsid w:val="00C432EE"/>
    <w:rsid w:val="00C43587"/>
    <w:rsid w:val="00C438F2"/>
    <w:rsid w:val="00C43C12"/>
    <w:rsid w:val="00C43C95"/>
    <w:rsid w:val="00C44079"/>
    <w:rsid w:val="00C449B3"/>
    <w:rsid w:val="00C44B99"/>
    <w:rsid w:val="00C44D02"/>
    <w:rsid w:val="00C44F03"/>
    <w:rsid w:val="00C44FF8"/>
    <w:rsid w:val="00C4595F"/>
    <w:rsid w:val="00C45E87"/>
    <w:rsid w:val="00C46460"/>
    <w:rsid w:val="00C47073"/>
    <w:rsid w:val="00C475E0"/>
    <w:rsid w:val="00C4770D"/>
    <w:rsid w:val="00C477B6"/>
    <w:rsid w:val="00C4791F"/>
    <w:rsid w:val="00C47B2F"/>
    <w:rsid w:val="00C47EB7"/>
    <w:rsid w:val="00C50112"/>
    <w:rsid w:val="00C50194"/>
    <w:rsid w:val="00C503D0"/>
    <w:rsid w:val="00C50586"/>
    <w:rsid w:val="00C509F0"/>
    <w:rsid w:val="00C50F5C"/>
    <w:rsid w:val="00C511D1"/>
    <w:rsid w:val="00C51506"/>
    <w:rsid w:val="00C518B6"/>
    <w:rsid w:val="00C51968"/>
    <w:rsid w:val="00C51DC9"/>
    <w:rsid w:val="00C51FBE"/>
    <w:rsid w:val="00C52335"/>
    <w:rsid w:val="00C52346"/>
    <w:rsid w:val="00C52B05"/>
    <w:rsid w:val="00C52DDD"/>
    <w:rsid w:val="00C52E86"/>
    <w:rsid w:val="00C53092"/>
    <w:rsid w:val="00C53197"/>
    <w:rsid w:val="00C53A8C"/>
    <w:rsid w:val="00C5419A"/>
    <w:rsid w:val="00C54C03"/>
    <w:rsid w:val="00C54F60"/>
    <w:rsid w:val="00C5502B"/>
    <w:rsid w:val="00C55154"/>
    <w:rsid w:val="00C5592A"/>
    <w:rsid w:val="00C55B40"/>
    <w:rsid w:val="00C56037"/>
    <w:rsid w:val="00C56E4D"/>
    <w:rsid w:val="00C56F3C"/>
    <w:rsid w:val="00C577D4"/>
    <w:rsid w:val="00C57A2B"/>
    <w:rsid w:val="00C57A98"/>
    <w:rsid w:val="00C57B41"/>
    <w:rsid w:val="00C6047E"/>
    <w:rsid w:val="00C60D87"/>
    <w:rsid w:val="00C60E24"/>
    <w:rsid w:val="00C60F97"/>
    <w:rsid w:val="00C61570"/>
    <w:rsid w:val="00C61A1C"/>
    <w:rsid w:val="00C624CB"/>
    <w:rsid w:val="00C62581"/>
    <w:rsid w:val="00C62769"/>
    <w:rsid w:val="00C628B9"/>
    <w:rsid w:val="00C62BC3"/>
    <w:rsid w:val="00C63250"/>
    <w:rsid w:val="00C63568"/>
    <w:rsid w:val="00C6377B"/>
    <w:rsid w:val="00C63B40"/>
    <w:rsid w:val="00C63E44"/>
    <w:rsid w:val="00C63FAC"/>
    <w:rsid w:val="00C643DB"/>
    <w:rsid w:val="00C64711"/>
    <w:rsid w:val="00C649AA"/>
    <w:rsid w:val="00C64FA8"/>
    <w:rsid w:val="00C661BC"/>
    <w:rsid w:val="00C6635F"/>
    <w:rsid w:val="00C6647C"/>
    <w:rsid w:val="00C66552"/>
    <w:rsid w:val="00C66C43"/>
    <w:rsid w:val="00C66F95"/>
    <w:rsid w:val="00C6794C"/>
    <w:rsid w:val="00C67967"/>
    <w:rsid w:val="00C67B64"/>
    <w:rsid w:val="00C67C21"/>
    <w:rsid w:val="00C67C7D"/>
    <w:rsid w:val="00C70307"/>
    <w:rsid w:val="00C7033C"/>
    <w:rsid w:val="00C70472"/>
    <w:rsid w:val="00C70DBB"/>
    <w:rsid w:val="00C71649"/>
    <w:rsid w:val="00C71676"/>
    <w:rsid w:val="00C72363"/>
    <w:rsid w:val="00C72595"/>
    <w:rsid w:val="00C727D1"/>
    <w:rsid w:val="00C728A6"/>
    <w:rsid w:val="00C72932"/>
    <w:rsid w:val="00C7297F"/>
    <w:rsid w:val="00C72A03"/>
    <w:rsid w:val="00C7302A"/>
    <w:rsid w:val="00C7307B"/>
    <w:rsid w:val="00C734BD"/>
    <w:rsid w:val="00C73984"/>
    <w:rsid w:val="00C741F6"/>
    <w:rsid w:val="00C7474B"/>
    <w:rsid w:val="00C7492D"/>
    <w:rsid w:val="00C74934"/>
    <w:rsid w:val="00C74E3B"/>
    <w:rsid w:val="00C74F5F"/>
    <w:rsid w:val="00C75426"/>
    <w:rsid w:val="00C75579"/>
    <w:rsid w:val="00C758ED"/>
    <w:rsid w:val="00C75E32"/>
    <w:rsid w:val="00C7601B"/>
    <w:rsid w:val="00C76189"/>
    <w:rsid w:val="00C767BF"/>
    <w:rsid w:val="00C76EC8"/>
    <w:rsid w:val="00C7744E"/>
    <w:rsid w:val="00C77456"/>
    <w:rsid w:val="00C77A05"/>
    <w:rsid w:val="00C77E34"/>
    <w:rsid w:val="00C77F4C"/>
    <w:rsid w:val="00C8006E"/>
    <w:rsid w:val="00C8075F"/>
    <w:rsid w:val="00C80B98"/>
    <w:rsid w:val="00C8105F"/>
    <w:rsid w:val="00C815C5"/>
    <w:rsid w:val="00C81A1E"/>
    <w:rsid w:val="00C81A42"/>
    <w:rsid w:val="00C81D08"/>
    <w:rsid w:val="00C821BC"/>
    <w:rsid w:val="00C8229E"/>
    <w:rsid w:val="00C824C0"/>
    <w:rsid w:val="00C82515"/>
    <w:rsid w:val="00C82624"/>
    <w:rsid w:val="00C82F4A"/>
    <w:rsid w:val="00C83702"/>
    <w:rsid w:val="00C83886"/>
    <w:rsid w:val="00C840CA"/>
    <w:rsid w:val="00C84D86"/>
    <w:rsid w:val="00C850C6"/>
    <w:rsid w:val="00C8582C"/>
    <w:rsid w:val="00C85A2E"/>
    <w:rsid w:val="00C860A7"/>
    <w:rsid w:val="00C861C0"/>
    <w:rsid w:val="00C861D1"/>
    <w:rsid w:val="00C865E7"/>
    <w:rsid w:val="00C870F5"/>
    <w:rsid w:val="00C872E1"/>
    <w:rsid w:val="00C875A2"/>
    <w:rsid w:val="00C8761C"/>
    <w:rsid w:val="00C8787B"/>
    <w:rsid w:val="00C87B41"/>
    <w:rsid w:val="00C900BB"/>
    <w:rsid w:val="00C9020A"/>
    <w:rsid w:val="00C9024D"/>
    <w:rsid w:val="00C9088F"/>
    <w:rsid w:val="00C90A04"/>
    <w:rsid w:val="00C90BB4"/>
    <w:rsid w:val="00C90D68"/>
    <w:rsid w:val="00C91204"/>
    <w:rsid w:val="00C913C3"/>
    <w:rsid w:val="00C9142B"/>
    <w:rsid w:val="00C91A38"/>
    <w:rsid w:val="00C91ACD"/>
    <w:rsid w:val="00C91D51"/>
    <w:rsid w:val="00C91E8A"/>
    <w:rsid w:val="00C922C4"/>
    <w:rsid w:val="00C925EB"/>
    <w:rsid w:val="00C92A5E"/>
    <w:rsid w:val="00C92CFC"/>
    <w:rsid w:val="00C9427B"/>
    <w:rsid w:val="00C943ED"/>
    <w:rsid w:val="00C94864"/>
    <w:rsid w:val="00C94977"/>
    <w:rsid w:val="00C95365"/>
    <w:rsid w:val="00C95A3F"/>
    <w:rsid w:val="00C95B2E"/>
    <w:rsid w:val="00C95F1B"/>
    <w:rsid w:val="00C96274"/>
    <w:rsid w:val="00C96290"/>
    <w:rsid w:val="00C9655E"/>
    <w:rsid w:val="00C9679A"/>
    <w:rsid w:val="00C9691B"/>
    <w:rsid w:val="00C9694C"/>
    <w:rsid w:val="00C96CC4"/>
    <w:rsid w:val="00C96D0F"/>
    <w:rsid w:val="00C96E32"/>
    <w:rsid w:val="00C9714D"/>
    <w:rsid w:val="00C97532"/>
    <w:rsid w:val="00C978D7"/>
    <w:rsid w:val="00CA1210"/>
    <w:rsid w:val="00CA16A2"/>
    <w:rsid w:val="00CA181D"/>
    <w:rsid w:val="00CA1CEB"/>
    <w:rsid w:val="00CA27CB"/>
    <w:rsid w:val="00CA2A45"/>
    <w:rsid w:val="00CA2FD9"/>
    <w:rsid w:val="00CA3070"/>
    <w:rsid w:val="00CA30D6"/>
    <w:rsid w:val="00CA383E"/>
    <w:rsid w:val="00CA3F39"/>
    <w:rsid w:val="00CA3F5B"/>
    <w:rsid w:val="00CA3F9E"/>
    <w:rsid w:val="00CA45AE"/>
    <w:rsid w:val="00CA4D26"/>
    <w:rsid w:val="00CA4F33"/>
    <w:rsid w:val="00CA5547"/>
    <w:rsid w:val="00CA5613"/>
    <w:rsid w:val="00CA5A64"/>
    <w:rsid w:val="00CA5C7A"/>
    <w:rsid w:val="00CA6619"/>
    <w:rsid w:val="00CA6985"/>
    <w:rsid w:val="00CA6CBE"/>
    <w:rsid w:val="00CA6D66"/>
    <w:rsid w:val="00CA724C"/>
    <w:rsid w:val="00CA7626"/>
    <w:rsid w:val="00CA7758"/>
    <w:rsid w:val="00CA78C1"/>
    <w:rsid w:val="00CA79C2"/>
    <w:rsid w:val="00CB004F"/>
    <w:rsid w:val="00CB08D9"/>
    <w:rsid w:val="00CB0E1F"/>
    <w:rsid w:val="00CB0EC8"/>
    <w:rsid w:val="00CB1C1D"/>
    <w:rsid w:val="00CB1DE5"/>
    <w:rsid w:val="00CB2757"/>
    <w:rsid w:val="00CB28C5"/>
    <w:rsid w:val="00CB2A1C"/>
    <w:rsid w:val="00CB2B08"/>
    <w:rsid w:val="00CB2E22"/>
    <w:rsid w:val="00CB2E23"/>
    <w:rsid w:val="00CB3301"/>
    <w:rsid w:val="00CB34A5"/>
    <w:rsid w:val="00CB3AF7"/>
    <w:rsid w:val="00CB3EF7"/>
    <w:rsid w:val="00CB4109"/>
    <w:rsid w:val="00CB442E"/>
    <w:rsid w:val="00CB48DC"/>
    <w:rsid w:val="00CB49C7"/>
    <w:rsid w:val="00CB4A1E"/>
    <w:rsid w:val="00CB5563"/>
    <w:rsid w:val="00CB56AC"/>
    <w:rsid w:val="00CB5AFA"/>
    <w:rsid w:val="00CB5BC0"/>
    <w:rsid w:val="00CB600D"/>
    <w:rsid w:val="00CB625F"/>
    <w:rsid w:val="00CB6342"/>
    <w:rsid w:val="00CB69C4"/>
    <w:rsid w:val="00CB6B08"/>
    <w:rsid w:val="00CB7490"/>
    <w:rsid w:val="00CB7BBE"/>
    <w:rsid w:val="00CB7C1E"/>
    <w:rsid w:val="00CC0314"/>
    <w:rsid w:val="00CC045D"/>
    <w:rsid w:val="00CC09D3"/>
    <w:rsid w:val="00CC0FC7"/>
    <w:rsid w:val="00CC1A26"/>
    <w:rsid w:val="00CC1D9E"/>
    <w:rsid w:val="00CC236C"/>
    <w:rsid w:val="00CC239E"/>
    <w:rsid w:val="00CC23A8"/>
    <w:rsid w:val="00CC2BB5"/>
    <w:rsid w:val="00CC2FAF"/>
    <w:rsid w:val="00CC301C"/>
    <w:rsid w:val="00CC33B3"/>
    <w:rsid w:val="00CC3BC6"/>
    <w:rsid w:val="00CC4283"/>
    <w:rsid w:val="00CC4AD8"/>
    <w:rsid w:val="00CC4FCC"/>
    <w:rsid w:val="00CC5314"/>
    <w:rsid w:val="00CC53BC"/>
    <w:rsid w:val="00CC5DB8"/>
    <w:rsid w:val="00CC6051"/>
    <w:rsid w:val="00CC606C"/>
    <w:rsid w:val="00CC6420"/>
    <w:rsid w:val="00CC64BE"/>
    <w:rsid w:val="00CC668A"/>
    <w:rsid w:val="00CC68B9"/>
    <w:rsid w:val="00CC6DDB"/>
    <w:rsid w:val="00CC6F03"/>
    <w:rsid w:val="00CC74F5"/>
    <w:rsid w:val="00CC79AC"/>
    <w:rsid w:val="00CC7CF8"/>
    <w:rsid w:val="00CC7F84"/>
    <w:rsid w:val="00CD0345"/>
    <w:rsid w:val="00CD09F4"/>
    <w:rsid w:val="00CD0CBA"/>
    <w:rsid w:val="00CD1284"/>
    <w:rsid w:val="00CD1557"/>
    <w:rsid w:val="00CD1577"/>
    <w:rsid w:val="00CD175A"/>
    <w:rsid w:val="00CD1A20"/>
    <w:rsid w:val="00CD1A4A"/>
    <w:rsid w:val="00CD1DCD"/>
    <w:rsid w:val="00CD25C1"/>
    <w:rsid w:val="00CD2B98"/>
    <w:rsid w:val="00CD2FA0"/>
    <w:rsid w:val="00CD335F"/>
    <w:rsid w:val="00CD3569"/>
    <w:rsid w:val="00CD36B4"/>
    <w:rsid w:val="00CD3CC6"/>
    <w:rsid w:val="00CD45CD"/>
    <w:rsid w:val="00CD4865"/>
    <w:rsid w:val="00CD497A"/>
    <w:rsid w:val="00CD4BC9"/>
    <w:rsid w:val="00CD4E8F"/>
    <w:rsid w:val="00CD58BF"/>
    <w:rsid w:val="00CD5CF4"/>
    <w:rsid w:val="00CD61B0"/>
    <w:rsid w:val="00CD6291"/>
    <w:rsid w:val="00CD68AE"/>
    <w:rsid w:val="00CD6F6B"/>
    <w:rsid w:val="00CD6FB7"/>
    <w:rsid w:val="00CD779F"/>
    <w:rsid w:val="00CD7809"/>
    <w:rsid w:val="00CD7853"/>
    <w:rsid w:val="00CD7F25"/>
    <w:rsid w:val="00CD7F6E"/>
    <w:rsid w:val="00CE00C3"/>
    <w:rsid w:val="00CE0287"/>
    <w:rsid w:val="00CE085F"/>
    <w:rsid w:val="00CE0BAC"/>
    <w:rsid w:val="00CE0FB4"/>
    <w:rsid w:val="00CE1474"/>
    <w:rsid w:val="00CE1920"/>
    <w:rsid w:val="00CE1CA8"/>
    <w:rsid w:val="00CE1D47"/>
    <w:rsid w:val="00CE2EE1"/>
    <w:rsid w:val="00CE2F83"/>
    <w:rsid w:val="00CE38FD"/>
    <w:rsid w:val="00CE39D2"/>
    <w:rsid w:val="00CE3D61"/>
    <w:rsid w:val="00CE3E54"/>
    <w:rsid w:val="00CE3F3D"/>
    <w:rsid w:val="00CE3FB1"/>
    <w:rsid w:val="00CE429F"/>
    <w:rsid w:val="00CE4D33"/>
    <w:rsid w:val="00CE52E7"/>
    <w:rsid w:val="00CE5DB3"/>
    <w:rsid w:val="00CE643E"/>
    <w:rsid w:val="00CE6808"/>
    <w:rsid w:val="00CE6C4E"/>
    <w:rsid w:val="00CE6C7F"/>
    <w:rsid w:val="00CE7512"/>
    <w:rsid w:val="00CE75A3"/>
    <w:rsid w:val="00CE76EB"/>
    <w:rsid w:val="00CF062E"/>
    <w:rsid w:val="00CF09F5"/>
    <w:rsid w:val="00CF1137"/>
    <w:rsid w:val="00CF12E4"/>
    <w:rsid w:val="00CF13C4"/>
    <w:rsid w:val="00CF13F1"/>
    <w:rsid w:val="00CF1BE3"/>
    <w:rsid w:val="00CF1D1B"/>
    <w:rsid w:val="00CF1E58"/>
    <w:rsid w:val="00CF1F07"/>
    <w:rsid w:val="00CF2236"/>
    <w:rsid w:val="00CF2265"/>
    <w:rsid w:val="00CF2619"/>
    <w:rsid w:val="00CF270D"/>
    <w:rsid w:val="00CF2750"/>
    <w:rsid w:val="00CF2835"/>
    <w:rsid w:val="00CF2960"/>
    <w:rsid w:val="00CF2E13"/>
    <w:rsid w:val="00CF30D1"/>
    <w:rsid w:val="00CF35C7"/>
    <w:rsid w:val="00CF38D1"/>
    <w:rsid w:val="00CF3CE0"/>
    <w:rsid w:val="00CF4572"/>
    <w:rsid w:val="00CF4772"/>
    <w:rsid w:val="00CF47C7"/>
    <w:rsid w:val="00CF47D1"/>
    <w:rsid w:val="00CF4B7A"/>
    <w:rsid w:val="00CF50E7"/>
    <w:rsid w:val="00CF5319"/>
    <w:rsid w:val="00CF54F8"/>
    <w:rsid w:val="00CF58D3"/>
    <w:rsid w:val="00CF5B4A"/>
    <w:rsid w:val="00CF5B71"/>
    <w:rsid w:val="00CF5C4D"/>
    <w:rsid w:val="00CF6AFB"/>
    <w:rsid w:val="00CF6E8B"/>
    <w:rsid w:val="00CF6F21"/>
    <w:rsid w:val="00CF7157"/>
    <w:rsid w:val="00CF7569"/>
    <w:rsid w:val="00CF7ED8"/>
    <w:rsid w:val="00D00166"/>
    <w:rsid w:val="00D006E8"/>
    <w:rsid w:val="00D00A37"/>
    <w:rsid w:val="00D00C5D"/>
    <w:rsid w:val="00D015CB"/>
    <w:rsid w:val="00D018CA"/>
    <w:rsid w:val="00D020A8"/>
    <w:rsid w:val="00D02359"/>
    <w:rsid w:val="00D02AAC"/>
    <w:rsid w:val="00D02B5D"/>
    <w:rsid w:val="00D02D29"/>
    <w:rsid w:val="00D04734"/>
    <w:rsid w:val="00D047E5"/>
    <w:rsid w:val="00D04BC4"/>
    <w:rsid w:val="00D04F79"/>
    <w:rsid w:val="00D0547B"/>
    <w:rsid w:val="00D054D0"/>
    <w:rsid w:val="00D05C56"/>
    <w:rsid w:val="00D05DB6"/>
    <w:rsid w:val="00D05E55"/>
    <w:rsid w:val="00D06F47"/>
    <w:rsid w:val="00D07479"/>
    <w:rsid w:val="00D0759A"/>
    <w:rsid w:val="00D076BD"/>
    <w:rsid w:val="00D07CF0"/>
    <w:rsid w:val="00D101BA"/>
    <w:rsid w:val="00D10347"/>
    <w:rsid w:val="00D10673"/>
    <w:rsid w:val="00D1104E"/>
    <w:rsid w:val="00D11870"/>
    <w:rsid w:val="00D11A54"/>
    <w:rsid w:val="00D124CE"/>
    <w:rsid w:val="00D129C5"/>
    <w:rsid w:val="00D12CA7"/>
    <w:rsid w:val="00D13109"/>
    <w:rsid w:val="00D135C9"/>
    <w:rsid w:val="00D1369C"/>
    <w:rsid w:val="00D139FF"/>
    <w:rsid w:val="00D13B18"/>
    <w:rsid w:val="00D14565"/>
    <w:rsid w:val="00D14E3E"/>
    <w:rsid w:val="00D14EE2"/>
    <w:rsid w:val="00D15425"/>
    <w:rsid w:val="00D158D7"/>
    <w:rsid w:val="00D1598E"/>
    <w:rsid w:val="00D15B2A"/>
    <w:rsid w:val="00D15B7D"/>
    <w:rsid w:val="00D15EEA"/>
    <w:rsid w:val="00D16238"/>
    <w:rsid w:val="00D164F5"/>
    <w:rsid w:val="00D16901"/>
    <w:rsid w:val="00D16B89"/>
    <w:rsid w:val="00D173F5"/>
    <w:rsid w:val="00D176C9"/>
    <w:rsid w:val="00D17729"/>
    <w:rsid w:val="00D17A74"/>
    <w:rsid w:val="00D20A78"/>
    <w:rsid w:val="00D21858"/>
    <w:rsid w:val="00D21AB0"/>
    <w:rsid w:val="00D21F63"/>
    <w:rsid w:val="00D223E2"/>
    <w:rsid w:val="00D22920"/>
    <w:rsid w:val="00D22B25"/>
    <w:rsid w:val="00D22D94"/>
    <w:rsid w:val="00D22FE2"/>
    <w:rsid w:val="00D2328A"/>
    <w:rsid w:val="00D232E6"/>
    <w:rsid w:val="00D23773"/>
    <w:rsid w:val="00D238D3"/>
    <w:rsid w:val="00D23EF3"/>
    <w:rsid w:val="00D23FBE"/>
    <w:rsid w:val="00D240FF"/>
    <w:rsid w:val="00D24937"/>
    <w:rsid w:val="00D24A12"/>
    <w:rsid w:val="00D250A9"/>
    <w:rsid w:val="00D25234"/>
    <w:rsid w:val="00D2584D"/>
    <w:rsid w:val="00D25905"/>
    <w:rsid w:val="00D2687D"/>
    <w:rsid w:val="00D26BD4"/>
    <w:rsid w:val="00D27006"/>
    <w:rsid w:val="00D27185"/>
    <w:rsid w:val="00D30383"/>
    <w:rsid w:val="00D304D8"/>
    <w:rsid w:val="00D30725"/>
    <w:rsid w:val="00D308D6"/>
    <w:rsid w:val="00D30AAD"/>
    <w:rsid w:val="00D30B4D"/>
    <w:rsid w:val="00D3103A"/>
    <w:rsid w:val="00D31665"/>
    <w:rsid w:val="00D31829"/>
    <w:rsid w:val="00D31DF4"/>
    <w:rsid w:val="00D31E91"/>
    <w:rsid w:val="00D32432"/>
    <w:rsid w:val="00D3337A"/>
    <w:rsid w:val="00D337D5"/>
    <w:rsid w:val="00D33818"/>
    <w:rsid w:val="00D33D0C"/>
    <w:rsid w:val="00D33FB5"/>
    <w:rsid w:val="00D3465E"/>
    <w:rsid w:val="00D346CA"/>
    <w:rsid w:val="00D3480F"/>
    <w:rsid w:val="00D356E5"/>
    <w:rsid w:val="00D3589B"/>
    <w:rsid w:val="00D358C1"/>
    <w:rsid w:val="00D36488"/>
    <w:rsid w:val="00D3677F"/>
    <w:rsid w:val="00D3683C"/>
    <w:rsid w:val="00D371BD"/>
    <w:rsid w:val="00D37F23"/>
    <w:rsid w:val="00D400AA"/>
    <w:rsid w:val="00D40515"/>
    <w:rsid w:val="00D406CE"/>
    <w:rsid w:val="00D4100A"/>
    <w:rsid w:val="00D4106A"/>
    <w:rsid w:val="00D42381"/>
    <w:rsid w:val="00D42A1A"/>
    <w:rsid w:val="00D432CF"/>
    <w:rsid w:val="00D4379C"/>
    <w:rsid w:val="00D44873"/>
    <w:rsid w:val="00D45317"/>
    <w:rsid w:val="00D45883"/>
    <w:rsid w:val="00D45C95"/>
    <w:rsid w:val="00D46275"/>
    <w:rsid w:val="00D468E4"/>
    <w:rsid w:val="00D46F7D"/>
    <w:rsid w:val="00D47A61"/>
    <w:rsid w:val="00D47C22"/>
    <w:rsid w:val="00D50108"/>
    <w:rsid w:val="00D5014F"/>
    <w:rsid w:val="00D5044D"/>
    <w:rsid w:val="00D504B4"/>
    <w:rsid w:val="00D504B5"/>
    <w:rsid w:val="00D504FA"/>
    <w:rsid w:val="00D50762"/>
    <w:rsid w:val="00D508A7"/>
    <w:rsid w:val="00D509F0"/>
    <w:rsid w:val="00D50B23"/>
    <w:rsid w:val="00D50FE9"/>
    <w:rsid w:val="00D516E9"/>
    <w:rsid w:val="00D5183A"/>
    <w:rsid w:val="00D51C53"/>
    <w:rsid w:val="00D51D25"/>
    <w:rsid w:val="00D51DE7"/>
    <w:rsid w:val="00D52105"/>
    <w:rsid w:val="00D52A2C"/>
    <w:rsid w:val="00D52CCF"/>
    <w:rsid w:val="00D530B6"/>
    <w:rsid w:val="00D53A79"/>
    <w:rsid w:val="00D53ADA"/>
    <w:rsid w:val="00D53B6B"/>
    <w:rsid w:val="00D53D1B"/>
    <w:rsid w:val="00D54492"/>
    <w:rsid w:val="00D54729"/>
    <w:rsid w:val="00D54945"/>
    <w:rsid w:val="00D54D26"/>
    <w:rsid w:val="00D54F8B"/>
    <w:rsid w:val="00D555CE"/>
    <w:rsid w:val="00D55694"/>
    <w:rsid w:val="00D55783"/>
    <w:rsid w:val="00D55B82"/>
    <w:rsid w:val="00D55DC2"/>
    <w:rsid w:val="00D56749"/>
    <w:rsid w:val="00D567B1"/>
    <w:rsid w:val="00D572F9"/>
    <w:rsid w:val="00D57C82"/>
    <w:rsid w:val="00D57E10"/>
    <w:rsid w:val="00D57F0E"/>
    <w:rsid w:val="00D60087"/>
    <w:rsid w:val="00D6097F"/>
    <w:rsid w:val="00D60E78"/>
    <w:rsid w:val="00D60F28"/>
    <w:rsid w:val="00D6115A"/>
    <w:rsid w:val="00D611D2"/>
    <w:rsid w:val="00D617E9"/>
    <w:rsid w:val="00D61A88"/>
    <w:rsid w:val="00D61CE7"/>
    <w:rsid w:val="00D61DD2"/>
    <w:rsid w:val="00D623D3"/>
    <w:rsid w:val="00D62817"/>
    <w:rsid w:val="00D62843"/>
    <w:rsid w:val="00D628C9"/>
    <w:rsid w:val="00D62AF6"/>
    <w:rsid w:val="00D62B2E"/>
    <w:rsid w:val="00D631DC"/>
    <w:rsid w:val="00D63A18"/>
    <w:rsid w:val="00D63E9E"/>
    <w:rsid w:val="00D6456D"/>
    <w:rsid w:val="00D64711"/>
    <w:rsid w:val="00D647B1"/>
    <w:rsid w:val="00D649CE"/>
    <w:rsid w:val="00D64BD5"/>
    <w:rsid w:val="00D651E8"/>
    <w:rsid w:val="00D65566"/>
    <w:rsid w:val="00D6564E"/>
    <w:rsid w:val="00D65AEB"/>
    <w:rsid w:val="00D65DB9"/>
    <w:rsid w:val="00D65FB4"/>
    <w:rsid w:val="00D65FF8"/>
    <w:rsid w:val="00D661CC"/>
    <w:rsid w:val="00D667A1"/>
    <w:rsid w:val="00D669A4"/>
    <w:rsid w:val="00D66ED9"/>
    <w:rsid w:val="00D702DA"/>
    <w:rsid w:val="00D708CC"/>
    <w:rsid w:val="00D71DBD"/>
    <w:rsid w:val="00D71F50"/>
    <w:rsid w:val="00D72072"/>
    <w:rsid w:val="00D7243F"/>
    <w:rsid w:val="00D726FC"/>
    <w:rsid w:val="00D731D2"/>
    <w:rsid w:val="00D73233"/>
    <w:rsid w:val="00D737B9"/>
    <w:rsid w:val="00D7384F"/>
    <w:rsid w:val="00D73CA7"/>
    <w:rsid w:val="00D73E46"/>
    <w:rsid w:val="00D74101"/>
    <w:rsid w:val="00D7425B"/>
    <w:rsid w:val="00D74889"/>
    <w:rsid w:val="00D74AFA"/>
    <w:rsid w:val="00D74BA0"/>
    <w:rsid w:val="00D75181"/>
    <w:rsid w:val="00D75293"/>
    <w:rsid w:val="00D75698"/>
    <w:rsid w:val="00D7575B"/>
    <w:rsid w:val="00D75868"/>
    <w:rsid w:val="00D75CF6"/>
    <w:rsid w:val="00D76274"/>
    <w:rsid w:val="00D76E5B"/>
    <w:rsid w:val="00D773D9"/>
    <w:rsid w:val="00D777AB"/>
    <w:rsid w:val="00D777B3"/>
    <w:rsid w:val="00D778AE"/>
    <w:rsid w:val="00D7794B"/>
    <w:rsid w:val="00D779C4"/>
    <w:rsid w:val="00D803DF"/>
    <w:rsid w:val="00D80F6B"/>
    <w:rsid w:val="00D81598"/>
    <w:rsid w:val="00D81911"/>
    <w:rsid w:val="00D81BA3"/>
    <w:rsid w:val="00D81FB5"/>
    <w:rsid w:val="00D8206A"/>
    <w:rsid w:val="00D821CA"/>
    <w:rsid w:val="00D82274"/>
    <w:rsid w:val="00D82294"/>
    <w:rsid w:val="00D82865"/>
    <w:rsid w:val="00D82986"/>
    <w:rsid w:val="00D82F14"/>
    <w:rsid w:val="00D8312E"/>
    <w:rsid w:val="00D83247"/>
    <w:rsid w:val="00D832C5"/>
    <w:rsid w:val="00D84BC1"/>
    <w:rsid w:val="00D84BE6"/>
    <w:rsid w:val="00D84E4E"/>
    <w:rsid w:val="00D8546B"/>
    <w:rsid w:val="00D854BD"/>
    <w:rsid w:val="00D85731"/>
    <w:rsid w:val="00D86607"/>
    <w:rsid w:val="00D866AC"/>
    <w:rsid w:val="00D868BB"/>
    <w:rsid w:val="00D86B65"/>
    <w:rsid w:val="00D86FA7"/>
    <w:rsid w:val="00D87B80"/>
    <w:rsid w:val="00D90E7F"/>
    <w:rsid w:val="00D90E88"/>
    <w:rsid w:val="00D90F0A"/>
    <w:rsid w:val="00D90F8B"/>
    <w:rsid w:val="00D92BB5"/>
    <w:rsid w:val="00D92EAD"/>
    <w:rsid w:val="00D92EB6"/>
    <w:rsid w:val="00D931F6"/>
    <w:rsid w:val="00D939C6"/>
    <w:rsid w:val="00D93D1B"/>
    <w:rsid w:val="00D947BA"/>
    <w:rsid w:val="00D948CB"/>
    <w:rsid w:val="00D948FC"/>
    <w:rsid w:val="00D9493A"/>
    <w:rsid w:val="00D9496B"/>
    <w:rsid w:val="00D94D38"/>
    <w:rsid w:val="00D94D86"/>
    <w:rsid w:val="00D954AB"/>
    <w:rsid w:val="00D9564A"/>
    <w:rsid w:val="00D9565C"/>
    <w:rsid w:val="00D95722"/>
    <w:rsid w:val="00D9578F"/>
    <w:rsid w:val="00D958CB"/>
    <w:rsid w:val="00D95906"/>
    <w:rsid w:val="00D95CAB"/>
    <w:rsid w:val="00D95CEB"/>
    <w:rsid w:val="00D9613B"/>
    <w:rsid w:val="00D969D8"/>
    <w:rsid w:val="00D96A29"/>
    <w:rsid w:val="00D96B72"/>
    <w:rsid w:val="00D9766B"/>
    <w:rsid w:val="00D97A2C"/>
    <w:rsid w:val="00D97D35"/>
    <w:rsid w:val="00DA045E"/>
    <w:rsid w:val="00DA04AF"/>
    <w:rsid w:val="00DA08AB"/>
    <w:rsid w:val="00DA0EB5"/>
    <w:rsid w:val="00DA1149"/>
    <w:rsid w:val="00DA1680"/>
    <w:rsid w:val="00DA17B5"/>
    <w:rsid w:val="00DA1BAE"/>
    <w:rsid w:val="00DA1EDC"/>
    <w:rsid w:val="00DA204B"/>
    <w:rsid w:val="00DA235C"/>
    <w:rsid w:val="00DA2730"/>
    <w:rsid w:val="00DA27DA"/>
    <w:rsid w:val="00DA2897"/>
    <w:rsid w:val="00DA30B1"/>
    <w:rsid w:val="00DA36BB"/>
    <w:rsid w:val="00DA3F0A"/>
    <w:rsid w:val="00DA4372"/>
    <w:rsid w:val="00DA540A"/>
    <w:rsid w:val="00DA598B"/>
    <w:rsid w:val="00DA6496"/>
    <w:rsid w:val="00DA6A48"/>
    <w:rsid w:val="00DA6AF1"/>
    <w:rsid w:val="00DA6EAD"/>
    <w:rsid w:val="00DA727C"/>
    <w:rsid w:val="00DA7375"/>
    <w:rsid w:val="00DA7832"/>
    <w:rsid w:val="00DA7C0A"/>
    <w:rsid w:val="00DA7D43"/>
    <w:rsid w:val="00DB05DF"/>
    <w:rsid w:val="00DB06A2"/>
    <w:rsid w:val="00DB0709"/>
    <w:rsid w:val="00DB0C0A"/>
    <w:rsid w:val="00DB0D98"/>
    <w:rsid w:val="00DB1EC1"/>
    <w:rsid w:val="00DB2A2F"/>
    <w:rsid w:val="00DB2BEB"/>
    <w:rsid w:val="00DB2C0F"/>
    <w:rsid w:val="00DB31CB"/>
    <w:rsid w:val="00DB4C29"/>
    <w:rsid w:val="00DB53A1"/>
    <w:rsid w:val="00DB5655"/>
    <w:rsid w:val="00DB56E2"/>
    <w:rsid w:val="00DB5777"/>
    <w:rsid w:val="00DB591C"/>
    <w:rsid w:val="00DB5BC7"/>
    <w:rsid w:val="00DB5BD3"/>
    <w:rsid w:val="00DB5F33"/>
    <w:rsid w:val="00DB67A5"/>
    <w:rsid w:val="00DB6994"/>
    <w:rsid w:val="00DB6BC7"/>
    <w:rsid w:val="00DB6CEC"/>
    <w:rsid w:val="00DB7006"/>
    <w:rsid w:val="00DB7E50"/>
    <w:rsid w:val="00DB7E7E"/>
    <w:rsid w:val="00DC01A4"/>
    <w:rsid w:val="00DC091C"/>
    <w:rsid w:val="00DC1779"/>
    <w:rsid w:val="00DC17ED"/>
    <w:rsid w:val="00DC22D5"/>
    <w:rsid w:val="00DC2667"/>
    <w:rsid w:val="00DC2A2B"/>
    <w:rsid w:val="00DC2A72"/>
    <w:rsid w:val="00DC2A8E"/>
    <w:rsid w:val="00DC2F60"/>
    <w:rsid w:val="00DC3D38"/>
    <w:rsid w:val="00DC3E2B"/>
    <w:rsid w:val="00DC4669"/>
    <w:rsid w:val="00DC532C"/>
    <w:rsid w:val="00DC5831"/>
    <w:rsid w:val="00DC65C3"/>
    <w:rsid w:val="00DC683B"/>
    <w:rsid w:val="00DC69FA"/>
    <w:rsid w:val="00DC6C53"/>
    <w:rsid w:val="00DC702E"/>
    <w:rsid w:val="00DC709B"/>
    <w:rsid w:val="00DC733E"/>
    <w:rsid w:val="00DC79C3"/>
    <w:rsid w:val="00DC7BF5"/>
    <w:rsid w:val="00DC7D36"/>
    <w:rsid w:val="00DC7E4E"/>
    <w:rsid w:val="00DD07E7"/>
    <w:rsid w:val="00DD082D"/>
    <w:rsid w:val="00DD0A8A"/>
    <w:rsid w:val="00DD0E0F"/>
    <w:rsid w:val="00DD15C9"/>
    <w:rsid w:val="00DD1B94"/>
    <w:rsid w:val="00DD1D3A"/>
    <w:rsid w:val="00DD1E64"/>
    <w:rsid w:val="00DD2321"/>
    <w:rsid w:val="00DD261A"/>
    <w:rsid w:val="00DD26AE"/>
    <w:rsid w:val="00DD26C6"/>
    <w:rsid w:val="00DD2CCB"/>
    <w:rsid w:val="00DD2F06"/>
    <w:rsid w:val="00DD361A"/>
    <w:rsid w:val="00DD48F8"/>
    <w:rsid w:val="00DD49E9"/>
    <w:rsid w:val="00DD4D47"/>
    <w:rsid w:val="00DD52A1"/>
    <w:rsid w:val="00DD6345"/>
    <w:rsid w:val="00DD63F5"/>
    <w:rsid w:val="00DD6D90"/>
    <w:rsid w:val="00DD6EBB"/>
    <w:rsid w:val="00DD7128"/>
    <w:rsid w:val="00DD73BA"/>
    <w:rsid w:val="00DD79B0"/>
    <w:rsid w:val="00DD7B4A"/>
    <w:rsid w:val="00DD7E9B"/>
    <w:rsid w:val="00DE05D9"/>
    <w:rsid w:val="00DE0888"/>
    <w:rsid w:val="00DE09B6"/>
    <w:rsid w:val="00DE0C2B"/>
    <w:rsid w:val="00DE0E7B"/>
    <w:rsid w:val="00DE1733"/>
    <w:rsid w:val="00DE17F6"/>
    <w:rsid w:val="00DE2C32"/>
    <w:rsid w:val="00DE32AA"/>
    <w:rsid w:val="00DE371B"/>
    <w:rsid w:val="00DE3BFB"/>
    <w:rsid w:val="00DE3CEE"/>
    <w:rsid w:val="00DE3EE8"/>
    <w:rsid w:val="00DE40C8"/>
    <w:rsid w:val="00DE41E7"/>
    <w:rsid w:val="00DE424B"/>
    <w:rsid w:val="00DE501A"/>
    <w:rsid w:val="00DE569E"/>
    <w:rsid w:val="00DE5704"/>
    <w:rsid w:val="00DE5E3E"/>
    <w:rsid w:val="00DE5F65"/>
    <w:rsid w:val="00DE6467"/>
    <w:rsid w:val="00DE6719"/>
    <w:rsid w:val="00DE6938"/>
    <w:rsid w:val="00DE6E6D"/>
    <w:rsid w:val="00DE7700"/>
    <w:rsid w:val="00DE7B18"/>
    <w:rsid w:val="00DE7C86"/>
    <w:rsid w:val="00DF00BC"/>
    <w:rsid w:val="00DF02F9"/>
    <w:rsid w:val="00DF0AFD"/>
    <w:rsid w:val="00DF1149"/>
    <w:rsid w:val="00DF1245"/>
    <w:rsid w:val="00DF2CD3"/>
    <w:rsid w:val="00DF2D8F"/>
    <w:rsid w:val="00DF2E1F"/>
    <w:rsid w:val="00DF396E"/>
    <w:rsid w:val="00DF399F"/>
    <w:rsid w:val="00DF3AAD"/>
    <w:rsid w:val="00DF3B53"/>
    <w:rsid w:val="00DF3FA4"/>
    <w:rsid w:val="00DF4382"/>
    <w:rsid w:val="00DF4709"/>
    <w:rsid w:val="00DF4794"/>
    <w:rsid w:val="00DF4AEE"/>
    <w:rsid w:val="00DF4F21"/>
    <w:rsid w:val="00DF4F36"/>
    <w:rsid w:val="00DF4F55"/>
    <w:rsid w:val="00DF5926"/>
    <w:rsid w:val="00DF5985"/>
    <w:rsid w:val="00DF6656"/>
    <w:rsid w:val="00DF7070"/>
    <w:rsid w:val="00DF70BF"/>
    <w:rsid w:val="00DF739B"/>
    <w:rsid w:val="00E00459"/>
    <w:rsid w:val="00E010AE"/>
    <w:rsid w:val="00E01A87"/>
    <w:rsid w:val="00E0289C"/>
    <w:rsid w:val="00E02B50"/>
    <w:rsid w:val="00E03067"/>
    <w:rsid w:val="00E036CA"/>
    <w:rsid w:val="00E0422D"/>
    <w:rsid w:val="00E048C6"/>
    <w:rsid w:val="00E05615"/>
    <w:rsid w:val="00E05678"/>
    <w:rsid w:val="00E05BF7"/>
    <w:rsid w:val="00E0604E"/>
    <w:rsid w:val="00E06084"/>
    <w:rsid w:val="00E07288"/>
    <w:rsid w:val="00E07439"/>
    <w:rsid w:val="00E074D4"/>
    <w:rsid w:val="00E0750A"/>
    <w:rsid w:val="00E07572"/>
    <w:rsid w:val="00E07602"/>
    <w:rsid w:val="00E0775B"/>
    <w:rsid w:val="00E07A20"/>
    <w:rsid w:val="00E07E47"/>
    <w:rsid w:val="00E10244"/>
    <w:rsid w:val="00E1069C"/>
    <w:rsid w:val="00E10903"/>
    <w:rsid w:val="00E10988"/>
    <w:rsid w:val="00E10D1A"/>
    <w:rsid w:val="00E12867"/>
    <w:rsid w:val="00E129D9"/>
    <w:rsid w:val="00E131B2"/>
    <w:rsid w:val="00E13323"/>
    <w:rsid w:val="00E13A2A"/>
    <w:rsid w:val="00E13A9D"/>
    <w:rsid w:val="00E13E90"/>
    <w:rsid w:val="00E13FEA"/>
    <w:rsid w:val="00E14C5E"/>
    <w:rsid w:val="00E14D68"/>
    <w:rsid w:val="00E14E1C"/>
    <w:rsid w:val="00E14EA8"/>
    <w:rsid w:val="00E150DA"/>
    <w:rsid w:val="00E1528A"/>
    <w:rsid w:val="00E15A4A"/>
    <w:rsid w:val="00E164C1"/>
    <w:rsid w:val="00E16559"/>
    <w:rsid w:val="00E168D8"/>
    <w:rsid w:val="00E16C00"/>
    <w:rsid w:val="00E16F5E"/>
    <w:rsid w:val="00E1718C"/>
    <w:rsid w:val="00E1751D"/>
    <w:rsid w:val="00E175A1"/>
    <w:rsid w:val="00E175A5"/>
    <w:rsid w:val="00E179B7"/>
    <w:rsid w:val="00E17AD7"/>
    <w:rsid w:val="00E20AF2"/>
    <w:rsid w:val="00E20C1C"/>
    <w:rsid w:val="00E211B7"/>
    <w:rsid w:val="00E21509"/>
    <w:rsid w:val="00E21650"/>
    <w:rsid w:val="00E21ADD"/>
    <w:rsid w:val="00E21C22"/>
    <w:rsid w:val="00E21FF8"/>
    <w:rsid w:val="00E220B5"/>
    <w:rsid w:val="00E2241E"/>
    <w:rsid w:val="00E22B14"/>
    <w:rsid w:val="00E238F9"/>
    <w:rsid w:val="00E23C8B"/>
    <w:rsid w:val="00E23D74"/>
    <w:rsid w:val="00E23E8A"/>
    <w:rsid w:val="00E23EC3"/>
    <w:rsid w:val="00E23F3F"/>
    <w:rsid w:val="00E24037"/>
    <w:rsid w:val="00E240A9"/>
    <w:rsid w:val="00E24387"/>
    <w:rsid w:val="00E2440D"/>
    <w:rsid w:val="00E24F1A"/>
    <w:rsid w:val="00E25016"/>
    <w:rsid w:val="00E25252"/>
    <w:rsid w:val="00E253BB"/>
    <w:rsid w:val="00E256D4"/>
    <w:rsid w:val="00E257B0"/>
    <w:rsid w:val="00E25AEB"/>
    <w:rsid w:val="00E25B17"/>
    <w:rsid w:val="00E25E84"/>
    <w:rsid w:val="00E26208"/>
    <w:rsid w:val="00E26497"/>
    <w:rsid w:val="00E26886"/>
    <w:rsid w:val="00E26A30"/>
    <w:rsid w:val="00E26D4D"/>
    <w:rsid w:val="00E2710E"/>
    <w:rsid w:val="00E278BC"/>
    <w:rsid w:val="00E278CD"/>
    <w:rsid w:val="00E27A6E"/>
    <w:rsid w:val="00E27F21"/>
    <w:rsid w:val="00E302A7"/>
    <w:rsid w:val="00E30559"/>
    <w:rsid w:val="00E30EA4"/>
    <w:rsid w:val="00E32025"/>
    <w:rsid w:val="00E326BC"/>
    <w:rsid w:val="00E32DE3"/>
    <w:rsid w:val="00E3309F"/>
    <w:rsid w:val="00E331CE"/>
    <w:rsid w:val="00E33370"/>
    <w:rsid w:val="00E3343F"/>
    <w:rsid w:val="00E3403E"/>
    <w:rsid w:val="00E34526"/>
    <w:rsid w:val="00E345F0"/>
    <w:rsid w:val="00E3496A"/>
    <w:rsid w:val="00E34B7A"/>
    <w:rsid w:val="00E34D8E"/>
    <w:rsid w:val="00E35443"/>
    <w:rsid w:val="00E35DF7"/>
    <w:rsid w:val="00E361A5"/>
    <w:rsid w:val="00E36414"/>
    <w:rsid w:val="00E3655B"/>
    <w:rsid w:val="00E36D67"/>
    <w:rsid w:val="00E37463"/>
    <w:rsid w:val="00E37A77"/>
    <w:rsid w:val="00E37AC6"/>
    <w:rsid w:val="00E40248"/>
    <w:rsid w:val="00E40653"/>
    <w:rsid w:val="00E40748"/>
    <w:rsid w:val="00E41114"/>
    <w:rsid w:val="00E4139D"/>
    <w:rsid w:val="00E41696"/>
    <w:rsid w:val="00E421D7"/>
    <w:rsid w:val="00E42614"/>
    <w:rsid w:val="00E42647"/>
    <w:rsid w:val="00E42C1C"/>
    <w:rsid w:val="00E42E83"/>
    <w:rsid w:val="00E42E87"/>
    <w:rsid w:val="00E42F4E"/>
    <w:rsid w:val="00E43475"/>
    <w:rsid w:val="00E43B8F"/>
    <w:rsid w:val="00E43DB0"/>
    <w:rsid w:val="00E44549"/>
    <w:rsid w:val="00E44B37"/>
    <w:rsid w:val="00E44E18"/>
    <w:rsid w:val="00E44F28"/>
    <w:rsid w:val="00E44F40"/>
    <w:rsid w:val="00E455CF"/>
    <w:rsid w:val="00E457BE"/>
    <w:rsid w:val="00E45DBA"/>
    <w:rsid w:val="00E4656C"/>
    <w:rsid w:val="00E46576"/>
    <w:rsid w:val="00E46A27"/>
    <w:rsid w:val="00E4746D"/>
    <w:rsid w:val="00E474A7"/>
    <w:rsid w:val="00E47BD2"/>
    <w:rsid w:val="00E47C13"/>
    <w:rsid w:val="00E47D98"/>
    <w:rsid w:val="00E50384"/>
    <w:rsid w:val="00E50774"/>
    <w:rsid w:val="00E509DD"/>
    <w:rsid w:val="00E5118D"/>
    <w:rsid w:val="00E51A55"/>
    <w:rsid w:val="00E51A97"/>
    <w:rsid w:val="00E5215B"/>
    <w:rsid w:val="00E5238E"/>
    <w:rsid w:val="00E5265F"/>
    <w:rsid w:val="00E52745"/>
    <w:rsid w:val="00E52BE5"/>
    <w:rsid w:val="00E52C22"/>
    <w:rsid w:val="00E52DC4"/>
    <w:rsid w:val="00E53010"/>
    <w:rsid w:val="00E539F5"/>
    <w:rsid w:val="00E53B5D"/>
    <w:rsid w:val="00E54130"/>
    <w:rsid w:val="00E548B2"/>
    <w:rsid w:val="00E54C85"/>
    <w:rsid w:val="00E55218"/>
    <w:rsid w:val="00E55417"/>
    <w:rsid w:val="00E55BAA"/>
    <w:rsid w:val="00E56504"/>
    <w:rsid w:val="00E567ED"/>
    <w:rsid w:val="00E5696D"/>
    <w:rsid w:val="00E56973"/>
    <w:rsid w:val="00E56B30"/>
    <w:rsid w:val="00E5745B"/>
    <w:rsid w:val="00E603F0"/>
    <w:rsid w:val="00E603FE"/>
    <w:rsid w:val="00E60AB7"/>
    <w:rsid w:val="00E60EB9"/>
    <w:rsid w:val="00E61904"/>
    <w:rsid w:val="00E619E5"/>
    <w:rsid w:val="00E61C0A"/>
    <w:rsid w:val="00E620E6"/>
    <w:rsid w:val="00E62415"/>
    <w:rsid w:val="00E625D1"/>
    <w:rsid w:val="00E625F2"/>
    <w:rsid w:val="00E62635"/>
    <w:rsid w:val="00E62C12"/>
    <w:rsid w:val="00E62E8B"/>
    <w:rsid w:val="00E63016"/>
    <w:rsid w:val="00E6312F"/>
    <w:rsid w:val="00E6317F"/>
    <w:rsid w:val="00E6376F"/>
    <w:rsid w:val="00E63904"/>
    <w:rsid w:val="00E63962"/>
    <w:rsid w:val="00E6396B"/>
    <w:rsid w:val="00E639A5"/>
    <w:rsid w:val="00E63F47"/>
    <w:rsid w:val="00E64760"/>
    <w:rsid w:val="00E65309"/>
    <w:rsid w:val="00E659B2"/>
    <w:rsid w:val="00E659C6"/>
    <w:rsid w:val="00E65BC3"/>
    <w:rsid w:val="00E67301"/>
    <w:rsid w:val="00E67BCD"/>
    <w:rsid w:val="00E706AF"/>
    <w:rsid w:val="00E70861"/>
    <w:rsid w:val="00E70D18"/>
    <w:rsid w:val="00E70E11"/>
    <w:rsid w:val="00E71391"/>
    <w:rsid w:val="00E713FD"/>
    <w:rsid w:val="00E715E2"/>
    <w:rsid w:val="00E72482"/>
    <w:rsid w:val="00E724C7"/>
    <w:rsid w:val="00E72DC3"/>
    <w:rsid w:val="00E73088"/>
    <w:rsid w:val="00E73562"/>
    <w:rsid w:val="00E7385B"/>
    <w:rsid w:val="00E7388B"/>
    <w:rsid w:val="00E739B7"/>
    <w:rsid w:val="00E73C71"/>
    <w:rsid w:val="00E73C81"/>
    <w:rsid w:val="00E742FA"/>
    <w:rsid w:val="00E74983"/>
    <w:rsid w:val="00E75A63"/>
    <w:rsid w:val="00E75A93"/>
    <w:rsid w:val="00E7600D"/>
    <w:rsid w:val="00E76260"/>
    <w:rsid w:val="00E762EB"/>
    <w:rsid w:val="00E76347"/>
    <w:rsid w:val="00E76664"/>
    <w:rsid w:val="00E76A5A"/>
    <w:rsid w:val="00E76B7D"/>
    <w:rsid w:val="00E77121"/>
    <w:rsid w:val="00E778B5"/>
    <w:rsid w:val="00E77D34"/>
    <w:rsid w:val="00E77D60"/>
    <w:rsid w:val="00E802F9"/>
    <w:rsid w:val="00E80352"/>
    <w:rsid w:val="00E803E9"/>
    <w:rsid w:val="00E8065E"/>
    <w:rsid w:val="00E80939"/>
    <w:rsid w:val="00E8103D"/>
    <w:rsid w:val="00E81235"/>
    <w:rsid w:val="00E81387"/>
    <w:rsid w:val="00E81AEA"/>
    <w:rsid w:val="00E81C38"/>
    <w:rsid w:val="00E821C7"/>
    <w:rsid w:val="00E82752"/>
    <w:rsid w:val="00E82ADB"/>
    <w:rsid w:val="00E82AFE"/>
    <w:rsid w:val="00E82C9C"/>
    <w:rsid w:val="00E83109"/>
    <w:rsid w:val="00E83BB4"/>
    <w:rsid w:val="00E83C67"/>
    <w:rsid w:val="00E84444"/>
    <w:rsid w:val="00E84982"/>
    <w:rsid w:val="00E84997"/>
    <w:rsid w:val="00E84B4D"/>
    <w:rsid w:val="00E84E2D"/>
    <w:rsid w:val="00E853ED"/>
    <w:rsid w:val="00E8591E"/>
    <w:rsid w:val="00E86177"/>
    <w:rsid w:val="00E87206"/>
    <w:rsid w:val="00E87EB4"/>
    <w:rsid w:val="00E9029B"/>
    <w:rsid w:val="00E906B4"/>
    <w:rsid w:val="00E90D53"/>
    <w:rsid w:val="00E913E0"/>
    <w:rsid w:val="00E918E5"/>
    <w:rsid w:val="00E91AE5"/>
    <w:rsid w:val="00E927AA"/>
    <w:rsid w:val="00E92E08"/>
    <w:rsid w:val="00E92F08"/>
    <w:rsid w:val="00E93485"/>
    <w:rsid w:val="00E9411A"/>
    <w:rsid w:val="00E941DB"/>
    <w:rsid w:val="00E94951"/>
    <w:rsid w:val="00E94F0D"/>
    <w:rsid w:val="00E951C6"/>
    <w:rsid w:val="00E95310"/>
    <w:rsid w:val="00E95363"/>
    <w:rsid w:val="00E95ABD"/>
    <w:rsid w:val="00E95DEB"/>
    <w:rsid w:val="00E96246"/>
    <w:rsid w:val="00E96930"/>
    <w:rsid w:val="00E969E5"/>
    <w:rsid w:val="00E973D4"/>
    <w:rsid w:val="00E97417"/>
    <w:rsid w:val="00E9743B"/>
    <w:rsid w:val="00E97F26"/>
    <w:rsid w:val="00E97F62"/>
    <w:rsid w:val="00EA054E"/>
    <w:rsid w:val="00EA0697"/>
    <w:rsid w:val="00EA0A36"/>
    <w:rsid w:val="00EA0AFF"/>
    <w:rsid w:val="00EA0C12"/>
    <w:rsid w:val="00EA1144"/>
    <w:rsid w:val="00EA1C80"/>
    <w:rsid w:val="00EA1D2A"/>
    <w:rsid w:val="00EA1E5F"/>
    <w:rsid w:val="00EA1EDA"/>
    <w:rsid w:val="00EA2119"/>
    <w:rsid w:val="00EA2F74"/>
    <w:rsid w:val="00EA32B8"/>
    <w:rsid w:val="00EA40AE"/>
    <w:rsid w:val="00EA4184"/>
    <w:rsid w:val="00EA44E1"/>
    <w:rsid w:val="00EA48D1"/>
    <w:rsid w:val="00EA4C5F"/>
    <w:rsid w:val="00EA4F0B"/>
    <w:rsid w:val="00EA511F"/>
    <w:rsid w:val="00EA5203"/>
    <w:rsid w:val="00EA5215"/>
    <w:rsid w:val="00EA5324"/>
    <w:rsid w:val="00EA589F"/>
    <w:rsid w:val="00EA5A8E"/>
    <w:rsid w:val="00EA5FD6"/>
    <w:rsid w:val="00EA62E4"/>
    <w:rsid w:val="00EA68D4"/>
    <w:rsid w:val="00EA7274"/>
    <w:rsid w:val="00EA7287"/>
    <w:rsid w:val="00EA762A"/>
    <w:rsid w:val="00EA7CF5"/>
    <w:rsid w:val="00EB108D"/>
    <w:rsid w:val="00EB1534"/>
    <w:rsid w:val="00EB1881"/>
    <w:rsid w:val="00EB1C24"/>
    <w:rsid w:val="00EB217A"/>
    <w:rsid w:val="00EB2578"/>
    <w:rsid w:val="00EB269D"/>
    <w:rsid w:val="00EB2770"/>
    <w:rsid w:val="00EB2B65"/>
    <w:rsid w:val="00EB2C01"/>
    <w:rsid w:val="00EB2D8C"/>
    <w:rsid w:val="00EB314F"/>
    <w:rsid w:val="00EB3328"/>
    <w:rsid w:val="00EB33E8"/>
    <w:rsid w:val="00EB3A86"/>
    <w:rsid w:val="00EB3CBC"/>
    <w:rsid w:val="00EB3D69"/>
    <w:rsid w:val="00EB467F"/>
    <w:rsid w:val="00EB46E0"/>
    <w:rsid w:val="00EB4E9B"/>
    <w:rsid w:val="00EB5469"/>
    <w:rsid w:val="00EB566D"/>
    <w:rsid w:val="00EB56D7"/>
    <w:rsid w:val="00EB5CF8"/>
    <w:rsid w:val="00EB5D9A"/>
    <w:rsid w:val="00EB65C6"/>
    <w:rsid w:val="00EB6A2E"/>
    <w:rsid w:val="00EB6BD9"/>
    <w:rsid w:val="00EB6CE0"/>
    <w:rsid w:val="00EB6D42"/>
    <w:rsid w:val="00EB6DAA"/>
    <w:rsid w:val="00EB6E31"/>
    <w:rsid w:val="00EB7297"/>
    <w:rsid w:val="00EC0395"/>
    <w:rsid w:val="00EC0442"/>
    <w:rsid w:val="00EC063E"/>
    <w:rsid w:val="00EC07DB"/>
    <w:rsid w:val="00EC0B30"/>
    <w:rsid w:val="00EC0C1D"/>
    <w:rsid w:val="00EC0DE8"/>
    <w:rsid w:val="00EC10A2"/>
    <w:rsid w:val="00EC1473"/>
    <w:rsid w:val="00EC20B5"/>
    <w:rsid w:val="00EC213D"/>
    <w:rsid w:val="00EC2821"/>
    <w:rsid w:val="00EC2883"/>
    <w:rsid w:val="00EC2CC9"/>
    <w:rsid w:val="00EC2D22"/>
    <w:rsid w:val="00EC32BD"/>
    <w:rsid w:val="00EC32D6"/>
    <w:rsid w:val="00EC349B"/>
    <w:rsid w:val="00EC36B3"/>
    <w:rsid w:val="00EC46B7"/>
    <w:rsid w:val="00EC4B23"/>
    <w:rsid w:val="00EC5B35"/>
    <w:rsid w:val="00EC64DB"/>
    <w:rsid w:val="00EC69AD"/>
    <w:rsid w:val="00EC6C0D"/>
    <w:rsid w:val="00EC6E74"/>
    <w:rsid w:val="00EC7397"/>
    <w:rsid w:val="00EC7851"/>
    <w:rsid w:val="00EC7946"/>
    <w:rsid w:val="00EC79B2"/>
    <w:rsid w:val="00EC7C6E"/>
    <w:rsid w:val="00EC7D7C"/>
    <w:rsid w:val="00EC7E3F"/>
    <w:rsid w:val="00EC7E76"/>
    <w:rsid w:val="00ED04B7"/>
    <w:rsid w:val="00ED08B6"/>
    <w:rsid w:val="00ED0AED"/>
    <w:rsid w:val="00ED1984"/>
    <w:rsid w:val="00ED1C5B"/>
    <w:rsid w:val="00ED1F56"/>
    <w:rsid w:val="00ED23CE"/>
    <w:rsid w:val="00ED2741"/>
    <w:rsid w:val="00ED2961"/>
    <w:rsid w:val="00ED2ADB"/>
    <w:rsid w:val="00ED2B80"/>
    <w:rsid w:val="00ED4010"/>
    <w:rsid w:val="00ED4565"/>
    <w:rsid w:val="00ED46E7"/>
    <w:rsid w:val="00ED49B0"/>
    <w:rsid w:val="00ED4A2A"/>
    <w:rsid w:val="00ED4EBD"/>
    <w:rsid w:val="00ED604A"/>
    <w:rsid w:val="00ED65B4"/>
    <w:rsid w:val="00ED6919"/>
    <w:rsid w:val="00ED6DD2"/>
    <w:rsid w:val="00ED7068"/>
    <w:rsid w:val="00ED7826"/>
    <w:rsid w:val="00EE0006"/>
    <w:rsid w:val="00EE01DC"/>
    <w:rsid w:val="00EE0796"/>
    <w:rsid w:val="00EE08B0"/>
    <w:rsid w:val="00EE195C"/>
    <w:rsid w:val="00EE1A1D"/>
    <w:rsid w:val="00EE1B76"/>
    <w:rsid w:val="00EE1B7E"/>
    <w:rsid w:val="00EE1D5A"/>
    <w:rsid w:val="00EE1FEE"/>
    <w:rsid w:val="00EE2742"/>
    <w:rsid w:val="00EE2C2C"/>
    <w:rsid w:val="00EE2D47"/>
    <w:rsid w:val="00EE2EC5"/>
    <w:rsid w:val="00EE31F9"/>
    <w:rsid w:val="00EE3447"/>
    <w:rsid w:val="00EE39AB"/>
    <w:rsid w:val="00EE3E66"/>
    <w:rsid w:val="00EE42E9"/>
    <w:rsid w:val="00EE4420"/>
    <w:rsid w:val="00EE4834"/>
    <w:rsid w:val="00EE51C0"/>
    <w:rsid w:val="00EE5266"/>
    <w:rsid w:val="00EE5375"/>
    <w:rsid w:val="00EE544A"/>
    <w:rsid w:val="00EE5628"/>
    <w:rsid w:val="00EE5708"/>
    <w:rsid w:val="00EE5BE8"/>
    <w:rsid w:val="00EE5FF2"/>
    <w:rsid w:val="00EE670E"/>
    <w:rsid w:val="00EE6944"/>
    <w:rsid w:val="00EE69CE"/>
    <w:rsid w:val="00EE719F"/>
    <w:rsid w:val="00EE747D"/>
    <w:rsid w:val="00EE75AF"/>
    <w:rsid w:val="00EE765C"/>
    <w:rsid w:val="00EE774D"/>
    <w:rsid w:val="00EF007E"/>
    <w:rsid w:val="00EF09FF"/>
    <w:rsid w:val="00EF27FF"/>
    <w:rsid w:val="00EF2841"/>
    <w:rsid w:val="00EF2EAE"/>
    <w:rsid w:val="00EF30D7"/>
    <w:rsid w:val="00EF3301"/>
    <w:rsid w:val="00EF3462"/>
    <w:rsid w:val="00EF34EA"/>
    <w:rsid w:val="00EF357B"/>
    <w:rsid w:val="00EF361F"/>
    <w:rsid w:val="00EF37CC"/>
    <w:rsid w:val="00EF3ACC"/>
    <w:rsid w:val="00EF3AE4"/>
    <w:rsid w:val="00EF3C2C"/>
    <w:rsid w:val="00EF3D52"/>
    <w:rsid w:val="00EF3E9B"/>
    <w:rsid w:val="00EF445C"/>
    <w:rsid w:val="00EF4D7A"/>
    <w:rsid w:val="00EF58F0"/>
    <w:rsid w:val="00EF5918"/>
    <w:rsid w:val="00EF5CBF"/>
    <w:rsid w:val="00EF6161"/>
    <w:rsid w:val="00EF6201"/>
    <w:rsid w:val="00EF64EF"/>
    <w:rsid w:val="00EF68CD"/>
    <w:rsid w:val="00EF6E6E"/>
    <w:rsid w:val="00EF70C7"/>
    <w:rsid w:val="00EF7122"/>
    <w:rsid w:val="00EF7159"/>
    <w:rsid w:val="00EF7252"/>
    <w:rsid w:val="00EF7764"/>
    <w:rsid w:val="00F00B52"/>
    <w:rsid w:val="00F00CCF"/>
    <w:rsid w:val="00F011BC"/>
    <w:rsid w:val="00F018BA"/>
    <w:rsid w:val="00F01CF6"/>
    <w:rsid w:val="00F01FE5"/>
    <w:rsid w:val="00F028D2"/>
    <w:rsid w:val="00F02AA9"/>
    <w:rsid w:val="00F02B24"/>
    <w:rsid w:val="00F02EF3"/>
    <w:rsid w:val="00F03165"/>
    <w:rsid w:val="00F0325F"/>
    <w:rsid w:val="00F0353A"/>
    <w:rsid w:val="00F03955"/>
    <w:rsid w:val="00F03A4D"/>
    <w:rsid w:val="00F03AC2"/>
    <w:rsid w:val="00F03CCC"/>
    <w:rsid w:val="00F03E6B"/>
    <w:rsid w:val="00F046D9"/>
    <w:rsid w:val="00F04778"/>
    <w:rsid w:val="00F05A92"/>
    <w:rsid w:val="00F060A6"/>
    <w:rsid w:val="00F06604"/>
    <w:rsid w:val="00F06D00"/>
    <w:rsid w:val="00F06FA8"/>
    <w:rsid w:val="00F07121"/>
    <w:rsid w:val="00F076ED"/>
    <w:rsid w:val="00F07C30"/>
    <w:rsid w:val="00F07D06"/>
    <w:rsid w:val="00F07DE8"/>
    <w:rsid w:val="00F101C2"/>
    <w:rsid w:val="00F105A0"/>
    <w:rsid w:val="00F10A20"/>
    <w:rsid w:val="00F11188"/>
    <w:rsid w:val="00F117B9"/>
    <w:rsid w:val="00F11B66"/>
    <w:rsid w:val="00F11FC3"/>
    <w:rsid w:val="00F12071"/>
    <w:rsid w:val="00F12252"/>
    <w:rsid w:val="00F125C8"/>
    <w:rsid w:val="00F131FE"/>
    <w:rsid w:val="00F1347A"/>
    <w:rsid w:val="00F136B6"/>
    <w:rsid w:val="00F139DD"/>
    <w:rsid w:val="00F13D72"/>
    <w:rsid w:val="00F13FE7"/>
    <w:rsid w:val="00F1425D"/>
    <w:rsid w:val="00F146AB"/>
    <w:rsid w:val="00F148D8"/>
    <w:rsid w:val="00F14A57"/>
    <w:rsid w:val="00F14C2D"/>
    <w:rsid w:val="00F15738"/>
    <w:rsid w:val="00F15769"/>
    <w:rsid w:val="00F157A7"/>
    <w:rsid w:val="00F15E36"/>
    <w:rsid w:val="00F15E68"/>
    <w:rsid w:val="00F160D1"/>
    <w:rsid w:val="00F1651D"/>
    <w:rsid w:val="00F16548"/>
    <w:rsid w:val="00F1695C"/>
    <w:rsid w:val="00F16A6F"/>
    <w:rsid w:val="00F16A7F"/>
    <w:rsid w:val="00F16BC6"/>
    <w:rsid w:val="00F1715E"/>
    <w:rsid w:val="00F17252"/>
    <w:rsid w:val="00F176DE"/>
    <w:rsid w:val="00F177F4"/>
    <w:rsid w:val="00F1784C"/>
    <w:rsid w:val="00F1786D"/>
    <w:rsid w:val="00F178B5"/>
    <w:rsid w:val="00F17DA9"/>
    <w:rsid w:val="00F17EE5"/>
    <w:rsid w:val="00F17FC7"/>
    <w:rsid w:val="00F202EC"/>
    <w:rsid w:val="00F204B1"/>
    <w:rsid w:val="00F204C9"/>
    <w:rsid w:val="00F2056F"/>
    <w:rsid w:val="00F207A3"/>
    <w:rsid w:val="00F207DE"/>
    <w:rsid w:val="00F20919"/>
    <w:rsid w:val="00F209DC"/>
    <w:rsid w:val="00F20AC0"/>
    <w:rsid w:val="00F21AD0"/>
    <w:rsid w:val="00F224F4"/>
    <w:rsid w:val="00F2270E"/>
    <w:rsid w:val="00F22766"/>
    <w:rsid w:val="00F22BC0"/>
    <w:rsid w:val="00F22C7C"/>
    <w:rsid w:val="00F23632"/>
    <w:rsid w:val="00F23668"/>
    <w:rsid w:val="00F23683"/>
    <w:rsid w:val="00F23FE8"/>
    <w:rsid w:val="00F2402A"/>
    <w:rsid w:val="00F24100"/>
    <w:rsid w:val="00F24E69"/>
    <w:rsid w:val="00F24EBD"/>
    <w:rsid w:val="00F253B0"/>
    <w:rsid w:val="00F253B6"/>
    <w:rsid w:val="00F25573"/>
    <w:rsid w:val="00F2568E"/>
    <w:rsid w:val="00F259E8"/>
    <w:rsid w:val="00F259FC"/>
    <w:rsid w:val="00F25E2B"/>
    <w:rsid w:val="00F25E7A"/>
    <w:rsid w:val="00F25F6A"/>
    <w:rsid w:val="00F267FD"/>
    <w:rsid w:val="00F26A98"/>
    <w:rsid w:val="00F27142"/>
    <w:rsid w:val="00F271F2"/>
    <w:rsid w:val="00F27473"/>
    <w:rsid w:val="00F27494"/>
    <w:rsid w:val="00F277B8"/>
    <w:rsid w:val="00F279B9"/>
    <w:rsid w:val="00F27A3D"/>
    <w:rsid w:val="00F27AA7"/>
    <w:rsid w:val="00F27AAC"/>
    <w:rsid w:val="00F27B43"/>
    <w:rsid w:val="00F27DDE"/>
    <w:rsid w:val="00F30359"/>
    <w:rsid w:val="00F30697"/>
    <w:rsid w:val="00F3095C"/>
    <w:rsid w:val="00F30E2D"/>
    <w:rsid w:val="00F30EFC"/>
    <w:rsid w:val="00F314CC"/>
    <w:rsid w:val="00F3157C"/>
    <w:rsid w:val="00F31713"/>
    <w:rsid w:val="00F32555"/>
    <w:rsid w:val="00F325AB"/>
    <w:rsid w:val="00F32C2F"/>
    <w:rsid w:val="00F33045"/>
    <w:rsid w:val="00F33439"/>
    <w:rsid w:val="00F33807"/>
    <w:rsid w:val="00F338E9"/>
    <w:rsid w:val="00F33D23"/>
    <w:rsid w:val="00F356D3"/>
    <w:rsid w:val="00F359AC"/>
    <w:rsid w:val="00F35DFD"/>
    <w:rsid w:val="00F3602C"/>
    <w:rsid w:val="00F367C2"/>
    <w:rsid w:val="00F36907"/>
    <w:rsid w:val="00F36A4A"/>
    <w:rsid w:val="00F37272"/>
    <w:rsid w:val="00F37A56"/>
    <w:rsid w:val="00F37BB2"/>
    <w:rsid w:val="00F40064"/>
    <w:rsid w:val="00F40C5A"/>
    <w:rsid w:val="00F414CA"/>
    <w:rsid w:val="00F416A0"/>
    <w:rsid w:val="00F4201B"/>
    <w:rsid w:val="00F42F7D"/>
    <w:rsid w:val="00F435C5"/>
    <w:rsid w:val="00F43D38"/>
    <w:rsid w:val="00F44352"/>
    <w:rsid w:val="00F443E0"/>
    <w:rsid w:val="00F44560"/>
    <w:rsid w:val="00F4464E"/>
    <w:rsid w:val="00F44736"/>
    <w:rsid w:val="00F44768"/>
    <w:rsid w:val="00F44884"/>
    <w:rsid w:val="00F44E9E"/>
    <w:rsid w:val="00F454E8"/>
    <w:rsid w:val="00F455D1"/>
    <w:rsid w:val="00F45946"/>
    <w:rsid w:val="00F45A57"/>
    <w:rsid w:val="00F45E2A"/>
    <w:rsid w:val="00F46991"/>
    <w:rsid w:val="00F46A9C"/>
    <w:rsid w:val="00F46D3C"/>
    <w:rsid w:val="00F46EAF"/>
    <w:rsid w:val="00F471E3"/>
    <w:rsid w:val="00F473C6"/>
    <w:rsid w:val="00F47996"/>
    <w:rsid w:val="00F47A8D"/>
    <w:rsid w:val="00F47B43"/>
    <w:rsid w:val="00F47CE3"/>
    <w:rsid w:val="00F50523"/>
    <w:rsid w:val="00F50E64"/>
    <w:rsid w:val="00F514A4"/>
    <w:rsid w:val="00F5160F"/>
    <w:rsid w:val="00F52152"/>
    <w:rsid w:val="00F54681"/>
    <w:rsid w:val="00F54C04"/>
    <w:rsid w:val="00F54E77"/>
    <w:rsid w:val="00F54FC0"/>
    <w:rsid w:val="00F552AB"/>
    <w:rsid w:val="00F55AA7"/>
    <w:rsid w:val="00F5622C"/>
    <w:rsid w:val="00F56665"/>
    <w:rsid w:val="00F57047"/>
    <w:rsid w:val="00F570E9"/>
    <w:rsid w:val="00F57165"/>
    <w:rsid w:val="00F5758C"/>
    <w:rsid w:val="00F57B9A"/>
    <w:rsid w:val="00F6007F"/>
    <w:rsid w:val="00F6067E"/>
    <w:rsid w:val="00F61136"/>
    <w:rsid w:val="00F61147"/>
    <w:rsid w:val="00F61577"/>
    <w:rsid w:val="00F61C0B"/>
    <w:rsid w:val="00F62386"/>
    <w:rsid w:val="00F62B11"/>
    <w:rsid w:val="00F62F5D"/>
    <w:rsid w:val="00F6302C"/>
    <w:rsid w:val="00F630B9"/>
    <w:rsid w:val="00F6319B"/>
    <w:rsid w:val="00F631CD"/>
    <w:rsid w:val="00F637DB"/>
    <w:rsid w:val="00F63BF9"/>
    <w:rsid w:val="00F63C2B"/>
    <w:rsid w:val="00F63CE2"/>
    <w:rsid w:val="00F6403A"/>
    <w:rsid w:val="00F643E7"/>
    <w:rsid w:val="00F6440E"/>
    <w:rsid w:val="00F64689"/>
    <w:rsid w:val="00F64A73"/>
    <w:rsid w:val="00F65080"/>
    <w:rsid w:val="00F65168"/>
    <w:rsid w:val="00F651F2"/>
    <w:rsid w:val="00F65B46"/>
    <w:rsid w:val="00F66422"/>
    <w:rsid w:val="00F664A2"/>
    <w:rsid w:val="00F66771"/>
    <w:rsid w:val="00F66A90"/>
    <w:rsid w:val="00F66F7D"/>
    <w:rsid w:val="00F678FA"/>
    <w:rsid w:val="00F67B30"/>
    <w:rsid w:val="00F67B5E"/>
    <w:rsid w:val="00F67C24"/>
    <w:rsid w:val="00F70529"/>
    <w:rsid w:val="00F70FE5"/>
    <w:rsid w:val="00F71615"/>
    <w:rsid w:val="00F7171D"/>
    <w:rsid w:val="00F72129"/>
    <w:rsid w:val="00F722AE"/>
    <w:rsid w:val="00F722BC"/>
    <w:rsid w:val="00F722D3"/>
    <w:rsid w:val="00F72617"/>
    <w:rsid w:val="00F7280A"/>
    <w:rsid w:val="00F72BDA"/>
    <w:rsid w:val="00F72C32"/>
    <w:rsid w:val="00F72E1C"/>
    <w:rsid w:val="00F7326A"/>
    <w:rsid w:val="00F739A9"/>
    <w:rsid w:val="00F744FF"/>
    <w:rsid w:val="00F753EA"/>
    <w:rsid w:val="00F759A3"/>
    <w:rsid w:val="00F75A55"/>
    <w:rsid w:val="00F75CA8"/>
    <w:rsid w:val="00F75DBF"/>
    <w:rsid w:val="00F765B5"/>
    <w:rsid w:val="00F765F2"/>
    <w:rsid w:val="00F766D9"/>
    <w:rsid w:val="00F76B25"/>
    <w:rsid w:val="00F76DD9"/>
    <w:rsid w:val="00F7701D"/>
    <w:rsid w:val="00F7749C"/>
    <w:rsid w:val="00F776A9"/>
    <w:rsid w:val="00F77845"/>
    <w:rsid w:val="00F77D4C"/>
    <w:rsid w:val="00F803EA"/>
    <w:rsid w:val="00F806BD"/>
    <w:rsid w:val="00F8148D"/>
    <w:rsid w:val="00F815C8"/>
    <w:rsid w:val="00F818F5"/>
    <w:rsid w:val="00F81CCE"/>
    <w:rsid w:val="00F82460"/>
    <w:rsid w:val="00F82468"/>
    <w:rsid w:val="00F82921"/>
    <w:rsid w:val="00F82A4C"/>
    <w:rsid w:val="00F82CAC"/>
    <w:rsid w:val="00F83E52"/>
    <w:rsid w:val="00F85347"/>
    <w:rsid w:val="00F85513"/>
    <w:rsid w:val="00F85F01"/>
    <w:rsid w:val="00F85FCB"/>
    <w:rsid w:val="00F86723"/>
    <w:rsid w:val="00F8689E"/>
    <w:rsid w:val="00F86B35"/>
    <w:rsid w:val="00F86D05"/>
    <w:rsid w:val="00F87C33"/>
    <w:rsid w:val="00F90395"/>
    <w:rsid w:val="00F904B1"/>
    <w:rsid w:val="00F904E4"/>
    <w:rsid w:val="00F910BC"/>
    <w:rsid w:val="00F912EA"/>
    <w:rsid w:val="00F91B50"/>
    <w:rsid w:val="00F91C11"/>
    <w:rsid w:val="00F92580"/>
    <w:rsid w:val="00F927E0"/>
    <w:rsid w:val="00F92819"/>
    <w:rsid w:val="00F92964"/>
    <w:rsid w:val="00F929D9"/>
    <w:rsid w:val="00F92D84"/>
    <w:rsid w:val="00F932A8"/>
    <w:rsid w:val="00F93373"/>
    <w:rsid w:val="00F93631"/>
    <w:rsid w:val="00F936F1"/>
    <w:rsid w:val="00F9374E"/>
    <w:rsid w:val="00F938A7"/>
    <w:rsid w:val="00F93FA1"/>
    <w:rsid w:val="00F93FCA"/>
    <w:rsid w:val="00F940DC"/>
    <w:rsid w:val="00F94232"/>
    <w:rsid w:val="00F947CF"/>
    <w:rsid w:val="00F94A14"/>
    <w:rsid w:val="00F94B16"/>
    <w:rsid w:val="00F94BC9"/>
    <w:rsid w:val="00F94C2A"/>
    <w:rsid w:val="00F94C38"/>
    <w:rsid w:val="00F9557F"/>
    <w:rsid w:val="00F95675"/>
    <w:rsid w:val="00F95720"/>
    <w:rsid w:val="00F9575C"/>
    <w:rsid w:val="00F95901"/>
    <w:rsid w:val="00F9640D"/>
    <w:rsid w:val="00F969AB"/>
    <w:rsid w:val="00F97179"/>
    <w:rsid w:val="00FA0BB2"/>
    <w:rsid w:val="00FA1121"/>
    <w:rsid w:val="00FA13BB"/>
    <w:rsid w:val="00FA2405"/>
    <w:rsid w:val="00FA27C1"/>
    <w:rsid w:val="00FA2840"/>
    <w:rsid w:val="00FA2AE3"/>
    <w:rsid w:val="00FA2D54"/>
    <w:rsid w:val="00FA2DD1"/>
    <w:rsid w:val="00FA3384"/>
    <w:rsid w:val="00FA3A5E"/>
    <w:rsid w:val="00FA3B53"/>
    <w:rsid w:val="00FA42C5"/>
    <w:rsid w:val="00FA4690"/>
    <w:rsid w:val="00FA492C"/>
    <w:rsid w:val="00FA4EA2"/>
    <w:rsid w:val="00FA572C"/>
    <w:rsid w:val="00FA576E"/>
    <w:rsid w:val="00FA5F3D"/>
    <w:rsid w:val="00FA6589"/>
    <w:rsid w:val="00FA6ADF"/>
    <w:rsid w:val="00FA6DAD"/>
    <w:rsid w:val="00FA716F"/>
    <w:rsid w:val="00FA77B5"/>
    <w:rsid w:val="00FB043D"/>
    <w:rsid w:val="00FB0728"/>
    <w:rsid w:val="00FB0B5C"/>
    <w:rsid w:val="00FB0C6F"/>
    <w:rsid w:val="00FB1449"/>
    <w:rsid w:val="00FB148F"/>
    <w:rsid w:val="00FB1743"/>
    <w:rsid w:val="00FB2639"/>
    <w:rsid w:val="00FB2950"/>
    <w:rsid w:val="00FB2EEF"/>
    <w:rsid w:val="00FB308E"/>
    <w:rsid w:val="00FB30A0"/>
    <w:rsid w:val="00FB3186"/>
    <w:rsid w:val="00FB3469"/>
    <w:rsid w:val="00FB3F17"/>
    <w:rsid w:val="00FB4511"/>
    <w:rsid w:val="00FB5360"/>
    <w:rsid w:val="00FB57F6"/>
    <w:rsid w:val="00FB5B85"/>
    <w:rsid w:val="00FB64B0"/>
    <w:rsid w:val="00FB6860"/>
    <w:rsid w:val="00FB6E43"/>
    <w:rsid w:val="00FB6F6C"/>
    <w:rsid w:val="00FB7BC9"/>
    <w:rsid w:val="00FC02E1"/>
    <w:rsid w:val="00FC0D65"/>
    <w:rsid w:val="00FC0E37"/>
    <w:rsid w:val="00FC1194"/>
    <w:rsid w:val="00FC13F8"/>
    <w:rsid w:val="00FC1531"/>
    <w:rsid w:val="00FC20AA"/>
    <w:rsid w:val="00FC22FB"/>
    <w:rsid w:val="00FC316B"/>
    <w:rsid w:val="00FC3656"/>
    <w:rsid w:val="00FC3C78"/>
    <w:rsid w:val="00FC3F62"/>
    <w:rsid w:val="00FC3FEB"/>
    <w:rsid w:val="00FC42D7"/>
    <w:rsid w:val="00FC4811"/>
    <w:rsid w:val="00FC492A"/>
    <w:rsid w:val="00FC4A4D"/>
    <w:rsid w:val="00FC4BC9"/>
    <w:rsid w:val="00FC57BB"/>
    <w:rsid w:val="00FC5A42"/>
    <w:rsid w:val="00FC5E07"/>
    <w:rsid w:val="00FC62B7"/>
    <w:rsid w:val="00FC6C2B"/>
    <w:rsid w:val="00FC6C86"/>
    <w:rsid w:val="00FC70E7"/>
    <w:rsid w:val="00FC72D8"/>
    <w:rsid w:val="00FC792F"/>
    <w:rsid w:val="00FD092B"/>
    <w:rsid w:val="00FD0AEC"/>
    <w:rsid w:val="00FD0D8C"/>
    <w:rsid w:val="00FD1692"/>
    <w:rsid w:val="00FD1757"/>
    <w:rsid w:val="00FD2889"/>
    <w:rsid w:val="00FD2B15"/>
    <w:rsid w:val="00FD316C"/>
    <w:rsid w:val="00FD3872"/>
    <w:rsid w:val="00FD387B"/>
    <w:rsid w:val="00FD432F"/>
    <w:rsid w:val="00FD442C"/>
    <w:rsid w:val="00FD45A9"/>
    <w:rsid w:val="00FD4B41"/>
    <w:rsid w:val="00FD4B58"/>
    <w:rsid w:val="00FD4C42"/>
    <w:rsid w:val="00FD4E35"/>
    <w:rsid w:val="00FD5192"/>
    <w:rsid w:val="00FD52F0"/>
    <w:rsid w:val="00FD547A"/>
    <w:rsid w:val="00FD54EC"/>
    <w:rsid w:val="00FD5695"/>
    <w:rsid w:val="00FD5C83"/>
    <w:rsid w:val="00FD60F8"/>
    <w:rsid w:val="00FD69C7"/>
    <w:rsid w:val="00FD6E73"/>
    <w:rsid w:val="00FD71E6"/>
    <w:rsid w:val="00FD755D"/>
    <w:rsid w:val="00FD7A4F"/>
    <w:rsid w:val="00FD7DEE"/>
    <w:rsid w:val="00FE0593"/>
    <w:rsid w:val="00FE12EC"/>
    <w:rsid w:val="00FE1A07"/>
    <w:rsid w:val="00FE1B2E"/>
    <w:rsid w:val="00FE2085"/>
    <w:rsid w:val="00FE2309"/>
    <w:rsid w:val="00FE2934"/>
    <w:rsid w:val="00FE3535"/>
    <w:rsid w:val="00FE35BE"/>
    <w:rsid w:val="00FE35F8"/>
    <w:rsid w:val="00FE3840"/>
    <w:rsid w:val="00FE3F67"/>
    <w:rsid w:val="00FE4A70"/>
    <w:rsid w:val="00FE4EF7"/>
    <w:rsid w:val="00FE51CA"/>
    <w:rsid w:val="00FE5798"/>
    <w:rsid w:val="00FE57C3"/>
    <w:rsid w:val="00FE592E"/>
    <w:rsid w:val="00FE64D4"/>
    <w:rsid w:val="00FE669A"/>
    <w:rsid w:val="00FE6DEF"/>
    <w:rsid w:val="00FE7009"/>
    <w:rsid w:val="00FE74B7"/>
    <w:rsid w:val="00FE7636"/>
    <w:rsid w:val="00FE788D"/>
    <w:rsid w:val="00FE7D34"/>
    <w:rsid w:val="00FF0032"/>
    <w:rsid w:val="00FF082E"/>
    <w:rsid w:val="00FF0885"/>
    <w:rsid w:val="00FF0945"/>
    <w:rsid w:val="00FF1728"/>
    <w:rsid w:val="00FF19D2"/>
    <w:rsid w:val="00FF1C52"/>
    <w:rsid w:val="00FF1F19"/>
    <w:rsid w:val="00FF229A"/>
    <w:rsid w:val="00FF2698"/>
    <w:rsid w:val="00FF281A"/>
    <w:rsid w:val="00FF2ED8"/>
    <w:rsid w:val="00FF2EFC"/>
    <w:rsid w:val="00FF31BB"/>
    <w:rsid w:val="00FF3409"/>
    <w:rsid w:val="00FF37A1"/>
    <w:rsid w:val="00FF3ADF"/>
    <w:rsid w:val="00FF3D46"/>
    <w:rsid w:val="00FF4037"/>
    <w:rsid w:val="00FF498F"/>
    <w:rsid w:val="00FF4A9D"/>
    <w:rsid w:val="00FF4FB3"/>
    <w:rsid w:val="00FF51E9"/>
    <w:rsid w:val="00FF5B5E"/>
    <w:rsid w:val="00FF5D1B"/>
    <w:rsid w:val="00FF62A7"/>
    <w:rsid w:val="00FF66B0"/>
    <w:rsid w:val="00FF6CB1"/>
    <w:rsid w:val="00FF71FA"/>
    <w:rsid w:val="00FF766F"/>
    <w:rsid w:val="00FF7C3E"/>
    <w:rsid w:val="0116F1F6"/>
    <w:rsid w:val="012DE04B"/>
    <w:rsid w:val="0134E6E4"/>
    <w:rsid w:val="0148C8EF"/>
    <w:rsid w:val="0149149F"/>
    <w:rsid w:val="015B1481"/>
    <w:rsid w:val="01615D38"/>
    <w:rsid w:val="0188267C"/>
    <w:rsid w:val="01AD5DE5"/>
    <w:rsid w:val="01BB213D"/>
    <w:rsid w:val="01C95125"/>
    <w:rsid w:val="01E97151"/>
    <w:rsid w:val="01ED8926"/>
    <w:rsid w:val="01FD992D"/>
    <w:rsid w:val="02002832"/>
    <w:rsid w:val="02229303"/>
    <w:rsid w:val="023748DF"/>
    <w:rsid w:val="0246F9C4"/>
    <w:rsid w:val="026362B5"/>
    <w:rsid w:val="028340AD"/>
    <w:rsid w:val="029C7769"/>
    <w:rsid w:val="029EF3AD"/>
    <w:rsid w:val="02BF2405"/>
    <w:rsid w:val="02C701DE"/>
    <w:rsid w:val="02CBF3AD"/>
    <w:rsid w:val="02CE47BB"/>
    <w:rsid w:val="02D0B745"/>
    <w:rsid w:val="02E15D45"/>
    <w:rsid w:val="02EB2F73"/>
    <w:rsid w:val="02F6FB76"/>
    <w:rsid w:val="031A9144"/>
    <w:rsid w:val="0330F0F5"/>
    <w:rsid w:val="0335E923"/>
    <w:rsid w:val="033D946E"/>
    <w:rsid w:val="03434EF2"/>
    <w:rsid w:val="0344709D"/>
    <w:rsid w:val="03541122"/>
    <w:rsid w:val="03646819"/>
    <w:rsid w:val="037B6E71"/>
    <w:rsid w:val="038222B4"/>
    <w:rsid w:val="038541B2"/>
    <w:rsid w:val="0391342E"/>
    <w:rsid w:val="0393BCC0"/>
    <w:rsid w:val="03D330FD"/>
    <w:rsid w:val="03D6DA57"/>
    <w:rsid w:val="03D76B86"/>
    <w:rsid w:val="03E2CAB8"/>
    <w:rsid w:val="03ED2AB8"/>
    <w:rsid w:val="03FBADC9"/>
    <w:rsid w:val="0400A8CB"/>
    <w:rsid w:val="040E6547"/>
    <w:rsid w:val="041691FA"/>
    <w:rsid w:val="0434EAC2"/>
    <w:rsid w:val="046BF39E"/>
    <w:rsid w:val="0490B1FC"/>
    <w:rsid w:val="04B26A45"/>
    <w:rsid w:val="04BED5B7"/>
    <w:rsid w:val="04D104F9"/>
    <w:rsid w:val="04D4B03C"/>
    <w:rsid w:val="04E0B76E"/>
    <w:rsid w:val="0538840B"/>
    <w:rsid w:val="05725807"/>
    <w:rsid w:val="057E9A86"/>
    <w:rsid w:val="0590E1D7"/>
    <w:rsid w:val="05919220"/>
    <w:rsid w:val="05A522DA"/>
    <w:rsid w:val="05AC7E9C"/>
    <w:rsid w:val="05AE41C0"/>
    <w:rsid w:val="05CEDD5A"/>
    <w:rsid w:val="05D3BF91"/>
    <w:rsid w:val="05F2B2FB"/>
    <w:rsid w:val="05F36EB4"/>
    <w:rsid w:val="06085807"/>
    <w:rsid w:val="060CF4D7"/>
    <w:rsid w:val="0616CBE6"/>
    <w:rsid w:val="062FEBA8"/>
    <w:rsid w:val="0637DF92"/>
    <w:rsid w:val="065AA618"/>
    <w:rsid w:val="067164A6"/>
    <w:rsid w:val="06855EF1"/>
    <w:rsid w:val="068C509D"/>
    <w:rsid w:val="068ED640"/>
    <w:rsid w:val="069EB713"/>
    <w:rsid w:val="06A0DA48"/>
    <w:rsid w:val="06B19962"/>
    <w:rsid w:val="06C65A2F"/>
    <w:rsid w:val="06D0DA24"/>
    <w:rsid w:val="06EC61BF"/>
    <w:rsid w:val="06FC97CE"/>
    <w:rsid w:val="0715FC99"/>
    <w:rsid w:val="071CD04E"/>
    <w:rsid w:val="074A1221"/>
    <w:rsid w:val="0790FAEC"/>
    <w:rsid w:val="079910A6"/>
    <w:rsid w:val="07A42868"/>
    <w:rsid w:val="07AD420F"/>
    <w:rsid w:val="07BC11C9"/>
    <w:rsid w:val="07D92E7C"/>
    <w:rsid w:val="07E1D993"/>
    <w:rsid w:val="0800C3AA"/>
    <w:rsid w:val="0801835B"/>
    <w:rsid w:val="08046218"/>
    <w:rsid w:val="08226E8D"/>
    <w:rsid w:val="087137F3"/>
    <w:rsid w:val="087E0A3B"/>
    <w:rsid w:val="0881D5FF"/>
    <w:rsid w:val="08B1CCFA"/>
    <w:rsid w:val="08D020AD"/>
    <w:rsid w:val="08D103D6"/>
    <w:rsid w:val="08E619CC"/>
    <w:rsid w:val="08EFAF37"/>
    <w:rsid w:val="08FC71B4"/>
    <w:rsid w:val="0918DCAF"/>
    <w:rsid w:val="092370A6"/>
    <w:rsid w:val="093FF8C9"/>
    <w:rsid w:val="094F519E"/>
    <w:rsid w:val="09678C6A"/>
    <w:rsid w:val="09788CCA"/>
    <w:rsid w:val="09A03279"/>
    <w:rsid w:val="09AD00CD"/>
    <w:rsid w:val="09D6C26E"/>
    <w:rsid w:val="09DF72AE"/>
    <w:rsid w:val="09E54237"/>
    <w:rsid w:val="09F65307"/>
    <w:rsid w:val="09FA32A3"/>
    <w:rsid w:val="09FE206A"/>
    <w:rsid w:val="0A19F37E"/>
    <w:rsid w:val="0A22287C"/>
    <w:rsid w:val="0A2B9D9A"/>
    <w:rsid w:val="0A2F5058"/>
    <w:rsid w:val="0A425AC4"/>
    <w:rsid w:val="0A70E975"/>
    <w:rsid w:val="0A81B2E3"/>
    <w:rsid w:val="0A89FB9D"/>
    <w:rsid w:val="0A984215"/>
    <w:rsid w:val="0AAAE6C0"/>
    <w:rsid w:val="0AD50DC6"/>
    <w:rsid w:val="0AE4C588"/>
    <w:rsid w:val="0AEC6F2A"/>
    <w:rsid w:val="0B05A2D3"/>
    <w:rsid w:val="0B0DBAEA"/>
    <w:rsid w:val="0B25AED2"/>
    <w:rsid w:val="0B40F13C"/>
    <w:rsid w:val="0B40FB08"/>
    <w:rsid w:val="0B838D37"/>
    <w:rsid w:val="0BA84C73"/>
    <w:rsid w:val="0BB746CC"/>
    <w:rsid w:val="0BDF9E7F"/>
    <w:rsid w:val="0BE43623"/>
    <w:rsid w:val="0BE893F1"/>
    <w:rsid w:val="0BEDDC0A"/>
    <w:rsid w:val="0C2116D1"/>
    <w:rsid w:val="0C30C48D"/>
    <w:rsid w:val="0C31B8B6"/>
    <w:rsid w:val="0C5399B6"/>
    <w:rsid w:val="0C6DE424"/>
    <w:rsid w:val="0C739FDA"/>
    <w:rsid w:val="0C7EAFBC"/>
    <w:rsid w:val="0C8C11CC"/>
    <w:rsid w:val="0C9ACF8E"/>
    <w:rsid w:val="0CA0B28C"/>
    <w:rsid w:val="0CB7C1BE"/>
    <w:rsid w:val="0CBBB879"/>
    <w:rsid w:val="0CCD5606"/>
    <w:rsid w:val="0CDD00FB"/>
    <w:rsid w:val="0D0C63F1"/>
    <w:rsid w:val="0D9D49C5"/>
    <w:rsid w:val="0DC1DCAB"/>
    <w:rsid w:val="0DC474F7"/>
    <w:rsid w:val="0DEC94EB"/>
    <w:rsid w:val="0DFEDE5F"/>
    <w:rsid w:val="0E0F703B"/>
    <w:rsid w:val="0E0FAF2D"/>
    <w:rsid w:val="0E1A8811"/>
    <w:rsid w:val="0E2A6643"/>
    <w:rsid w:val="0E4EDEE8"/>
    <w:rsid w:val="0E6FD800"/>
    <w:rsid w:val="0E80F99D"/>
    <w:rsid w:val="0E837888"/>
    <w:rsid w:val="0E8BE976"/>
    <w:rsid w:val="0E96D54E"/>
    <w:rsid w:val="0EB3C96E"/>
    <w:rsid w:val="0EB6DFB6"/>
    <w:rsid w:val="0EB957C5"/>
    <w:rsid w:val="0EBFAC51"/>
    <w:rsid w:val="0EC54006"/>
    <w:rsid w:val="0ED7CE57"/>
    <w:rsid w:val="0EE3B17A"/>
    <w:rsid w:val="0EF26D50"/>
    <w:rsid w:val="0F01E53A"/>
    <w:rsid w:val="0F39491D"/>
    <w:rsid w:val="0F60ECF8"/>
    <w:rsid w:val="0F6A09C5"/>
    <w:rsid w:val="0FB72215"/>
    <w:rsid w:val="0FB936AD"/>
    <w:rsid w:val="0FD016F5"/>
    <w:rsid w:val="0FD42437"/>
    <w:rsid w:val="0FED3E5C"/>
    <w:rsid w:val="0FEF7723"/>
    <w:rsid w:val="0FFDB03D"/>
    <w:rsid w:val="10009409"/>
    <w:rsid w:val="1008EE1F"/>
    <w:rsid w:val="100CFD40"/>
    <w:rsid w:val="101754E8"/>
    <w:rsid w:val="10611067"/>
    <w:rsid w:val="1064B6CE"/>
    <w:rsid w:val="10666903"/>
    <w:rsid w:val="10864425"/>
    <w:rsid w:val="108A6369"/>
    <w:rsid w:val="10AD789A"/>
    <w:rsid w:val="10D786F0"/>
    <w:rsid w:val="10E393FC"/>
    <w:rsid w:val="11077A93"/>
    <w:rsid w:val="11188DA1"/>
    <w:rsid w:val="116BA1CA"/>
    <w:rsid w:val="11729E4F"/>
    <w:rsid w:val="119AD63C"/>
    <w:rsid w:val="11C510A5"/>
    <w:rsid w:val="11F1CD80"/>
    <w:rsid w:val="1210C180"/>
    <w:rsid w:val="122D3A61"/>
    <w:rsid w:val="124A6552"/>
    <w:rsid w:val="124A9271"/>
    <w:rsid w:val="1270BAE8"/>
    <w:rsid w:val="12722D60"/>
    <w:rsid w:val="1285DEF4"/>
    <w:rsid w:val="12986561"/>
    <w:rsid w:val="12AA81CF"/>
    <w:rsid w:val="12AFCFB0"/>
    <w:rsid w:val="12B65751"/>
    <w:rsid w:val="12C1C705"/>
    <w:rsid w:val="12CA4ABD"/>
    <w:rsid w:val="12DE73DF"/>
    <w:rsid w:val="1330A854"/>
    <w:rsid w:val="133A1AA7"/>
    <w:rsid w:val="137511AB"/>
    <w:rsid w:val="13885345"/>
    <w:rsid w:val="13CA9A69"/>
    <w:rsid w:val="13CCBC77"/>
    <w:rsid w:val="13CE6D65"/>
    <w:rsid w:val="13D2E278"/>
    <w:rsid w:val="13DFC592"/>
    <w:rsid w:val="13E3FF07"/>
    <w:rsid w:val="13F28763"/>
    <w:rsid w:val="13F56A27"/>
    <w:rsid w:val="14093A63"/>
    <w:rsid w:val="14212CD2"/>
    <w:rsid w:val="1443BC92"/>
    <w:rsid w:val="144668E1"/>
    <w:rsid w:val="147574A2"/>
    <w:rsid w:val="14937494"/>
    <w:rsid w:val="14C0AF7F"/>
    <w:rsid w:val="14CBE144"/>
    <w:rsid w:val="14CC9118"/>
    <w:rsid w:val="14CE75DE"/>
    <w:rsid w:val="14DBFFAE"/>
    <w:rsid w:val="14EAD2A6"/>
    <w:rsid w:val="14F17502"/>
    <w:rsid w:val="15118942"/>
    <w:rsid w:val="1520215A"/>
    <w:rsid w:val="152DE796"/>
    <w:rsid w:val="152E0A86"/>
    <w:rsid w:val="1533E3F9"/>
    <w:rsid w:val="1552ED29"/>
    <w:rsid w:val="15532537"/>
    <w:rsid w:val="155524A2"/>
    <w:rsid w:val="156DEC06"/>
    <w:rsid w:val="1571433C"/>
    <w:rsid w:val="15948950"/>
    <w:rsid w:val="159D88E0"/>
    <w:rsid w:val="15BE0472"/>
    <w:rsid w:val="15CC5310"/>
    <w:rsid w:val="15E3A5C5"/>
    <w:rsid w:val="15E7A323"/>
    <w:rsid w:val="15FB181D"/>
    <w:rsid w:val="16010B47"/>
    <w:rsid w:val="1611D073"/>
    <w:rsid w:val="1612923C"/>
    <w:rsid w:val="162F18BB"/>
    <w:rsid w:val="163F5879"/>
    <w:rsid w:val="1644F382"/>
    <w:rsid w:val="164BFE80"/>
    <w:rsid w:val="1658108C"/>
    <w:rsid w:val="166C2BE2"/>
    <w:rsid w:val="169F9B79"/>
    <w:rsid w:val="16BBF1BB"/>
    <w:rsid w:val="16BCFC11"/>
    <w:rsid w:val="16D606CD"/>
    <w:rsid w:val="16F0F854"/>
    <w:rsid w:val="16F8EE15"/>
    <w:rsid w:val="16FA352B"/>
    <w:rsid w:val="1707E312"/>
    <w:rsid w:val="1718BC82"/>
    <w:rsid w:val="171E4214"/>
    <w:rsid w:val="175382B1"/>
    <w:rsid w:val="17657E5C"/>
    <w:rsid w:val="17918348"/>
    <w:rsid w:val="17942D97"/>
    <w:rsid w:val="179CDBA8"/>
    <w:rsid w:val="17ADA0D4"/>
    <w:rsid w:val="17B9F59D"/>
    <w:rsid w:val="17DC9D01"/>
    <w:rsid w:val="180D8BCA"/>
    <w:rsid w:val="1810C06A"/>
    <w:rsid w:val="18265630"/>
    <w:rsid w:val="184B50BD"/>
    <w:rsid w:val="184D19F5"/>
    <w:rsid w:val="1853BE7D"/>
    <w:rsid w:val="186AFE0D"/>
    <w:rsid w:val="18743687"/>
    <w:rsid w:val="18803BE0"/>
    <w:rsid w:val="18A58CC8"/>
    <w:rsid w:val="18A6D06D"/>
    <w:rsid w:val="18AEC0F9"/>
    <w:rsid w:val="18B19A74"/>
    <w:rsid w:val="18CFF677"/>
    <w:rsid w:val="18DD0608"/>
    <w:rsid w:val="18E12F82"/>
    <w:rsid w:val="19015F47"/>
    <w:rsid w:val="1902C919"/>
    <w:rsid w:val="1917CDFE"/>
    <w:rsid w:val="193607B8"/>
    <w:rsid w:val="193B2C55"/>
    <w:rsid w:val="19522084"/>
    <w:rsid w:val="19677F7D"/>
    <w:rsid w:val="198BAF44"/>
    <w:rsid w:val="19DFEDDC"/>
    <w:rsid w:val="19E38760"/>
    <w:rsid w:val="19EFC93F"/>
    <w:rsid w:val="1A07F2AD"/>
    <w:rsid w:val="1A085AAC"/>
    <w:rsid w:val="1A09B59B"/>
    <w:rsid w:val="1A38C7A1"/>
    <w:rsid w:val="1A415D29"/>
    <w:rsid w:val="1A53135B"/>
    <w:rsid w:val="1A580D69"/>
    <w:rsid w:val="1A5E5027"/>
    <w:rsid w:val="1A6B1A54"/>
    <w:rsid w:val="1A719D8D"/>
    <w:rsid w:val="1A73E575"/>
    <w:rsid w:val="1A93C52E"/>
    <w:rsid w:val="1A9796E6"/>
    <w:rsid w:val="1A9CF4B6"/>
    <w:rsid w:val="1AB43D59"/>
    <w:rsid w:val="1AD6D329"/>
    <w:rsid w:val="1AF2EAC7"/>
    <w:rsid w:val="1AF470E0"/>
    <w:rsid w:val="1B500ABF"/>
    <w:rsid w:val="1B5BE3D8"/>
    <w:rsid w:val="1B75920F"/>
    <w:rsid w:val="1B9CE690"/>
    <w:rsid w:val="1B9FD945"/>
    <w:rsid w:val="1BA3C30E"/>
    <w:rsid w:val="1BB62C18"/>
    <w:rsid w:val="1BB8E8BF"/>
    <w:rsid w:val="1BC266EE"/>
    <w:rsid w:val="1BE6206A"/>
    <w:rsid w:val="1BFBB184"/>
    <w:rsid w:val="1BFD0212"/>
    <w:rsid w:val="1C18B9E3"/>
    <w:rsid w:val="1C2EA871"/>
    <w:rsid w:val="1C2EDFDC"/>
    <w:rsid w:val="1C3C8006"/>
    <w:rsid w:val="1C52F892"/>
    <w:rsid w:val="1C5744EC"/>
    <w:rsid w:val="1C69A87D"/>
    <w:rsid w:val="1C81FFBB"/>
    <w:rsid w:val="1C89C146"/>
    <w:rsid w:val="1C8BDBC3"/>
    <w:rsid w:val="1CB3336D"/>
    <w:rsid w:val="1CC9233E"/>
    <w:rsid w:val="1CD38BED"/>
    <w:rsid w:val="1D0BD2CA"/>
    <w:rsid w:val="1D170633"/>
    <w:rsid w:val="1D2B333F"/>
    <w:rsid w:val="1D3A84A6"/>
    <w:rsid w:val="1D557F95"/>
    <w:rsid w:val="1D589604"/>
    <w:rsid w:val="1D629157"/>
    <w:rsid w:val="1D6857EB"/>
    <w:rsid w:val="1D73718E"/>
    <w:rsid w:val="1D7D01F1"/>
    <w:rsid w:val="1D916D44"/>
    <w:rsid w:val="1D91E011"/>
    <w:rsid w:val="1DAC7973"/>
    <w:rsid w:val="1DC8919B"/>
    <w:rsid w:val="1DCD89C9"/>
    <w:rsid w:val="1DDC1143"/>
    <w:rsid w:val="1E008EBF"/>
    <w:rsid w:val="1E0E9D78"/>
    <w:rsid w:val="1E12117D"/>
    <w:rsid w:val="1E13D904"/>
    <w:rsid w:val="1E15C201"/>
    <w:rsid w:val="1E2ABA4B"/>
    <w:rsid w:val="1E2B4DB4"/>
    <w:rsid w:val="1E410670"/>
    <w:rsid w:val="1E5B8607"/>
    <w:rsid w:val="1E608B9D"/>
    <w:rsid w:val="1EA4DCD5"/>
    <w:rsid w:val="1EB573D2"/>
    <w:rsid w:val="1ECEF126"/>
    <w:rsid w:val="1EF6CF66"/>
    <w:rsid w:val="1EFA5ADC"/>
    <w:rsid w:val="1F1B6B24"/>
    <w:rsid w:val="1F3F0E3D"/>
    <w:rsid w:val="1F440C52"/>
    <w:rsid w:val="1F4C478C"/>
    <w:rsid w:val="1F5F556A"/>
    <w:rsid w:val="1F6461FC"/>
    <w:rsid w:val="1F8EC530"/>
    <w:rsid w:val="1FA3CE8A"/>
    <w:rsid w:val="1FBF25F7"/>
    <w:rsid w:val="1FE90715"/>
    <w:rsid w:val="1FF6649E"/>
    <w:rsid w:val="200C00CA"/>
    <w:rsid w:val="201F99AE"/>
    <w:rsid w:val="2047ACE1"/>
    <w:rsid w:val="205E551B"/>
    <w:rsid w:val="20623763"/>
    <w:rsid w:val="206AC187"/>
    <w:rsid w:val="20744420"/>
    <w:rsid w:val="208B4DC5"/>
    <w:rsid w:val="20D06A9C"/>
    <w:rsid w:val="20DD31B0"/>
    <w:rsid w:val="2108F6CB"/>
    <w:rsid w:val="2111D293"/>
    <w:rsid w:val="213358C2"/>
    <w:rsid w:val="21499595"/>
    <w:rsid w:val="215D3269"/>
    <w:rsid w:val="2161DBB8"/>
    <w:rsid w:val="21623F30"/>
    <w:rsid w:val="216F55D8"/>
    <w:rsid w:val="217EB0DD"/>
    <w:rsid w:val="21823D87"/>
    <w:rsid w:val="2184D776"/>
    <w:rsid w:val="2185EF65"/>
    <w:rsid w:val="218DA4CC"/>
    <w:rsid w:val="2194E085"/>
    <w:rsid w:val="21959252"/>
    <w:rsid w:val="219AF70A"/>
    <w:rsid w:val="21BE1EBE"/>
    <w:rsid w:val="21E98255"/>
    <w:rsid w:val="21EB0AD1"/>
    <w:rsid w:val="21F43912"/>
    <w:rsid w:val="21FF3F37"/>
    <w:rsid w:val="2218982B"/>
    <w:rsid w:val="222EEF76"/>
    <w:rsid w:val="223D37DB"/>
    <w:rsid w:val="223F545D"/>
    <w:rsid w:val="22696590"/>
    <w:rsid w:val="2278DC8B"/>
    <w:rsid w:val="228E171F"/>
    <w:rsid w:val="22EE0643"/>
    <w:rsid w:val="23054762"/>
    <w:rsid w:val="2325D69A"/>
    <w:rsid w:val="232E0560"/>
    <w:rsid w:val="233162B3"/>
    <w:rsid w:val="233F31F2"/>
    <w:rsid w:val="23643B03"/>
    <w:rsid w:val="2368D35C"/>
    <w:rsid w:val="2373DB86"/>
    <w:rsid w:val="238552B6"/>
    <w:rsid w:val="2386DB32"/>
    <w:rsid w:val="2391AB27"/>
    <w:rsid w:val="239D0A92"/>
    <w:rsid w:val="23C9116F"/>
    <w:rsid w:val="23CE216E"/>
    <w:rsid w:val="23EE7300"/>
    <w:rsid w:val="24654716"/>
    <w:rsid w:val="24849A11"/>
    <w:rsid w:val="2484BE69"/>
    <w:rsid w:val="24A6F69A"/>
    <w:rsid w:val="24C5458E"/>
    <w:rsid w:val="24CD3314"/>
    <w:rsid w:val="24D3B537"/>
    <w:rsid w:val="24E33212"/>
    <w:rsid w:val="24E99DC1"/>
    <w:rsid w:val="24F60B14"/>
    <w:rsid w:val="250650EA"/>
    <w:rsid w:val="25149E71"/>
    <w:rsid w:val="2516EB70"/>
    <w:rsid w:val="251C1A46"/>
    <w:rsid w:val="252A778B"/>
    <w:rsid w:val="252F1228"/>
    <w:rsid w:val="254E1FD0"/>
    <w:rsid w:val="255EDE43"/>
    <w:rsid w:val="257483DA"/>
    <w:rsid w:val="25A407D6"/>
    <w:rsid w:val="25C7DF72"/>
    <w:rsid w:val="25CF01B2"/>
    <w:rsid w:val="25F649AC"/>
    <w:rsid w:val="25F76266"/>
    <w:rsid w:val="25FDBF8C"/>
    <w:rsid w:val="25FE1905"/>
    <w:rsid w:val="262EBB7F"/>
    <w:rsid w:val="264E2787"/>
    <w:rsid w:val="265BE847"/>
    <w:rsid w:val="2665A622"/>
    <w:rsid w:val="26673815"/>
    <w:rsid w:val="26707964"/>
    <w:rsid w:val="269BDBC5"/>
    <w:rsid w:val="269FFB9E"/>
    <w:rsid w:val="26A29562"/>
    <w:rsid w:val="26D409E9"/>
    <w:rsid w:val="26D8A68F"/>
    <w:rsid w:val="26DA030B"/>
    <w:rsid w:val="26DECF08"/>
    <w:rsid w:val="26EA168B"/>
    <w:rsid w:val="272BD1BD"/>
    <w:rsid w:val="272BF9D7"/>
    <w:rsid w:val="274A2187"/>
    <w:rsid w:val="27599B90"/>
    <w:rsid w:val="2762D9CD"/>
    <w:rsid w:val="27EE424D"/>
    <w:rsid w:val="27EF407D"/>
    <w:rsid w:val="27F57F72"/>
    <w:rsid w:val="27F7F403"/>
    <w:rsid w:val="28182C96"/>
    <w:rsid w:val="28316C78"/>
    <w:rsid w:val="283D145F"/>
    <w:rsid w:val="2876D798"/>
    <w:rsid w:val="28B686CF"/>
    <w:rsid w:val="28B762B4"/>
    <w:rsid w:val="28CADF02"/>
    <w:rsid w:val="28DE148E"/>
    <w:rsid w:val="28F3C1F6"/>
    <w:rsid w:val="28FEAA2E"/>
    <w:rsid w:val="290637B0"/>
    <w:rsid w:val="29117234"/>
    <w:rsid w:val="292B97A2"/>
    <w:rsid w:val="2951501F"/>
    <w:rsid w:val="29640E5D"/>
    <w:rsid w:val="296FFE2D"/>
    <w:rsid w:val="2993B5C3"/>
    <w:rsid w:val="29BB18C4"/>
    <w:rsid w:val="29BE709A"/>
    <w:rsid w:val="29FB783A"/>
    <w:rsid w:val="29FD4906"/>
    <w:rsid w:val="2A021BA1"/>
    <w:rsid w:val="2A02CD22"/>
    <w:rsid w:val="2A0C7717"/>
    <w:rsid w:val="2A0C9C35"/>
    <w:rsid w:val="2A1907AE"/>
    <w:rsid w:val="2A62A337"/>
    <w:rsid w:val="2A64FC87"/>
    <w:rsid w:val="2A665AF5"/>
    <w:rsid w:val="2A66DF5C"/>
    <w:rsid w:val="2A67B79B"/>
    <w:rsid w:val="2A722642"/>
    <w:rsid w:val="2A72823A"/>
    <w:rsid w:val="2A7D4E33"/>
    <w:rsid w:val="2A99AAA0"/>
    <w:rsid w:val="2AAF7215"/>
    <w:rsid w:val="2AB3ECEF"/>
    <w:rsid w:val="2AD639A2"/>
    <w:rsid w:val="2AFA049A"/>
    <w:rsid w:val="2B2A20B9"/>
    <w:rsid w:val="2B3C7498"/>
    <w:rsid w:val="2B71DCEE"/>
    <w:rsid w:val="2B94855F"/>
    <w:rsid w:val="2BB8FC26"/>
    <w:rsid w:val="2C0D4838"/>
    <w:rsid w:val="2C516C7E"/>
    <w:rsid w:val="2C608776"/>
    <w:rsid w:val="2C6C7A15"/>
    <w:rsid w:val="2C7476AC"/>
    <w:rsid w:val="2C7FBE88"/>
    <w:rsid w:val="2CACDCE9"/>
    <w:rsid w:val="2CC27EAB"/>
    <w:rsid w:val="2CC606CA"/>
    <w:rsid w:val="2CCE08CB"/>
    <w:rsid w:val="2CD844F9"/>
    <w:rsid w:val="2CDDC9E8"/>
    <w:rsid w:val="2CF0F336"/>
    <w:rsid w:val="2CF749EF"/>
    <w:rsid w:val="2D0F1B13"/>
    <w:rsid w:val="2D37517D"/>
    <w:rsid w:val="2D4A279F"/>
    <w:rsid w:val="2D4D99F0"/>
    <w:rsid w:val="2D51B9D2"/>
    <w:rsid w:val="2D52295F"/>
    <w:rsid w:val="2D7AE36D"/>
    <w:rsid w:val="2D8A8E62"/>
    <w:rsid w:val="2DA2E385"/>
    <w:rsid w:val="2DB72616"/>
    <w:rsid w:val="2DC54CC0"/>
    <w:rsid w:val="2DC62828"/>
    <w:rsid w:val="2DC6A8E6"/>
    <w:rsid w:val="2DFE45EA"/>
    <w:rsid w:val="2DFF93A2"/>
    <w:rsid w:val="2E05A210"/>
    <w:rsid w:val="2E10470D"/>
    <w:rsid w:val="2E1B686C"/>
    <w:rsid w:val="2E24C142"/>
    <w:rsid w:val="2E2B835C"/>
    <w:rsid w:val="2E4F6A4F"/>
    <w:rsid w:val="2E596E54"/>
    <w:rsid w:val="2E59A4D1"/>
    <w:rsid w:val="2E74155A"/>
    <w:rsid w:val="2E95B174"/>
    <w:rsid w:val="2E98EB11"/>
    <w:rsid w:val="2E99EC63"/>
    <w:rsid w:val="2EA21268"/>
    <w:rsid w:val="2EA4E640"/>
    <w:rsid w:val="2F09E9A1"/>
    <w:rsid w:val="2F36E3A2"/>
    <w:rsid w:val="2F4E9270"/>
    <w:rsid w:val="2F585025"/>
    <w:rsid w:val="2F5C1411"/>
    <w:rsid w:val="2F7487AD"/>
    <w:rsid w:val="2F79EDF7"/>
    <w:rsid w:val="2F83F4EC"/>
    <w:rsid w:val="2F86F96B"/>
    <w:rsid w:val="2F8B9288"/>
    <w:rsid w:val="2F8F16C2"/>
    <w:rsid w:val="2F90106C"/>
    <w:rsid w:val="2F98EFB9"/>
    <w:rsid w:val="2F99C34C"/>
    <w:rsid w:val="2FA66D27"/>
    <w:rsid w:val="2FC9AF50"/>
    <w:rsid w:val="2FCD75BD"/>
    <w:rsid w:val="2FD1652F"/>
    <w:rsid w:val="2FE985DA"/>
    <w:rsid w:val="2FE9B96D"/>
    <w:rsid w:val="2FE9C97E"/>
    <w:rsid w:val="300035FE"/>
    <w:rsid w:val="30152D2E"/>
    <w:rsid w:val="301C0C36"/>
    <w:rsid w:val="30270B82"/>
    <w:rsid w:val="303A9DA7"/>
    <w:rsid w:val="303DE2C9"/>
    <w:rsid w:val="3063F3B6"/>
    <w:rsid w:val="307034E3"/>
    <w:rsid w:val="3080E551"/>
    <w:rsid w:val="30A37B8B"/>
    <w:rsid w:val="30BEBEE0"/>
    <w:rsid w:val="30D2B403"/>
    <w:rsid w:val="30EBAF28"/>
    <w:rsid w:val="30EF3818"/>
    <w:rsid w:val="310B4A22"/>
    <w:rsid w:val="31114995"/>
    <w:rsid w:val="3119F126"/>
    <w:rsid w:val="311CDEE7"/>
    <w:rsid w:val="314AB392"/>
    <w:rsid w:val="316D3590"/>
    <w:rsid w:val="316D35E8"/>
    <w:rsid w:val="31806D37"/>
    <w:rsid w:val="3185563B"/>
    <w:rsid w:val="31A02A03"/>
    <w:rsid w:val="31B22E8B"/>
    <w:rsid w:val="31CFCD66"/>
    <w:rsid w:val="31E3B312"/>
    <w:rsid w:val="31F4A0C9"/>
    <w:rsid w:val="31FFC417"/>
    <w:rsid w:val="320533FF"/>
    <w:rsid w:val="3241C825"/>
    <w:rsid w:val="326236B1"/>
    <w:rsid w:val="326E8F58"/>
    <w:rsid w:val="32A223CA"/>
    <w:rsid w:val="32BD80B7"/>
    <w:rsid w:val="32C5A53D"/>
    <w:rsid w:val="32D5D7AF"/>
    <w:rsid w:val="32DDD2F4"/>
    <w:rsid w:val="32EC5B23"/>
    <w:rsid w:val="32F53C6E"/>
    <w:rsid w:val="3314D809"/>
    <w:rsid w:val="33341E14"/>
    <w:rsid w:val="3342A8F2"/>
    <w:rsid w:val="334EF846"/>
    <w:rsid w:val="3356B40F"/>
    <w:rsid w:val="337BE6FE"/>
    <w:rsid w:val="3381C888"/>
    <w:rsid w:val="3385A0BA"/>
    <w:rsid w:val="3385D2A3"/>
    <w:rsid w:val="3394A8F6"/>
    <w:rsid w:val="33CDB4D6"/>
    <w:rsid w:val="33D48FEC"/>
    <w:rsid w:val="33E0AA2C"/>
    <w:rsid w:val="33F414DE"/>
    <w:rsid w:val="33FCFE50"/>
    <w:rsid w:val="3409906F"/>
    <w:rsid w:val="34335BEA"/>
    <w:rsid w:val="3439C8AB"/>
    <w:rsid w:val="343C0903"/>
    <w:rsid w:val="3445ACD4"/>
    <w:rsid w:val="345191E8"/>
    <w:rsid w:val="34726223"/>
    <w:rsid w:val="347C50A5"/>
    <w:rsid w:val="34806FD5"/>
    <w:rsid w:val="34A62CB9"/>
    <w:rsid w:val="34E356DE"/>
    <w:rsid w:val="34EEDB9F"/>
    <w:rsid w:val="34F80CBA"/>
    <w:rsid w:val="34FE7C00"/>
    <w:rsid w:val="34FF64B1"/>
    <w:rsid w:val="35BE9226"/>
    <w:rsid w:val="35D3F441"/>
    <w:rsid w:val="35D88C73"/>
    <w:rsid w:val="35E3C931"/>
    <w:rsid w:val="35E8C96B"/>
    <w:rsid w:val="361037A7"/>
    <w:rsid w:val="361573B6"/>
    <w:rsid w:val="364F7D48"/>
    <w:rsid w:val="36524D78"/>
    <w:rsid w:val="367C4CA7"/>
    <w:rsid w:val="3685AC03"/>
    <w:rsid w:val="3685D40A"/>
    <w:rsid w:val="3689C0EF"/>
    <w:rsid w:val="369CCECB"/>
    <w:rsid w:val="36AEEF7A"/>
    <w:rsid w:val="36D21CFF"/>
    <w:rsid w:val="36D3353A"/>
    <w:rsid w:val="36E8ED6D"/>
    <w:rsid w:val="372161EC"/>
    <w:rsid w:val="372CC441"/>
    <w:rsid w:val="37716B1B"/>
    <w:rsid w:val="378D8FC9"/>
    <w:rsid w:val="37927D5F"/>
    <w:rsid w:val="379A82E3"/>
    <w:rsid w:val="379B728F"/>
    <w:rsid w:val="37B160C3"/>
    <w:rsid w:val="3817F648"/>
    <w:rsid w:val="382BFD1E"/>
    <w:rsid w:val="38368242"/>
    <w:rsid w:val="38389F2C"/>
    <w:rsid w:val="38469EDA"/>
    <w:rsid w:val="384B5490"/>
    <w:rsid w:val="384DD1F0"/>
    <w:rsid w:val="384E8644"/>
    <w:rsid w:val="38533829"/>
    <w:rsid w:val="3870FE84"/>
    <w:rsid w:val="388207FD"/>
    <w:rsid w:val="388CBD04"/>
    <w:rsid w:val="388CE3EB"/>
    <w:rsid w:val="38C8D610"/>
    <w:rsid w:val="39036175"/>
    <w:rsid w:val="391C5B7A"/>
    <w:rsid w:val="391CD0AE"/>
    <w:rsid w:val="39286A86"/>
    <w:rsid w:val="393A808E"/>
    <w:rsid w:val="397AF8AB"/>
    <w:rsid w:val="398149CA"/>
    <w:rsid w:val="398965BF"/>
    <w:rsid w:val="39EF088A"/>
    <w:rsid w:val="3A279971"/>
    <w:rsid w:val="3A4495FD"/>
    <w:rsid w:val="3A5D6DE6"/>
    <w:rsid w:val="3A9D9C80"/>
    <w:rsid w:val="3AA9AF32"/>
    <w:rsid w:val="3AAAEFA3"/>
    <w:rsid w:val="3AABFD96"/>
    <w:rsid w:val="3AB74302"/>
    <w:rsid w:val="3ABD87E4"/>
    <w:rsid w:val="3AC525F3"/>
    <w:rsid w:val="3AD3C57A"/>
    <w:rsid w:val="3AE70639"/>
    <w:rsid w:val="3B02C072"/>
    <w:rsid w:val="3B04078D"/>
    <w:rsid w:val="3B5A8EC0"/>
    <w:rsid w:val="3B762CBE"/>
    <w:rsid w:val="3B76FF23"/>
    <w:rsid w:val="3B85950D"/>
    <w:rsid w:val="3B8971E8"/>
    <w:rsid w:val="3B92C671"/>
    <w:rsid w:val="3BB5664D"/>
    <w:rsid w:val="3BF3EEDD"/>
    <w:rsid w:val="3BF67A32"/>
    <w:rsid w:val="3C17530F"/>
    <w:rsid w:val="3C2BB5CF"/>
    <w:rsid w:val="3C3179EF"/>
    <w:rsid w:val="3C3C2941"/>
    <w:rsid w:val="3C3F48A2"/>
    <w:rsid w:val="3C404804"/>
    <w:rsid w:val="3C53FC3C"/>
    <w:rsid w:val="3C6091D2"/>
    <w:rsid w:val="3C851F26"/>
    <w:rsid w:val="3C97D2A6"/>
    <w:rsid w:val="3CA710D2"/>
    <w:rsid w:val="3CDD66AE"/>
    <w:rsid w:val="3D07C48B"/>
    <w:rsid w:val="3D0A1824"/>
    <w:rsid w:val="3D0DEF79"/>
    <w:rsid w:val="3D1624D6"/>
    <w:rsid w:val="3D207555"/>
    <w:rsid w:val="3D3C9ED7"/>
    <w:rsid w:val="3D3F6B13"/>
    <w:rsid w:val="3D59149E"/>
    <w:rsid w:val="3D59F519"/>
    <w:rsid w:val="3D615CC0"/>
    <w:rsid w:val="3D8A137D"/>
    <w:rsid w:val="3DAD28AA"/>
    <w:rsid w:val="3DAFDAFC"/>
    <w:rsid w:val="3DB85549"/>
    <w:rsid w:val="3DBD1957"/>
    <w:rsid w:val="3DC37CCF"/>
    <w:rsid w:val="3DC5A606"/>
    <w:rsid w:val="3DD7F9A2"/>
    <w:rsid w:val="3DDB5A62"/>
    <w:rsid w:val="3DFDAD0D"/>
    <w:rsid w:val="3DFDE4B3"/>
    <w:rsid w:val="3E0AEBC7"/>
    <w:rsid w:val="3E0F5BD4"/>
    <w:rsid w:val="3E132C55"/>
    <w:rsid w:val="3E1C4D76"/>
    <w:rsid w:val="3E24214D"/>
    <w:rsid w:val="3E34508F"/>
    <w:rsid w:val="3E3A02EF"/>
    <w:rsid w:val="3E3B05BD"/>
    <w:rsid w:val="3E458986"/>
    <w:rsid w:val="3E4B7BCE"/>
    <w:rsid w:val="3E684371"/>
    <w:rsid w:val="3E6ACBCD"/>
    <w:rsid w:val="3E7CF75F"/>
    <w:rsid w:val="3E98DC62"/>
    <w:rsid w:val="3E99F847"/>
    <w:rsid w:val="3E9CEB7A"/>
    <w:rsid w:val="3E9EEF00"/>
    <w:rsid w:val="3EB94FEA"/>
    <w:rsid w:val="3EC0E57C"/>
    <w:rsid w:val="3EC279AD"/>
    <w:rsid w:val="3ED564D8"/>
    <w:rsid w:val="3ED9C9C3"/>
    <w:rsid w:val="3EEEEC13"/>
    <w:rsid w:val="3F022014"/>
    <w:rsid w:val="3F039C49"/>
    <w:rsid w:val="3F075751"/>
    <w:rsid w:val="3F327B47"/>
    <w:rsid w:val="3F3654DF"/>
    <w:rsid w:val="3F39CDEA"/>
    <w:rsid w:val="3F415784"/>
    <w:rsid w:val="3F78AFCC"/>
    <w:rsid w:val="3F7E473F"/>
    <w:rsid w:val="3F9AB2E5"/>
    <w:rsid w:val="3FA6FE80"/>
    <w:rsid w:val="3FCE8C6C"/>
    <w:rsid w:val="400AC4A4"/>
    <w:rsid w:val="401697E1"/>
    <w:rsid w:val="402E810E"/>
    <w:rsid w:val="403FD228"/>
    <w:rsid w:val="40490E85"/>
    <w:rsid w:val="405B1E3D"/>
    <w:rsid w:val="4066EFCF"/>
    <w:rsid w:val="40675505"/>
    <w:rsid w:val="40727690"/>
    <w:rsid w:val="40836E9F"/>
    <w:rsid w:val="409D9F65"/>
    <w:rsid w:val="40B975D0"/>
    <w:rsid w:val="40BA1203"/>
    <w:rsid w:val="40BAA290"/>
    <w:rsid w:val="40BC5908"/>
    <w:rsid w:val="40C84432"/>
    <w:rsid w:val="40DDBF1E"/>
    <w:rsid w:val="40DF6313"/>
    <w:rsid w:val="40EB8E3B"/>
    <w:rsid w:val="410AFFE5"/>
    <w:rsid w:val="4121D187"/>
    <w:rsid w:val="412912A8"/>
    <w:rsid w:val="4142CEE1"/>
    <w:rsid w:val="4145F250"/>
    <w:rsid w:val="414611A0"/>
    <w:rsid w:val="41497D6D"/>
    <w:rsid w:val="416D7E26"/>
    <w:rsid w:val="4171A3B1"/>
    <w:rsid w:val="4196924D"/>
    <w:rsid w:val="41AE9322"/>
    <w:rsid w:val="41AF56E3"/>
    <w:rsid w:val="41C36F6D"/>
    <w:rsid w:val="41CE6E78"/>
    <w:rsid w:val="41EEAFC2"/>
    <w:rsid w:val="420F020D"/>
    <w:rsid w:val="420F1D00"/>
    <w:rsid w:val="4210DC79"/>
    <w:rsid w:val="421A57C1"/>
    <w:rsid w:val="4221887A"/>
    <w:rsid w:val="424C9A74"/>
    <w:rsid w:val="428493F6"/>
    <w:rsid w:val="42A7B520"/>
    <w:rsid w:val="42ACCC9E"/>
    <w:rsid w:val="42B5F76A"/>
    <w:rsid w:val="42F86265"/>
    <w:rsid w:val="4312F7CE"/>
    <w:rsid w:val="43246BF3"/>
    <w:rsid w:val="4391FE28"/>
    <w:rsid w:val="43F179F0"/>
    <w:rsid w:val="44127A9C"/>
    <w:rsid w:val="444E002C"/>
    <w:rsid w:val="44540D7A"/>
    <w:rsid w:val="4464C8BF"/>
    <w:rsid w:val="4493517B"/>
    <w:rsid w:val="449F864C"/>
    <w:rsid w:val="44AAD45D"/>
    <w:rsid w:val="44AD5899"/>
    <w:rsid w:val="44B3F3F5"/>
    <w:rsid w:val="44BDA4A3"/>
    <w:rsid w:val="44DB515D"/>
    <w:rsid w:val="44E5C93E"/>
    <w:rsid w:val="44F1592F"/>
    <w:rsid w:val="44F6C97F"/>
    <w:rsid w:val="44F7E38E"/>
    <w:rsid w:val="45206A6E"/>
    <w:rsid w:val="4540D597"/>
    <w:rsid w:val="4549D739"/>
    <w:rsid w:val="45534645"/>
    <w:rsid w:val="45558277"/>
    <w:rsid w:val="455A2D1D"/>
    <w:rsid w:val="45843B36"/>
    <w:rsid w:val="45C8BC20"/>
    <w:rsid w:val="45CD2BBA"/>
    <w:rsid w:val="45DBF5AD"/>
    <w:rsid w:val="45DE87DE"/>
    <w:rsid w:val="45EBD6CC"/>
    <w:rsid w:val="45EFDDDB"/>
    <w:rsid w:val="4617F03E"/>
    <w:rsid w:val="4623E4D7"/>
    <w:rsid w:val="462B89C1"/>
    <w:rsid w:val="46597504"/>
    <w:rsid w:val="4665D2E1"/>
    <w:rsid w:val="467A0543"/>
    <w:rsid w:val="469B28A2"/>
    <w:rsid w:val="46D4D92B"/>
    <w:rsid w:val="46E97A20"/>
    <w:rsid w:val="47072CBC"/>
    <w:rsid w:val="4708993F"/>
    <w:rsid w:val="47099E98"/>
    <w:rsid w:val="4736C3ED"/>
    <w:rsid w:val="4737EA39"/>
    <w:rsid w:val="474D81C4"/>
    <w:rsid w:val="4754B411"/>
    <w:rsid w:val="4768FC1B"/>
    <w:rsid w:val="47742C96"/>
    <w:rsid w:val="4796AEE3"/>
    <w:rsid w:val="47A0998C"/>
    <w:rsid w:val="47A9F9A9"/>
    <w:rsid w:val="47EF7AAA"/>
    <w:rsid w:val="47F073DB"/>
    <w:rsid w:val="480ABD1B"/>
    <w:rsid w:val="481CDECD"/>
    <w:rsid w:val="481EEC15"/>
    <w:rsid w:val="48481592"/>
    <w:rsid w:val="48695BF3"/>
    <w:rsid w:val="48895B51"/>
    <w:rsid w:val="48B9E69D"/>
    <w:rsid w:val="48BA2DBA"/>
    <w:rsid w:val="48C44F6E"/>
    <w:rsid w:val="48F4AF01"/>
    <w:rsid w:val="493D029F"/>
    <w:rsid w:val="494A0226"/>
    <w:rsid w:val="495D5521"/>
    <w:rsid w:val="4983510B"/>
    <w:rsid w:val="4985DE46"/>
    <w:rsid w:val="499F81D6"/>
    <w:rsid w:val="49C1EABA"/>
    <w:rsid w:val="49D8122C"/>
    <w:rsid w:val="49DDC70C"/>
    <w:rsid w:val="49F04EF6"/>
    <w:rsid w:val="49FE1F15"/>
    <w:rsid w:val="4A0EDF01"/>
    <w:rsid w:val="4A3745F2"/>
    <w:rsid w:val="4A3D6072"/>
    <w:rsid w:val="4A447726"/>
    <w:rsid w:val="4A521AF4"/>
    <w:rsid w:val="4A52693C"/>
    <w:rsid w:val="4A550D8F"/>
    <w:rsid w:val="4A5AC6DA"/>
    <w:rsid w:val="4A68FDE1"/>
    <w:rsid w:val="4A801261"/>
    <w:rsid w:val="4A8194AA"/>
    <w:rsid w:val="4A8462D7"/>
    <w:rsid w:val="4A8FBCDB"/>
    <w:rsid w:val="4AA78661"/>
    <w:rsid w:val="4ABC3C3D"/>
    <w:rsid w:val="4ABD5E94"/>
    <w:rsid w:val="4AC9AE88"/>
    <w:rsid w:val="4AD08024"/>
    <w:rsid w:val="4AE03B6E"/>
    <w:rsid w:val="4AF195BB"/>
    <w:rsid w:val="4AF74ECC"/>
    <w:rsid w:val="4B473807"/>
    <w:rsid w:val="4B583131"/>
    <w:rsid w:val="4B5B0D23"/>
    <w:rsid w:val="4B682DAF"/>
    <w:rsid w:val="4B6C5606"/>
    <w:rsid w:val="4B7488DC"/>
    <w:rsid w:val="4B8075F9"/>
    <w:rsid w:val="4B8146C0"/>
    <w:rsid w:val="4B8FC1DE"/>
    <w:rsid w:val="4B9DC9E3"/>
    <w:rsid w:val="4BC198F6"/>
    <w:rsid w:val="4BD2E7E0"/>
    <w:rsid w:val="4BDA9DDF"/>
    <w:rsid w:val="4BE04787"/>
    <w:rsid w:val="4BE198E3"/>
    <w:rsid w:val="4C0A3510"/>
    <w:rsid w:val="4C13ACCB"/>
    <w:rsid w:val="4C1A49D3"/>
    <w:rsid w:val="4C1BE2C2"/>
    <w:rsid w:val="4C1F3A4A"/>
    <w:rsid w:val="4C23FE29"/>
    <w:rsid w:val="4C52632E"/>
    <w:rsid w:val="4C580C9E"/>
    <w:rsid w:val="4C634F35"/>
    <w:rsid w:val="4C697C2F"/>
    <w:rsid w:val="4C6FC61B"/>
    <w:rsid w:val="4C723B08"/>
    <w:rsid w:val="4C8AB005"/>
    <w:rsid w:val="4C8F5AA6"/>
    <w:rsid w:val="4C9EED9B"/>
    <w:rsid w:val="4CCCB515"/>
    <w:rsid w:val="4CD65C70"/>
    <w:rsid w:val="4CDC5646"/>
    <w:rsid w:val="4CEAC07C"/>
    <w:rsid w:val="4CF50653"/>
    <w:rsid w:val="4D23AC0B"/>
    <w:rsid w:val="4D25CC4A"/>
    <w:rsid w:val="4D47ACBD"/>
    <w:rsid w:val="4D56ACE2"/>
    <w:rsid w:val="4D5F891F"/>
    <w:rsid w:val="4D690643"/>
    <w:rsid w:val="4D975281"/>
    <w:rsid w:val="4D97C091"/>
    <w:rsid w:val="4DA1BB44"/>
    <w:rsid w:val="4DB7E16D"/>
    <w:rsid w:val="4E4E6B31"/>
    <w:rsid w:val="4E51136E"/>
    <w:rsid w:val="4E63D98A"/>
    <w:rsid w:val="4E6E61C1"/>
    <w:rsid w:val="4E88CD0E"/>
    <w:rsid w:val="4E8BA035"/>
    <w:rsid w:val="4E90D6B4"/>
    <w:rsid w:val="4E91FC0D"/>
    <w:rsid w:val="4EA1F56B"/>
    <w:rsid w:val="4EA2E2B0"/>
    <w:rsid w:val="4EC762A0"/>
    <w:rsid w:val="4ED56AA5"/>
    <w:rsid w:val="4EE75DE5"/>
    <w:rsid w:val="4EE85677"/>
    <w:rsid w:val="4EF91644"/>
    <w:rsid w:val="4F074F11"/>
    <w:rsid w:val="4F0948B6"/>
    <w:rsid w:val="4F2AC14F"/>
    <w:rsid w:val="4F709E75"/>
    <w:rsid w:val="4F818B2C"/>
    <w:rsid w:val="4F9B1AFF"/>
    <w:rsid w:val="4FAB3F55"/>
    <w:rsid w:val="4FD90354"/>
    <w:rsid w:val="4FE71269"/>
    <w:rsid w:val="4FE928A9"/>
    <w:rsid w:val="4FF04BC7"/>
    <w:rsid w:val="4FFB4881"/>
    <w:rsid w:val="5026E43F"/>
    <w:rsid w:val="5035803E"/>
    <w:rsid w:val="5039C1C6"/>
    <w:rsid w:val="50598694"/>
    <w:rsid w:val="505D5ED1"/>
    <w:rsid w:val="5067A7C4"/>
    <w:rsid w:val="5077397F"/>
    <w:rsid w:val="5088588A"/>
    <w:rsid w:val="508DBA12"/>
    <w:rsid w:val="5094E6A5"/>
    <w:rsid w:val="509D4937"/>
    <w:rsid w:val="50A7106D"/>
    <w:rsid w:val="50ABBCDF"/>
    <w:rsid w:val="50DFD6CB"/>
    <w:rsid w:val="50EC1AE6"/>
    <w:rsid w:val="50F878F1"/>
    <w:rsid w:val="50F9A9E3"/>
    <w:rsid w:val="51058D0E"/>
    <w:rsid w:val="51221901"/>
    <w:rsid w:val="513B2018"/>
    <w:rsid w:val="5150188C"/>
    <w:rsid w:val="516408ED"/>
    <w:rsid w:val="51800476"/>
    <w:rsid w:val="5184F90A"/>
    <w:rsid w:val="51BFF185"/>
    <w:rsid w:val="51CB2601"/>
    <w:rsid w:val="52037825"/>
    <w:rsid w:val="52041E95"/>
    <w:rsid w:val="5238C9F2"/>
    <w:rsid w:val="5244FAFD"/>
    <w:rsid w:val="5248E4BD"/>
    <w:rsid w:val="526B31B4"/>
    <w:rsid w:val="5284FE9A"/>
    <w:rsid w:val="52B60CF5"/>
    <w:rsid w:val="52C39DC4"/>
    <w:rsid w:val="52D6285B"/>
    <w:rsid w:val="52ED5E1C"/>
    <w:rsid w:val="5312AEE7"/>
    <w:rsid w:val="531AD5A0"/>
    <w:rsid w:val="533DDEC4"/>
    <w:rsid w:val="533E5359"/>
    <w:rsid w:val="53537ED4"/>
    <w:rsid w:val="5355A5C6"/>
    <w:rsid w:val="5357A97F"/>
    <w:rsid w:val="536AC9B7"/>
    <w:rsid w:val="53873B98"/>
    <w:rsid w:val="538EF41D"/>
    <w:rsid w:val="53AB236C"/>
    <w:rsid w:val="53B2951D"/>
    <w:rsid w:val="53BD2A9C"/>
    <w:rsid w:val="53ED4C25"/>
    <w:rsid w:val="53F5A2AA"/>
    <w:rsid w:val="53F88AF2"/>
    <w:rsid w:val="5404CDE7"/>
    <w:rsid w:val="540C9ECC"/>
    <w:rsid w:val="541727E0"/>
    <w:rsid w:val="54189D5B"/>
    <w:rsid w:val="542D8B4C"/>
    <w:rsid w:val="5449EABF"/>
    <w:rsid w:val="549593B9"/>
    <w:rsid w:val="54A8A159"/>
    <w:rsid w:val="54E62B5D"/>
    <w:rsid w:val="54FC23CC"/>
    <w:rsid w:val="5508FD4B"/>
    <w:rsid w:val="551C6159"/>
    <w:rsid w:val="55479052"/>
    <w:rsid w:val="5550FAE8"/>
    <w:rsid w:val="5557CABE"/>
    <w:rsid w:val="555E5659"/>
    <w:rsid w:val="5583F76B"/>
    <w:rsid w:val="55A2D276"/>
    <w:rsid w:val="55A38394"/>
    <w:rsid w:val="55A8AB01"/>
    <w:rsid w:val="55CF39F9"/>
    <w:rsid w:val="55D7B605"/>
    <w:rsid w:val="55F8A558"/>
    <w:rsid w:val="5600E32F"/>
    <w:rsid w:val="560914C6"/>
    <w:rsid w:val="561D6EB9"/>
    <w:rsid w:val="5639C9A7"/>
    <w:rsid w:val="563B660F"/>
    <w:rsid w:val="565EC512"/>
    <w:rsid w:val="567FEE42"/>
    <w:rsid w:val="5683D1BD"/>
    <w:rsid w:val="568BE752"/>
    <w:rsid w:val="56CCD5A4"/>
    <w:rsid w:val="56D0E5E6"/>
    <w:rsid w:val="56F035EE"/>
    <w:rsid w:val="56F64A80"/>
    <w:rsid w:val="57056F46"/>
    <w:rsid w:val="571E1C58"/>
    <w:rsid w:val="57518F9F"/>
    <w:rsid w:val="57528993"/>
    <w:rsid w:val="575F7FE4"/>
    <w:rsid w:val="576350F5"/>
    <w:rsid w:val="576AA3B4"/>
    <w:rsid w:val="5770EC8D"/>
    <w:rsid w:val="577374B4"/>
    <w:rsid w:val="57866216"/>
    <w:rsid w:val="57A1BA91"/>
    <w:rsid w:val="57A4E527"/>
    <w:rsid w:val="57A7A6E2"/>
    <w:rsid w:val="57B6388B"/>
    <w:rsid w:val="57CA9F51"/>
    <w:rsid w:val="57D071AD"/>
    <w:rsid w:val="57E12069"/>
    <w:rsid w:val="58114FE7"/>
    <w:rsid w:val="582FAF54"/>
    <w:rsid w:val="58527862"/>
    <w:rsid w:val="586F9A48"/>
    <w:rsid w:val="587533AC"/>
    <w:rsid w:val="58930470"/>
    <w:rsid w:val="589974BE"/>
    <w:rsid w:val="589BA1D2"/>
    <w:rsid w:val="58C84761"/>
    <w:rsid w:val="58D81008"/>
    <w:rsid w:val="58DF6247"/>
    <w:rsid w:val="58F38174"/>
    <w:rsid w:val="58F82FAF"/>
    <w:rsid w:val="59171585"/>
    <w:rsid w:val="592043D8"/>
    <w:rsid w:val="592D182E"/>
    <w:rsid w:val="592EF63A"/>
    <w:rsid w:val="593249E3"/>
    <w:rsid w:val="59490FFD"/>
    <w:rsid w:val="595AE5D8"/>
    <w:rsid w:val="595B5C40"/>
    <w:rsid w:val="598AC34A"/>
    <w:rsid w:val="59E96BDE"/>
    <w:rsid w:val="59F71731"/>
    <w:rsid w:val="59F98C22"/>
    <w:rsid w:val="5A00BB57"/>
    <w:rsid w:val="5A07C53C"/>
    <w:rsid w:val="5A105072"/>
    <w:rsid w:val="5A11B9D0"/>
    <w:rsid w:val="5A19FD48"/>
    <w:rsid w:val="5A80D4EE"/>
    <w:rsid w:val="5A81D426"/>
    <w:rsid w:val="5A8B81EA"/>
    <w:rsid w:val="5AA09DDB"/>
    <w:rsid w:val="5ACA7C4F"/>
    <w:rsid w:val="5AD32C39"/>
    <w:rsid w:val="5AEC6D8A"/>
    <w:rsid w:val="5AF43BAA"/>
    <w:rsid w:val="5B0C424E"/>
    <w:rsid w:val="5B483CB3"/>
    <w:rsid w:val="5B578E7E"/>
    <w:rsid w:val="5B6E086F"/>
    <w:rsid w:val="5BBFF8E8"/>
    <w:rsid w:val="5BDB9CCD"/>
    <w:rsid w:val="5BEE87D2"/>
    <w:rsid w:val="5BFD7B35"/>
    <w:rsid w:val="5C0FDFCC"/>
    <w:rsid w:val="5C1EF814"/>
    <w:rsid w:val="5C3B5141"/>
    <w:rsid w:val="5C821A95"/>
    <w:rsid w:val="5C89C0E4"/>
    <w:rsid w:val="5C8E8F44"/>
    <w:rsid w:val="5CB629B8"/>
    <w:rsid w:val="5D0C0244"/>
    <w:rsid w:val="5D160A12"/>
    <w:rsid w:val="5D1C6C62"/>
    <w:rsid w:val="5D27DB01"/>
    <w:rsid w:val="5D37A1D9"/>
    <w:rsid w:val="5D3D317F"/>
    <w:rsid w:val="5D3E53A8"/>
    <w:rsid w:val="5D50F322"/>
    <w:rsid w:val="5D52C025"/>
    <w:rsid w:val="5D546507"/>
    <w:rsid w:val="5D563A82"/>
    <w:rsid w:val="5D811805"/>
    <w:rsid w:val="5D92D4CD"/>
    <w:rsid w:val="5D9EB832"/>
    <w:rsid w:val="5DD7C95B"/>
    <w:rsid w:val="5DE2C7EA"/>
    <w:rsid w:val="5DE2E8A6"/>
    <w:rsid w:val="5E1426AB"/>
    <w:rsid w:val="5E22DAD4"/>
    <w:rsid w:val="5E2B3CC6"/>
    <w:rsid w:val="5E53B330"/>
    <w:rsid w:val="5E5EB3B8"/>
    <w:rsid w:val="5E65BF94"/>
    <w:rsid w:val="5E930CBA"/>
    <w:rsid w:val="5E957231"/>
    <w:rsid w:val="5EA12063"/>
    <w:rsid w:val="5EB9C8DC"/>
    <w:rsid w:val="5ED3723A"/>
    <w:rsid w:val="5EF26E08"/>
    <w:rsid w:val="5F0314FE"/>
    <w:rsid w:val="5F2F9040"/>
    <w:rsid w:val="5F3034AB"/>
    <w:rsid w:val="5F40E519"/>
    <w:rsid w:val="5F61E0C1"/>
    <w:rsid w:val="5F63292F"/>
    <w:rsid w:val="5F661DE7"/>
    <w:rsid w:val="5FA065F7"/>
    <w:rsid w:val="5FABCAC8"/>
    <w:rsid w:val="5FB129B0"/>
    <w:rsid w:val="5FB12D16"/>
    <w:rsid w:val="5FD58271"/>
    <w:rsid w:val="5FE01323"/>
    <w:rsid w:val="5FEA4752"/>
    <w:rsid w:val="5FF4C80F"/>
    <w:rsid w:val="60132F73"/>
    <w:rsid w:val="6019533B"/>
    <w:rsid w:val="60414ACB"/>
    <w:rsid w:val="604DAAD4"/>
    <w:rsid w:val="607C28C7"/>
    <w:rsid w:val="609943B3"/>
    <w:rsid w:val="60A05607"/>
    <w:rsid w:val="60A3143F"/>
    <w:rsid w:val="60A32E17"/>
    <w:rsid w:val="60B3F507"/>
    <w:rsid w:val="60B5EE4B"/>
    <w:rsid w:val="60DCB57A"/>
    <w:rsid w:val="60DCC448"/>
    <w:rsid w:val="60FFB64B"/>
    <w:rsid w:val="6115E075"/>
    <w:rsid w:val="6129EC88"/>
    <w:rsid w:val="61522238"/>
    <w:rsid w:val="61712957"/>
    <w:rsid w:val="6180107A"/>
    <w:rsid w:val="6183B9D3"/>
    <w:rsid w:val="61A4A349"/>
    <w:rsid w:val="61C8FDC5"/>
    <w:rsid w:val="61D0B4F6"/>
    <w:rsid w:val="61DE7F20"/>
    <w:rsid w:val="62165D36"/>
    <w:rsid w:val="62234EE2"/>
    <w:rsid w:val="622A6CF9"/>
    <w:rsid w:val="622D1ED2"/>
    <w:rsid w:val="62435E65"/>
    <w:rsid w:val="62506419"/>
    <w:rsid w:val="62515985"/>
    <w:rsid w:val="6258C4C3"/>
    <w:rsid w:val="625C2089"/>
    <w:rsid w:val="625EFAC8"/>
    <w:rsid w:val="6263D9FA"/>
    <w:rsid w:val="62675F4D"/>
    <w:rsid w:val="6270FCD4"/>
    <w:rsid w:val="627E5F87"/>
    <w:rsid w:val="6280EE8C"/>
    <w:rsid w:val="6282F60D"/>
    <w:rsid w:val="62F50076"/>
    <w:rsid w:val="63081F09"/>
    <w:rsid w:val="63106612"/>
    <w:rsid w:val="631A0D38"/>
    <w:rsid w:val="63217566"/>
    <w:rsid w:val="632D3437"/>
    <w:rsid w:val="6334670E"/>
    <w:rsid w:val="6336C949"/>
    <w:rsid w:val="63389EC4"/>
    <w:rsid w:val="633DAC81"/>
    <w:rsid w:val="63B02BBB"/>
    <w:rsid w:val="63B22D97"/>
    <w:rsid w:val="63B6537F"/>
    <w:rsid w:val="64005A03"/>
    <w:rsid w:val="6414A9C4"/>
    <w:rsid w:val="6427C74E"/>
    <w:rsid w:val="642E57C4"/>
    <w:rsid w:val="6433C6E8"/>
    <w:rsid w:val="64466326"/>
    <w:rsid w:val="646F4D4A"/>
    <w:rsid w:val="64741740"/>
    <w:rsid w:val="647CC5B9"/>
    <w:rsid w:val="6482106C"/>
    <w:rsid w:val="64849E39"/>
    <w:rsid w:val="64B4E5E8"/>
    <w:rsid w:val="64D50118"/>
    <w:rsid w:val="64EF544F"/>
    <w:rsid w:val="65100323"/>
    <w:rsid w:val="65125626"/>
    <w:rsid w:val="65155957"/>
    <w:rsid w:val="651A45D0"/>
    <w:rsid w:val="652300C6"/>
    <w:rsid w:val="653522C0"/>
    <w:rsid w:val="6561AF8C"/>
    <w:rsid w:val="656C3C57"/>
    <w:rsid w:val="656E5305"/>
    <w:rsid w:val="658E2F0A"/>
    <w:rsid w:val="659C81FC"/>
    <w:rsid w:val="659EB9F7"/>
    <w:rsid w:val="65AB25CA"/>
    <w:rsid w:val="65C90B2A"/>
    <w:rsid w:val="65C9BF93"/>
    <w:rsid w:val="65D2EEA9"/>
    <w:rsid w:val="6600DCDD"/>
    <w:rsid w:val="660CB223"/>
    <w:rsid w:val="661D30A7"/>
    <w:rsid w:val="66206E9A"/>
    <w:rsid w:val="6621FA4B"/>
    <w:rsid w:val="66566BBC"/>
    <w:rsid w:val="666D68D0"/>
    <w:rsid w:val="666D9D4D"/>
    <w:rsid w:val="66B6890D"/>
    <w:rsid w:val="66BCEC58"/>
    <w:rsid w:val="66CAEB68"/>
    <w:rsid w:val="66F31BAA"/>
    <w:rsid w:val="670D570D"/>
    <w:rsid w:val="67181AD4"/>
    <w:rsid w:val="671DFC72"/>
    <w:rsid w:val="673BBBA3"/>
    <w:rsid w:val="6749288D"/>
    <w:rsid w:val="675B4865"/>
    <w:rsid w:val="6764927B"/>
    <w:rsid w:val="676EBF0A"/>
    <w:rsid w:val="677AF54C"/>
    <w:rsid w:val="679FA838"/>
    <w:rsid w:val="67BDD134"/>
    <w:rsid w:val="67CC82D1"/>
    <w:rsid w:val="67EA47FA"/>
    <w:rsid w:val="680CD13B"/>
    <w:rsid w:val="6812F771"/>
    <w:rsid w:val="681F1911"/>
    <w:rsid w:val="6848CDA1"/>
    <w:rsid w:val="685CE2E6"/>
    <w:rsid w:val="6861C761"/>
    <w:rsid w:val="6863CD29"/>
    <w:rsid w:val="686E7906"/>
    <w:rsid w:val="688B7DA5"/>
    <w:rsid w:val="688C2D07"/>
    <w:rsid w:val="689B1FFC"/>
    <w:rsid w:val="689D93F1"/>
    <w:rsid w:val="68B4B65E"/>
    <w:rsid w:val="68B8D5A4"/>
    <w:rsid w:val="68BE09DA"/>
    <w:rsid w:val="68BFFBF8"/>
    <w:rsid w:val="68DFA07C"/>
    <w:rsid w:val="68EE988A"/>
    <w:rsid w:val="68EFB4E5"/>
    <w:rsid w:val="68F3D266"/>
    <w:rsid w:val="690C42B6"/>
    <w:rsid w:val="691C69AE"/>
    <w:rsid w:val="692131AF"/>
    <w:rsid w:val="693BC59C"/>
    <w:rsid w:val="6943EEB9"/>
    <w:rsid w:val="6946325A"/>
    <w:rsid w:val="6956D952"/>
    <w:rsid w:val="69651342"/>
    <w:rsid w:val="696F01E0"/>
    <w:rsid w:val="697F2763"/>
    <w:rsid w:val="6984E572"/>
    <w:rsid w:val="69B5EA44"/>
    <w:rsid w:val="69D3E349"/>
    <w:rsid w:val="69E885A8"/>
    <w:rsid w:val="69E89FB0"/>
    <w:rsid w:val="69F53528"/>
    <w:rsid w:val="6A0AFD88"/>
    <w:rsid w:val="6A1920DE"/>
    <w:rsid w:val="6A1AF049"/>
    <w:rsid w:val="6A273510"/>
    <w:rsid w:val="6A4ADFC4"/>
    <w:rsid w:val="6A59DA3B"/>
    <w:rsid w:val="6A6B79B9"/>
    <w:rsid w:val="6A7CAE9B"/>
    <w:rsid w:val="6A8B8546"/>
    <w:rsid w:val="6A9C7C4D"/>
    <w:rsid w:val="6AA4759B"/>
    <w:rsid w:val="6AB22D69"/>
    <w:rsid w:val="6AC31230"/>
    <w:rsid w:val="6AD5FFCF"/>
    <w:rsid w:val="6AD8E6FE"/>
    <w:rsid w:val="6ADD53F8"/>
    <w:rsid w:val="6AE6F9DF"/>
    <w:rsid w:val="6B10D033"/>
    <w:rsid w:val="6B1C8371"/>
    <w:rsid w:val="6B2B1A3F"/>
    <w:rsid w:val="6B43E311"/>
    <w:rsid w:val="6B5436DF"/>
    <w:rsid w:val="6B9B7A23"/>
    <w:rsid w:val="6B9DEE1A"/>
    <w:rsid w:val="6BC15193"/>
    <w:rsid w:val="6BC31E67"/>
    <w:rsid w:val="6BC3EF87"/>
    <w:rsid w:val="6BDCDC4E"/>
    <w:rsid w:val="6BE27B5E"/>
    <w:rsid w:val="6BEEB02E"/>
    <w:rsid w:val="6BF3E190"/>
    <w:rsid w:val="6C179A28"/>
    <w:rsid w:val="6C22381E"/>
    <w:rsid w:val="6C37756C"/>
    <w:rsid w:val="6C384CAE"/>
    <w:rsid w:val="6C60181C"/>
    <w:rsid w:val="6C8F96C9"/>
    <w:rsid w:val="6C8FDE31"/>
    <w:rsid w:val="6C9A90DC"/>
    <w:rsid w:val="6C9D92CE"/>
    <w:rsid w:val="6CA0A8E6"/>
    <w:rsid w:val="6CA74D9E"/>
    <w:rsid w:val="6CA773BA"/>
    <w:rsid w:val="6CAC1734"/>
    <w:rsid w:val="6CF44F80"/>
    <w:rsid w:val="6CF68CF0"/>
    <w:rsid w:val="6D080D7E"/>
    <w:rsid w:val="6D1C9785"/>
    <w:rsid w:val="6D23DAFC"/>
    <w:rsid w:val="6D566D69"/>
    <w:rsid w:val="6D59A5EA"/>
    <w:rsid w:val="6D5E9E5E"/>
    <w:rsid w:val="6D83F052"/>
    <w:rsid w:val="6D8B4448"/>
    <w:rsid w:val="6DA8EFBA"/>
    <w:rsid w:val="6DB2699A"/>
    <w:rsid w:val="6DC52A03"/>
    <w:rsid w:val="6DCBE11C"/>
    <w:rsid w:val="6DDE5C0E"/>
    <w:rsid w:val="6DEB57D0"/>
    <w:rsid w:val="6E09F9B5"/>
    <w:rsid w:val="6E0D15B2"/>
    <w:rsid w:val="6E39632F"/>
    <w:rsid w:val="6E50F8CF"/>
    <w:rsid w:val="6E533094"/>
    <w:rsid w:val="6E5DC481"/>
    <w:rsid w:val="6E62ECDC"/>
    <w:rsid w:val="6E6D4AAC"/>
    <w:rsid w:val="6E74824F"/>
    <w:rsid w:val="6E756E48"/>
    <w:rsid w:val="6E7E9009"/>
    <w:rsid w:val="6E9E8A65"/>
    <w:rsid w:val="6EAEDDBE"/>
    <w:rsid w:val="6EB22F2C"/>
    <w:rsid w:val="6EC07555"/>
    <w:rsid w:val="6EE1D4A7"/>
    <w:rsid w:val="6EEDAB09"/>
    <w:rsid w:val="6F346B18"/>
    <w:rsid w:val="6F39948D"/>
    <w:rsid w:val="6F4E3F05"/>
    <w:rsid w:val="6F737A40"/>
    <w:rsid w:val="6F9E93CD"/>
    <w:rsid w:val="6FB21DB5"/>
    <w:rsid w:val="6FBC490E"/>
    <w:rsid w:val="6FE44156"/>
    <w:rsid w:val="7021F85F"/>
    <w:rsid w:val="70227317"/>
    <w:rsid w:val="70360694"/>
    <w:rsid w:val="70616394"/>
    <w:rsid w:val="706B0039"/>
    <w:rsid w:val="70709ED7"/>
    <w:rsid w:val="707148AF"/>
    <w:rsid w:val="708908CA"/>
    <w:rsid w:val="708C20BD"/>
    <w:rsid w:val="708E0E2B"/>
    <w:rsid w:val="708EF61E"/>
    <w:rsid w:val="70A1CED8"/>
    <w:rsid w:val="70A58FD1"/>
    <w:rsid w:val="70BC9F84"/>
    <w:rsid w:val="70C4A2E4"/>
    <w:rsid w:val="710F26FA"/>
    <w:rsid w:val="71277B93"/>
    <w:rsid w:val="713C6E52"/>
    <w:rsid w:val="71478EA8"/>
    <w:rsid w:val="714D347A"/>
    <w:rsid w:val="7153429C"/>
    <w:rsid w:val="71563B63"/>
    <w:rsid w:val="716071CD"/>
    <w:rsid w:val="71615ED2"/>
    <w:rsid w:val="718D7C45"/>
    <w:rsid w:val="71A3B5D5"/>
    <w:rsid w:val="71AA7975"/>
    <w:rsid w:val="71B06277"/>
    <w:rsid w:val="71C3CCD3"/>
    <w:rsid w:val="71D40F4F"/>
    <w:rsid w:val="71EA0613"/>
    <w:rsid w:val="720A03AF"/>
    <w:rsid w:val="7211F364"/>
    <w:rsid w:val="72260595"/>
    <w:rsid w:val="722DF3B7"/>
    <w:rsid w:val="7230C0E4"/>
    <w:rsid w:val="723C66F8"/>
    <w:rsid w:val="723DB4F4"/>
    <w:rsid w:val="724BED2E"/>
    <w:rsid w:val="72586FE5"/>
    <w:rsid w:val="726D5F03"/>
    <w:rsid w:val="728CEB83"/>
    <w:rsid w:val="72D1F382"/>
    <w:rsid w:val="72D48D49"/>
    <w:rsid w:val="72DA3995"/>
    <w:rsid w:val="730A1B86"/>
    <w:rsid w:val="731F4C4F"/>
    <w:rsid w:val="735B3F29"/>
    <w:rsid w:val="738EE141"/>
    <w:rsid w:val="739B9DB5"/>
    <w:rsid w:val="739E70C9"/>
    <w:rsid w:val="7425172D"/>
    <w:rsid w:val="746EEC57"/>
    <w:rsid w:val="7476219A"/>
    <w:rsid w:val="747F9E9A"/>
    <w:rsid w:val="7487B7FC"/>
    <w:rsid w:val="74A370DA"/>
    <w:rsid w:val="74A4CF5B"/>
    <w:rsid w:val="74D00F4B"/>
    <w:rsid w:val="74DB18B3"/>
    <w:rsid w:val="74F16D73"/>
    <w:rsid w:val="7507C0D8"/>
    <w:rsid w:val="75429C64"/>
    <w:rsid w:val="7553E497"/>
    <w:rsid w:val="7555E24D"/>
    <w:rsid w:val="75576DA3"/>
    <w:rsid w:val="756CDF6A"/>
    <w:rsid w:val="75755C99"/>
    <w:rsid w:val="757900F4"/>
    <w:rsid w:val="757B597B"/>
    <w:rsid w:val="7584ABA2"/>
    <w:rsid w:val="75878A77"/>
    <w:rsid w:val="75BCC8F3"/>
    <w:rsid w:val="75CABD96"/>
    <w:rsid w:val="75CEB2BF"/>
    <w:rsid w:val="75E9DEA5"/>
    <w:rsid w:val="75F935D4"/>
    <w:rsid w:val="760B6361"/>
    <w:rsid w:val="7622FFCF"/>
    <w:rsid w:val="76345C8B"/>
    <w:rsid w:val="76578A48"/>
    <w:rsid w:val="76A9C44D"/>
    <w:rsid w:val="76A9EAB7"/>
    <w:rsid w:val="76AADD77"/>
    <w:rsid w:val="76BCC1C4"/>
    <w:rsid w:val="76BFB7D1"/>
    <w:rsid w:val="76C8FBBF"/>
    <w:rsid w:val="76CE0AA8"/>
    <w:rsid w:val="76EEDC77"/>
    <w:rsid w:val="76FD4FAF"/>
    <w:rsid w:val="7712E700"/>
    <w:rsid w:val="772D7BA9"/>
    <w:rsid w:val="772E7F06"/>
    <w:rsid w:val="77303B43"/>
    <w:rsid w:val="773E9D62"/>
    <w:rsid w:val="775145D2"/>
    <w:rsid w:val="775663AD"/>
    <w:rsid w:val="777AEAE4"/>
    <w:rsid w:val="7795D566"/>
    <w:rsid w:val="779E6399"/>
    <w:rsid w:val="77A2AEA3"/>
    <w:rsid w:val="77A48C67"/>
    <w:rsid w:val="77B73F5C"/>
    <w:rsid w:val="77C25700"/>
    <w:rsid w:val="77C70831"/>
    <w:rsid w:val="77CEF42D"/>
    <w:rsid w:val="77E14435"/>
    <w:rsid w:val="77EF4C3A"/>
    <w:rsid w:val="77F578BF"/>
    <w:rsid w:val="78067B9E"/>
    <w:rsid w:val="780911FB"/>
    <w:rsid w:val="7826C266"/>
    <w:rsid w:val="7837E30B"/>
    <w:rsid w:val="783FD148"/>
    <w:rsid w:val="783FE915"/>
    <w:rsid w:val="784350D3"/>
    <w:rsid w:val="785A2AC9"/>
    <w:rsid w:val="7874A9B7"/>
    <w:rsid w:val="78B6B594"/>
    <w:rsid w:val="78BC44B5"/>
    <w:rsid w:val="78C2EFD8"/>
    <w:rsid w:val="78F2340E"/>
    <w:rsid w:val="79011082"/>
    <w:rsid w:val="79065381"/>
    <w:rsid w:val="7910D1E0"/>
    <w:rsid w:val="791C11FB"/>
    <w:rsid w:val="7927AA04"/>
    <w:rsid w:val="7928EB84"/>
    <w:rsid w:val="7928FDA9"/>
    <w:rsid w:val="792BF4A7"/>
    <w:rsid w:val="79382104"/>
    <w:rsid w:val="79399C56"/>
    <w:rsid w:val="795ACD44"/>
    <w:rsid w:val="795BCA3B"/>
    <w:rsid w:val="79660391"/>
    <w:rsid w:val="796B047B"/>
    <w:rsid w:val="797C594A"/>
    <w:rsid w:val="79A89E29"/>
    <w:rsid w:val="79E0AB06"/>
    <w:rsid w:val="79FCA52F"/>
    <w:rsid w:val="7A056095"/>
    <w:rsid w:val="7A08E9A7"/>
    <w:rsid w:val="7A0AFD0A"/>
    <w:rsid w:val="7A18713C"/>
    <w:rsid w:val="7A30A97A"/>
    <w:rsid w:val="7A34F071"/>
    <w:rsid w:val="7A4A596D"/>
    <w:rsid w:val="7A596234"/>
    <w:rsid w:val="7A722BE6"/>
    <w:rsid w:val="7A7AB8D4"/>
    <w:rsid w:val="7A7EE68F"/>
    <w:rsid w:val="7A86CF90"/>
    <w:rsid w:val="7A8A84AE"/>
    <w:rsid w:val="7A9D11A6"/>
    <w:rsid w:val="7AA68739"/>
    <w:rsid w:val="7AAA5887"/>
    <w:rsid w:val="7AAEE281"/>
    <w:rsid w:val="7AB28063"/>
    <w:rsid w:val="7ACE5DD9"/>
    <w:rsid w:val="7AD6130D"/>
    <w:rsid w:val="7AEAD892"/>
    <w:rsid w:val="7AFBC764"/>
    <w:rsid w:val="7B012D0B"/>
    <w:rsid w:val="7B0AFF64"/>
    <w:rsid w:val="7B10BB03"/>
    <w:rsid w:val="7B26C3A2"/>
    <w:rsid w:val="7B3238ED"/>
    <w:rsid w:val="7B469E1E"/>
    <w:rsid w:val="7B5D170A"/>
    <w:rsid w:val="7B62BAC0"/>
    <w:rsid w:val="7B7762AD"/>
    <w:rsid w:val="7B789CCE"/>
    <w:rsid w:val="7BB3517E"/>
    <w:rsid w:val="7BE252F2"/>
    <w:rsid w:val="7BF29F48"/>
    <w:rsid w:val="7C0AC601"/>
    <w:rsid w:val="7C14B8FE"/>
    <w:rsid w:val="7C27B08D"/>
    <w:rsid w:val="7C3E01D7"/>
    <w:rsid w:val="7C4E50C4"/>
    <w:rsid w:val="7C5C4592"/>
    <w:rsid w:val="7C63EEA6"/>
    <w:rsid w:val="7C83FF22"/>
    <w:rsid w:val="7C978C49"/>
    <w:rsid w:val="7CA36DE2"/>
    <w:rsid w:val="7CAC8B64"/>
    <w:rsid w:val="7CC88431"/>
    <w:rsid w:val="7CCD0524"/>
    <w:rsid w:val="7CCE52E6"/>
    <w:rsid w:val="7CCE52E9"/>
    <w:rsid w:val="7CD435DD"/>
    <w:rsid w:val="7CD5A639"/>
    <w:rsid w:val="7CD68546"/>
    <w:rsid w:val="7CDFCFFB"/>
    <w:rsid w:val="7CE4FBF0"/>
    <w:rsid w:val="7CF68B0D"/>
    <w:rsid w:val="7D382D01"/>
    <w:rsid w:val="7D385061"/>
    <w:rsid w:val="7D4B3C0D"/>
    <w:rsid w:val="7D8590D9"/>
    <w:rsid w:val="7DAA4698"/>
    <w:rsid w:val="7E0CE05A"/>
    <w:rsid w:val="7E0FD984"/>
    <w:rsid w:val="7E163543"/>
    <w:rsid w:val="7E18A1F6"/>
    <w:rsid w:val="7E276704"/>
    <w:rsid w:val="7E335CAA"/>
    <w:rsid w:val="7E48C38B"/>
    <w:rsid w:val="7E539AAC"/>
    <w:rsid w:val="7E6A160E"/>
    <w:rsid w:val="7E6AFEFB"/>
    <w:rsid w:val="7EAC71B4"/>
    <w:rsid w:val="7EAE2F4A"/>
    <w:rsid w:val="7EAE4DB9"/>
    <w:rsid w:val="7EBE5264"/>
    <w:rsid w:val="7EC4925F"/>
    <w:rsid w:val="7EF5A0D2"/>
    <w:rsid w:val="7F5E7CB2"/>
    <w:rsid w:val="7F89D833"/>
    <w:rsid w:val="7F8C6CE8"/>
    <w:rsid w:val="7F9102AB"/>
    <w:rsid w:val="7F9A1F79"/>
    <w:rsid w:val="7FADC088"/>
    <w:rsid w:val="7FAFF62F"/>
    <w:rsid w:val="7FC6B720"/>
    <w:rsid w:val="7FCBC4F9"/>
    <w:rsid w:val="7FD04E63"/>
    <w:rsid w:val="7FD98F07"/>
    <w:rsid w:val="7FDF35F7"/>
    <w:rsid w:val="7FEC56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A0059D"/>
  <w15:docId w15:val="{EB362A8D-D82D-4A5E-B4D5-B66B84B1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CB"/>
    <w:pPr>
      <w:spacing w:line="240" w:lineRule="auto"/>
    </w:pPr>
    <w:rPr>
      <w:rFonts w:ascii="Arial" w:hAnsi="Arial"/>
    </w:rPr>
  </w:style>
  <w:style w:type="paragraph" w:styleId="Heading1">
    <w:name w:val="heading 1"/>
    <w:basedOn w:val="Normal"/>
    <w:next w:val="Normal"/>
    <w:link w:val="Heading1Char"/>
    <w:uiPriority w:val="9"/>
    <w:qFormat/>
    <w:rsid w:val="00CF4772"/>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C2A6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28CC"/>
    <w:pPr>
      <w:keepNext/>
      <w:keepLines/>
      <w:spacing w:before="320"/>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950852"/>
    <w:pPr>
      <w:keepNext/>
      <w:keepLines/>
      <w:spacing w:before="40" w:after="20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72"/>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0C2A6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428CC"/>
    <w:rPr>
      <w:rFonts w:ascii="Arial" w:eastAsiaTheme="majorEastAsia" w:hAnsi="Arial" w:cstheme="majorBidi"/>
      <w:i/>
      <w:sz w:val="24"/>
      <w:szCs w:val="24"/>
    </w:rPr>
  </w:style>
  <w:style w:type="paragraph" w:styleId="TOCHeading">
    <w:name w:val="TOC Heading"/>
    <w:basedOn w:val="Heading1"/>
    <w:next w:val="Normal"/>
    <w:uiPriority w:val="39"/>
    <w:unhideWhenUsed/>
    <w:qFormat/>
    <w:rsid w:val="00A140C6"/>
    <w:pPr>
      <w:spacing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A69FA"/>
    <w:pPr>
      <w:tabs>
        <w:tab w:val="right" w:leader="dot" w:pos="9016"/>
      </w:tabs>
      <w:spacing w:before="160" w:after="100"/>
    </w:pPr>
  </w:style>
  <w:style w:type="paragraph" w:styleId="TOC2">
    <w:name w:val="toc 2"/>
    <w:basedOn w:val="Normal"/>
    <w:next w:val="Normal"/>
    <w:autoRedefine/>
    <w:uiPriority w:val="39"/>
    <w:unhideWhenUsed/>
    <w:rsid w:val="00A140C6"/>
    <w:pPr>
      <w:spacing w:after="100"/>
      <w:ind w:left="220"/>
    </w:pPr>
  </w:style>
  <w:style w:type="paragraph" w:styleId="TOC3">
    <w:name w:val="toc 3"/>
    <w:basedOn w:val="Normal"/>
    <w:next w:val="Normal"/>
    <w:autoRedefine/>
    <w:uiPriority w:val="39"/>
    <w:unhideWhenUsed/>
    <w:rsid w:val="00A140C6"/>
    <w:pPr>
      <w:spacing w:after="100"/>
      <w:ind w:left="440"/>
    </w:pPr>
  </w:style>
  <w:style w:type="character" w:styleId="Hyperlink">
    <w:name w:val="Hyperlink"/>
    <w:basedOn w:val="DefaultParagraphFont"/>
    <w:uiPriority w:val="99"/>
    <w:unhideWhenUsed/>
    <w:rsid w:val="00A140C6"/>
    <w:rPr>
      <w:color w:val="0563C1" w:themeColor="hyperlink"/>
      <w:u w:val="single"/>
    </w:rPr>
  </w:style>
  <w:style w:type="paragraph" w:styleId="Header">
    <w:name w:val="header"/>
    <w:basedOn w:val="Normal"/>
    <w:link w:val="HeaderChar"/>
    <w:uiPriority w:val="99"/>
    <w:unhideWhenUsed/>
    <w:rsid w:val="00577B12"/>
    <w:pPr>
      <w:tabs>
        <w:tab w:val="center" w:pos="4513"/>
        <w:tab w:val="right" w:pos="9026"/>
      </w:tabs>
      <w:spacing w:after="0"/>
    </w:pPr>
  </w:style>
  <w:style w:type="character" w:customStyle="1" w:styleId="HeaderChar">
    <w:name w:val="Header Char"/>
    <w:basedOn w:val="DefaultParagraphFont"/>
    <w:link w:val="Header"/>
    <w:uiPriority w:val="99"/>
    <w:rsid w:val="00577B12"/>
    <w:rPr>
      <w:rFonts w:ascii="Arial" w:hAnsi="Arial"/>
    </w:rPr>
  </w:style>
  <w:style w:type="paragraph" w:styleId="Footer">
    <w:name w:val="footer"/>
    <w:basedOn w:val="Normal"/>
    <w:link w:val="FooterChar"/>
    <w:uiPriority w:val="99"/>
    <w:unhideWhenUsed/>
    <w:rsid w:val="00577B12"/>
    <w:pPr>
      <w:tabs>
        <w:tab w:val="center" w:pos="4513"/>
        <w:tab w:val="right" w:pos="9026"/>
      </w:tabs>
      <w:spacing w:after="0"/>
    </w:pPr>
  </w:style>
  <w:style w:type="character" w:customStyle="1" w:styleId="FooterChar">
    <w:name w:val="Footer Char"/>
    <w:basedOn w:val="DefaultParagraphFont"/>
    <w:link w:val="Footer"/>
    <w:uiPriority w:val="99"/>
    <w:rsid w:val="00577B12"/>
    <w:rPr>
      <w:rFonts w:ascii="Arial" w:hAnsi="Arial"/>
    </w:rPr>
  </w:style>
  <w:style w:type="table" w:styleId="TableGrid">
    <w:name w:val="Table Grid"/>
    <w:basedOn w:val="TableNormal"/>
    <w:uiPriority w:val="39"/>
    <w:rsid w:val="0054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E2F"/>
    <w:pPr>
      <w:ind w:left="720"/>
      <w:contextualSpacing/>
    </w:pPr>
  </w:style>
  <w:style w:type="character" w:customStyle="1" w:styleId="UnresolvedMention1">
    <w:name w:val="Unresolved Mention1"/>
    <w:basedOn w:val="DefaultParagraphFont"/>
    <w:uiPriority w:val="99"/>
    <w:semiHidden/>
    <w:unhideWhenUsed/>
    <w:rsid w:val="0005397B"/>
    <w:rPr>
      <w:color w:val="808080"/>
      <w:shd w:val="clear" w:color="auto" w:fill="E6E6E6"/>
    </w:rPr>
  </w:style>
  <w:style w:type="character" w:styleId="FollowedHyperlink">
    <w:name w:val="FollowedHyperlink"/>
    <w:basedOn w:val="DefaultParagraphFont"/>
    <w:uiPriority w:val="99"/>
    <w:semiHidden/>
    <w:unhideWhenUsed/>
    <w:rsid w:val="00512079"/>
    <w:rPr>
      <w:color w:val="954F72" w:themeColor="followedHyperlink"/>
      <w:u w:val="single"/>
    </w:rPr>
  </w:style>
  <w:style w:type="character" w:styleId="CommentReference">
    <w:name w:val="annotation reference"/>
    <w:basedOn w:val="DefaultParagraphFont"/>
    <w:uiPriority w:val="99"/>
    <w:semiHidden/>
    <w:unhideWhenUsed/>
    <w:rsid w:val="00F65080"/>
    <w:rPr>
      <w:sz w:val="16"/>
      <w:szCs w:val="16"/>
    </w:rPr>
  </w:style>
  <w:style w:type="paragraph" w:styleId="CommentText">
    <w:name w:val="annotation text"/>
    <w:basedOn w:val="Normal"/>
    <w:link w:val="CommentTextChar"/>
    <w:uiPriority w:val="99"/>
    <w:semiHidden/>
    <w:unhideWhenUsed/>
    <w:rsid w:val="00F65080"/>
    <w:rPr>
      <w:sz w:val="20"/>
      <w:szCs w:val="20"/>
    </w:rPr>
  </w:style>
  <w:style w:type="character" w:customStyle="1" w:styleId="CommentTextChar">
    <w:name w:val="Comment Text Char"/>
    <w:basedOn w:val="DefaultParagraphFont"/>
    <w:link w:val="CommentText"/>
    <w:uiPriority w:val="99"/>
    <w:semiHidden/>
    <w:rsid w:val="00F650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080"/>
    <w:rPr>
      <w:b/>
      <w:bCs/>
    </w:rPr>
  </w:style>
  <w:style w:type="character" w:customStyle="1" w:styleId="CommentSubjectChar">
    <w:name w:val="Comment Subject Char"/>
    <w:basedOn w:val="CommentTextChar"/>
    <w:link w:val="CommentSubject"/>
    <w:uiPriority w:val="99"/>
    <w:semiHidden/>
    <w:rsid w:val="00F65080"/>
    <w:rPr>
      <w:rFonts w:ascii="Arial" w:hAnsi="Arial"/>
      <w:b/>
      <w:bCs/>
      <w:sz w:val="20"/>
      <w:szCs w:val="20"/>
    </w:rPr>
  </w:style>
  <w:style w:type="paragraph" w:styleId="BalloonText">
    <w:name w:val="Balloon Text"/>
    <w:basedOn w:val="Normal"/>
    <w:link w:val="BalloonTextChar"/>
    <w:uiPriority w:val="99"/>
    <w:semiHidden/>
    <w:unhideWhenUsed/>
    <w:rsid w:val="00F650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80"/>
    <w:rPr>
      <w:rFonts w:ascii="Segoe UI" w:hAnsi="Segoe UI" w:cs="Segoe UI"/>
      <w:sz w:val="18"/>
      <w:szCs w:val="18"/>
    </w:rPr>
  </w:style>
  <w:style w:type="paragraph" w:styleId="ListBullet">
    <w:name w:val="List Bullet"/>
    <w:basedOn w:val="Normal"/>
    <w:uiPriority w:val="3"/>
    <w:unhideWhenUsed/>
    <w:qFormat/>
    <w:rsid w:val="00621A4F"/>
    <w:pPr>
      <w:numPr>
        <w:numId w:val="17"/>
      </w:numPr>
    </w:pPr>
    <w:rPr>
      <w:rFonts w:eastAsia="Times New Roman" w:cs="Times New Roman"/>
      <w:color w:val="404040"/>
      <w:sz w:val="20"/>
      <w:szCs w:val="20"/>
    </w:rPr>
  </w:style>
  <w:style w:type="paragraph" w:styleId="ListBullet2">
    <w:name w:val="List Bullet 2"/>
    <w:basedOn w:val="Normal"/>
    <w:uiPriority w:val="3"/>
    <w:semiHidden/>
    <w:unhideWhenUsed/>
    <w:qFormat/>
    <w:rsid w:val="00621A4F"/>
    <w:pPr>
      <w:numPr>
        <w:ilvl w:val="1"/>
        <w:numId w:val="17"/>
      </w:numPr>
    </w:pPr>
    <w:rPr>
      <w:rFonts w:eastAsia="Times New Roman" w:cs="Times New Roman"/>
      <w:color w:val="404040"/>
      <w:sz w:val="20"/>
      <w:szCs w:val="20"/>
    </w:rPr>
  </w:style>
  <w:style w:type="paragraph" w:styleId="ListBullet3">
    <w:name w:val="List Bullet 3"/>
    <w:basedOn w:val="Normal"/>
    <w:uiPriority w:val="3"/>
    <w:semiHidden/>
    <w:unhideWhenUsed/>
    <w:qFormat/>
    <w:rsid w:val="00621A4F"/>
    <w:pPr>
      <w:numPr>
        <w:ilvl w:val="2"/>
        <w:numId w:val="17"/>
      </w:numPr>
    </w:pPr>
    <w:rPr>
      <w:rFonts w:eastAsia="Times New Roman" w:cs="Times New Roman"/>
      <w:color w:val="404040"/>
      <w:sz w:val="20"/>
      <w:szCs w:val="20"/>
    </w:rPr>
  </w:style>
  <w:style w:type="paragraph" w:styleId="ListBullet4">
    <w:name w:val="List Bullet 4"/>
    <w:basedOn w:val="Normal"/>
    <w:uiPriority w:val="3"/>
    <w:semiHidden/>
    <w:unhideWhenUsed/>
    <w:rsid w:val="00621A4F"/>
    <w:pPr>
      <w:numPr>
        <w:ilvl w:val="3"/>
        <w:numId w:val="17"/>
      </w:numPr>
    </w:pPr>
    <w:rPr>
      <w:rFonts w:eastAsia="Times New Roman" w:cs="Times New Roman"/>
      <w:color w:val="404040"/>
      <w:sz w:val="20"/>
      <w:szCs w:val="20"/>
    </w:rPr>
  </w:style>
  <w:style w:type="numbering" w:customStyle="1" w:styleId="ListBullets">
    <w:name w:val="List Bullets"/>
    <w:uiPriority w:val="99"/>
    <w:rsid w:val="00621A4F"/>
    <w:pPr>
      <w:numPr>
        <w:numId w:val="17"/>
      </w:numPr>
    </w:pPr>
  </w:style>
  <w:style w:type="paragraph" w:styleId="Revision">
    <w:name w:val="Revision"/>
    <w:hidden/>
    <w:uiPriority w:val="99"/>
    <w:semiHidden/>
    <w:rsid w:val="001865EB"/>
    <w:pPr>
      <w:spacing w:after="0" w:line="240" w:lineRule="auto"/>
    </w:pPr>
    <w:rPr>
      <w:rFonts w:ascii="Arial" w:hAnsi="Arial"/>
    </w:rPr>
  </w:style>
  <w:style w:type="character" w:customStyle="1" w:styleId="Heading4Char">
    <w:name w:val="Heading 4 Char"/>
    <w:basedOn w:val="DefaultParagraphFont"/>
    <w:link w:val="Heading4"/>
    <w:uiPriority w:val="9"/>
    <w:rsid w:val="00950852"/>
    <w:rPr>
      <w:rFonts w:asciiTheme="majorHAnsi" w:eastAsiaTheme="majorEastAsia" w:hAnsiTheme="majorHAnsi" w:cstheme="majorBidi"/>
      <w:i/>
      <w:iCs/>
      <w:color w:val="000000" w:themeColor="text1"/>
    </w:rPr>
  </w:style>
  <w:style w:type="table" w:customStyle="1" w:styleId="TableGrid1">
    <w:name w:val="Table Grid1"/>
    <w:basedOn w:val="TableNormal"/>
    <w:next w:val="TableGrid"/>
    <w:uiPriority w:val="39"/>
    <w:rsid w:val="00154E0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B6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B6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C6C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7397">
      <w:bodyDiv w:val="1"/>
      <w:marLeft w:val="0"/>
      <w:marRight w:val="0"/>
      <w:marTop w:val="0"/>
      <w:marBottom w:val="0"/>
      <w:divBdr>
        <w:top w:val="none" w:sz="0" w:space="0" w:color="auto"/>
        <w:left w:val="none" w:sz="0" w:space="0" w:color="auto"/>
        <w:bottom w:val="none" w:sz="0" w:space="0" w:color="auto"/>
        <w:right w:val="none" w:sz="0" w:space="0" w:color="auto"/>
      </w:divBdr>
    </w:div>
    <w:div w:id="92865401">
      <w:bodyDiv w:val="1"/>
      <w:marLeft w:val="0"/>
      <w:marRight w:val="0"/>
      <w:marTop w:val="0"/>
      <w:marBottom w:val="0"/>
      <w:divBdr>
        <w:top w:val="none" w:sz="0" w:space="0" w:color="auto"/>
        <w:left w:val="none" w:sz="0" w:space="0" w:color="auto"/>
        <w:bottom w:val="none" w:sz="0" w:space="0" w:color="auto"/>
        <w:right w:val="none" w:sz="0" w:space="0" w:color="auto"/>
      </w:divBdr>
    </w:div>
    <w:div w:id="136797893">
      <w:bodyDiv w:val="1"/>
      <w:marLeft w:val="0"/>
      <w:marRight w:val="0"/>
      <w:marTop w:val="0"/>
      <w:marBottom w:val="0"/>
      <w:divBdr>
        <w:top w:val="none" w:sz="0" w:space="0" w:color="auto"/>
        <w:left w:val="none" w:sz="0" w:space="0" w:color="auto"/>
        <w:bottom w:val="none" w:sz="0" w:space="0" w:color="auto"/>
        <w:right w:val="none" w:sz="0" w:space="0" w:color="auto"/>
      </w:divBdr>
    </w:div>
    <w:div w:id="157576621">
      <w:bodyDiv w:val="1"/>
      <w:marLeft w:val="0"/>
      <w:marRight w:val="0"/>
      <w:marTop w:val="0"/>
      <w:marBottom w:val="0"/>
      <w:divBdr>
        <w:top w:val="none" w:sz="0" w:space="0" w:color="auto"/>
        <w:left w:val="none" w:sz="0" w:space="0" w:color="auto"/>
        <w:bottom w:val="none" w:sz="0" w:space="0" w:color="auto"/>
        <w:right w:val="none" w:sz="0" w:space="0" w:color="auto"/>
      </w:divBdr>
    </w:div>
    <w:div w:id="175657173">
      <w:bodyDiv w:val="1"/>
      <w:marLeft w:val="0"/>
      <w:marRight w:val="0"/>
      <w:marTop w:val="0"/>
      <w:marBottom w:val="0"/>
      <w:divBdr>
        <w:top w:val="none" w:sz="0" w:space="0" w:color="auto"/>
        <w:left w:val="none" w:sz="0" w:space="0" w:color="auto"/>
        <w:bottom w:val="none" w:sz="0" w:space="0" w:color="auto"/>
        <w:right w:val="none" w:sz="0" w:space="0" w:color="auto"/>
      </w:divBdr>
    </w:div>
    <w:div w:id="400907599">
      <w:bodyDiv w:val="1"/>
      <w:marLeft w:val="0"/>
      <w:marRight w:val="0"/>
      <w:marTop w:val="0"/>
      <w:marBottom w:val="0"/>
      <w:divBdr>
        <w:top w:val="none" w:sz="0" w:space="0" w:color="auto"/>
        <w:left w:val="none" w:sz="0" w:space="0" w:color="auto"/>
        <w:bottom w:val="none" w:sz="0" w:space="0" w:color="auto"/>
        <w:right w:val="none" w:sz="0" w:space="0" w:color="auto"/>
      </w:divBdr>
    </w:div>
    <w:div w:id="556667332">
      <w:bodyDiv w:val="1"/>
      <w:marLeft w:val="0"/>
      <w:marRight w:val="0"/>
      <w:marTop w:val="0"/>
      <w:marBottom w:val="0"/>
      <w:divBdr>
        <w:top w:val="none" w:sz="0" w:space="0" w:color="auto"/>
        <w:left w:val="none" w:sz="0" w:space="0" w:color="auto"/>
        <w:bottom w:val="none" w:sz="0" w:space="0" w:color="auto"/>
        <w:right w:val="none" w:sz="0" w:space="0" w:color="auto"/>
      </w:divBdr>
    </w:div>
    <w:div w:id="719599837">
      <w:bodyDiv w:val="1"/>
      <w:marLeft w:val="0"/>
      <w:marRight w:val="0"/>
      <w:marTop w:val="0"/>
      <w:marBottom w:val="0"/>
      <w:divBdr>
        <w:top w:val="none" w:sz="0" w:space="0" w:color="auto"/>
        <w:left w:val="none" w:sz="0" w:space="0" w:color="auto"/>
        <w:bottom w:val="none" w:sz="0" w:space="0" w:color="auto"/>
        <w:right w:val="none" w:sz="0" w:space="0" w:color="auto"/>
      </w:divBdr>
    </w:div>
    <w:div w:id="787165623">
      <w:bodyDiv w:val="1"/>
      <w:marLeft w:val="0"/>
      <w:marRight w:val="0"/>
      <w:marTop w:val="0"/>
      <w:marBottom w:val="0"/>
      <w:divBdr>
        <w:top w:val="none" w:sz="0" w:space="0" w:color="auto"/>
        <w:left w:val="none" w:sz="0" w:space="0" w:color="auto"/>
        <w:bottom w:val="none" w:sz="0" w:space="0" w:color="auto"/>
        <w:right w:val="none" w:sz="0" w:space="0" w:color="auto"/>
      </w:divBdr>
    </w:div>
    <w:div w:id="967975623">
      <w:bodyDiv w:val="1"/>
      <w:marLeft w:val="0"/>
      <w:marRight w:val="0"/>
      <w:marTop w:val="0"/>
      <w:marBottom w:val="0"/>
      <w:divBdr>
        <w:top w:val="none" w:sz="0" w:space="0" w:color="auto"/>
        <w:left w:val="none" w:sz="0" w:space="0" w:color="auto"/>
        <w:bottom w:val="none" w:sz="0" w:space="0" w:color="auto"/>
        <w:right w:val="none" w:sz="0" w:space="0" w:color="auto"/>
      </w:divBdr>
    </w:div>
    <w:div w:id="985478420">
      <w:bodyDiv w:val="1"/>
      <w:marLeft w:val="0"/>
      <w:marRight w:val="0"/>
      <w:marTop w:val="0"/>
      <w:marBottom w:val="0"/>
      <w:divBdr>
        <w:top w:val="none" w:sz="0" w:space="0" w:color="auto"/>
        <w:left w:val="none" w:sz="0" w:space="0" w:color="auto"/>
        <w:bottom w:val="none" w:sz="0" w:space="0" w:color="auto"/>
        <w:right w:val="none" w:sz="0" w:space="0" w:color="auto"/>
      </w:divBdr>
    </w:div>
    <w:div w:id="1116411764">
      <w:bodyDiv w:val="1"/>
      <w:marLeft w:val="0"/>
      <w:marRight w:val="0"/>
      <w:marTop w:val="0"/>
      <w:marBottom w:val="0"/>
      <w:divBdr>
        <w:top w:val="none" w:sz="0" w:space="0" w:color="auto"/>
        <w:left w:val="none" w:sz="0" w:space="0" w:color="auto"/>
        <w:bottom w:val="none" w:sz="0" w:space="0" w:color="auto"/>
        <w:right w:val="none" w:sz="0" w:space="0" w:color="auto"/>
      </w:divBdr>
    </w:div>
    <w:div w:id="1265189854">
      <w:bodyDiv w:val="1"/>
      <w:marLeft w:val="0"/>
      <w:marRight w:val="0"/>
      <w:marTop w:val="0"/>
      <w:marBottom w:val="0"/>
      <w:divBdr>
        <w:top w:val="none" w:sz="0" w:space="0" w:color="auto"/>
        <w:left w:val="none" w:sz="0" w:space="0" w:color="auto"/>
        <w:bottom w:val="none" w:sz="0" w:space="0" w:color="auto"/>
        <w:right w:val="none" w:sz="0" w:space="0" w:color="auto"/>
      </w:divBdr>
    </w:div>
    <w:div w:id="1734280917">
      <w:bodyDiv w:val="1"/>
      <w:marLeft w:val="0"/>
      <w:marRight w:val="0"/>
      <w:marTop w:val="0"/>
      <w:marBottom w:val="0"/>
      <w:divBdr>
        <w:top w:val="none" w:sz="0" w:space="0" w:color="auto"/>
        <w:left w:val="none" w:sz="0" w:space="0" w:color="auto"/>
        <w:bottom w:val="none" w:sz="0" w:space="0" w:color="auto"/>
        <w:right w:val="none" w:sz="0" w:space="0" w:color="auto"/>
      </w:divBdr>
    </w:div>
    <w:div w:id="1759248750">
      <w:bodyDiv w:val="1"/>
      <w:marLeft w:val="0"/>
      <w:marRight w:val="0"/>
      <w:marTop w:val="0"/>
      <w:marBottom w:val="0"/>
      <w:divBdr>
        <w:top w:val="none" w:sz="0" w:space="0" w:color="auto"/>
        <w:left w:val="none" w:sz="0" w:space="0" w:color="auto"/>
        <w:bottom w:val="none" w:sz="0" w:space="0" w:color="auto"/>
        <w:right w:val="none" w:sz="0" w:space="0" w:color="auto"/>
      </w:divBdr>
    </w:div>
    <w:div w:id="1907106403">
      <w:bodyDiv w:val="1"/>
      <w:marLeft w:val="0"/>
      <w:marRight w:val="0"/>
      <w:marTop w:val="0"/>
      <w:marBottom w:val="0"/>
      <w:divBdr>
        <w:top w:val="none" w:sz="0" w:space="0" w:color="auto"/>
        <w:left w:val="none" w:sz="0" w:space="0" w:color="auto"/>
        <w:bottom w:val="none" w:sz="0" w:space="0" w:color="auto"/>
        <w:right w:val="none" w:sz="0" w:space="0" w:color="auto"/>
      </w:divBdr>
    </w:div>
    <w:div w:id="1988392418">
      <w:bodyDiv w:val="1"/>
      <w:marLeft w:val="0"/>
      <w:marRight w:val="0"/>
      <w:marTop w:val="0"/>
      <w:marBottom w:val="0"/>
      <w:divBdr>
        <w:top w:val="none" w:sz="0" w:space="0" w:color="auto"/>
        <w:left w:val="none" w:sz="0" w:space="0" w:color="auto"/>
        <w:bottom w:val="none" w:sz="0" w:space="0" w:color="auto"/>
        <w:right w:val="none" w:sz="0" w:space="0" w:color="auto"/>
      </w:divBdr>
    </w:div>
    <w:div w:id="2064058150">
      <w:bodyDiv w:val="1"/>
      <w:marLeft w:val="0"/>
      <w:marRight w:val="0"/>
      <w:marTop w:val="0"/>
      <w:marBottom w:val="0"/>
      <w:divBdr>
        <w:top w:val="none" w:sz="0" w:space="0" w:color="auto"/>
        <w:left w:val="none" w:sz="0" w:space="0" w:color="auto"/>
        <w:bottom w:val="none" w:sz="0" w:space="0" w:color="auto"/>
        <w:right w:val="none" w:sz="0" w:space="0" w:color="auto"/>
      </w:divBdr>
    </w:div>
    <w:div w:id="21095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ECC78CA94144FA1FCFCD5B5CAEAC8" ma:contentTypeVersion="18" ma:contentTypeDescription="Create a new document." ma:contentTypeScope="" ma:versionID="dee1edd659c45f5f0f1456e0f79097e0">
  <xsd:schema xmlns:xsd="http://www.w3.org/2001/XMLSchema" xmlns:xs="http://www.w3.org/2001/XMLSchema" xmlns:p="http://schemas.microsoft.com/office/2006/metadata/properties" xmlns:ns2="4a506c03-885a-46f9-9cbf-f72816cf7815" xmlns:ns3="adef0722-6537-4fcd-97fe-161c33cac775" targetNamespace="http://schemas.microsoft.com/office/2006/metadata/properties" ma:root="true" ma:fieldsID="78767e662b5eccd1141004e71771c892" ns2:_="" ns3:_="">
    <xsd:import namespace="4a506c03-885a-46f9-9cbf-f72816cf7815"/>
    <xsd:import namespace="adef0722-6537-4fcd-97fe-161c33cac7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06c03-885a-46f9-9cbf-f72816cf7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c73537-d70c-406b-8380-3f9ae7d0bc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f0722-6537-4fcd-97fe-161c33cac7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615fed-c14e-4551-a29b-2622d90e3c4b}" ma:internalName="TaxCatchAll" ma:showField="CatchAllData" ma:web="adef0722-6537-4fcd-97fe-161c33cac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06c03-885a-46f9-9cbf-f72816cf7815">
      <Terms xmlns="http://schemas.microsoft.com/office/infopath/2007/PartnerControls"/>
    </lcf76f155ced4ddcb4097134ff3c332f>
    <TaxCatchAll xmlns="adef0722-6537-4fcd-97fe-161c33cac7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D7BL30DF8E14B84ACE761E4E8F12C00" version="1.0.0">
  <systemFields>
    <field name="Objective-Id">
      <value order="0">A13324973</value>
    </field>
    <field name="Objective-Title">
      <value order="0">20240520 - DRAFT - Shires of Wagin, West Arthur and Williams Local Planning Strategy 2024 - Parts 1 &amp; 2</value>
    </field>
    <field name="Objective-Description">
      <value order="0"/>
    </field>
    <field name="Objective-CreationStamp">
      <value order="0">2024-02-12T04:46:01Z</value>
    </field>
    <field name="Objective-IsApproved">
      <value order="0">false</value>
    </field>
    <field name="Objective-IsPublished">
      <value order="0">true</value>
    </field>
    <field name="Objective-DatePublished">
      <value order="0">2024-05-20T03:22:32Z</value>
    </field>
    <field name="Objective-ModificationStamp">
      <value order="0">2024-05-20T03:24:14Z</value>
    </field>
    <field name="Objective-Owner">
      <value order="0">Leishman, Tim PLN</value>
    </field>
    <field name="Objective-Path">
      <value order="0">Objective Global Folder:Department of Planning:01 Corporate:Core Functions:Statutory Planning:Town Planning Schemes:TPS 2 - Williams, West Arthur and Wagin Shire - Joint Local Planning Strategy:Draft Strategy text</value>
    </field>
    <field name="Objective-Parent">
      <value order="0">Draft Strategy text</value>
    </field>
    <field name="Objective-State">
      <value order="0">Published</value>
    </field>
    <field name="Objective-VersionId">
      <value order="0">vA19604293</value>
    </field>
    <field name="Objective-Version">
      <value order="0">6.0</value>
    </field>
    <field name="Objective-VersionNumber">
      <value order="0">6</value>
    </field>
    <field name="Objective-VersionComment">
      <value order="0"/>
    </field>
    <field name="Objective-FileNumber">
      <value order="0">TPS/3035</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Props1.xml><?xml version="1.0" encoding="utf-8"?>
<ds:datastoreItem xmlns:ds="http://schemas.openxmlformats.org/officeDocument/2006/customXml" ds:itemID="{4C4C92D5-9A7B-43EC-A5A9-D4002CC9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06c03-885a-46f9-9cbf-f72816cf7815"/>
    <ds:schemaRef ds:uri="adef0722-6537-4fcd-97fe-161c33ca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FDEF7-6946-40BC-AD24-6B4C77999B42}">
  <ds:schemaRefs>
    <ds:schemaRef ds:uri="http://schemas.openxmlformats.org/officeDocument/2006/bibliography"/>
  </ds:schemaRefs>
</ds:datastoreItem>
</file>

<file path=customXml/itemProps3.xml><?xml version="1.0" encoding="utf-8"?>
<ds:datastoreItem xmlns:ds="http://schemas.openxmlformats.org/officeDocument/2006/customXml" ds:itemID="{8F4ED3FC-00E5-4227-96A1-D32EF696EF55}">
  <ds:schemaRefs>
    <ds:schemaRef ds:uri="http://schemas.microsoft.com/office/2006/metadata/properties"/>
    <ds:schemaRef ds:uri="http://schemas.microsoft.com/office/infopath/2007/PartnerControls"/>
    <ds:schemaRef ds:uri="4a506c03-885a-46f9-9cbf-f72816cf7815"/>
    <ds:schemaRef ds:uri="adef0722-6537-4fcd-97fe-161c33cac775"/>
  </ds:schemaRefs>
</ds:datastoreItem>
</file>

<file path=customXml/itemProps4.xml><?xml version="1.0" encoding="utf-8"?>
<ds:datastoreItem xmlns:ds="http://schemas.openxmlformats.org/officeDocument/2006/customXml" ds:itemID="{9E5CD1AA-9775-440C-89DD-6DFE644929C3}">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32672</Words>
  <Characters>186237</Characters>
  <Application>Microsoft Office Word</Application>
  <DocSecurity>4</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Leishman</dc:creator>
  <cp:keywords/>
  <dc:description/>
  <cp:lastModifiedBy>Peter Stubbs</cp:lastModifiedBy>
  <cp:revision>2</cp:revision>
  <dcterms:created xsi:type="dcterms:W3CDTF">2024-06-17T08:22:00Z</dcterms:created>
  <dcterms:modified xsi:type="dcterms:W3CDTF">2024-06-17T08:22:00Z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0x010100BC8ECC78CA94144FA1FCFCD5B5CAEAC8</vt:lpwstr>
  </property>
  <property fmtid="{D5CDD505-2E9C-101B-9397-08002B2CF9AE}" pid="3" name="MediaServiceImageTags">
    <vt:lpwstr/>
  </property>
  <property fmtid="{D5CDD505-2E9C-101B-9397-08002B2CF9AE}" pid="4" name="ClassificationContentMarkingHeaderShapeIds">
    <vt:lpwstr>7,8,9,a,b,c</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a55ff7bd-6ef4-450c-bc55-dc2da037f935_Enabled">
    <vt:lpwstr>true</vt:lpwstr>
  </property>
  <property fmtid="{D5CDD505-2E9C-101B-9397-08002B2CF9AE}" pid="8" name="MSIP_Label_a55ff7bd-6ef4-450c-bc55-dc2da037f935_SetDate">
    <vt:lpwstr>2023-08-01T04:51:12Z</vt:lpwstr>
  </property>
  <property fmtid="{D5CDD505-2E9C-101B-9397-08002B2CF9AE}" pid="9" name="MSIP_Label_a55ff7bd-6ef4-450c-bc55-dc2da037f935_Method">
    <vt:lpwstr>Privileged</vt:lpwstr>
  </property>
  <property fmtid="{D5CDD505-2E9C-101B-9397-08002B2CF9AE}" pid="10" name="MSIP_Label_a55ff7bd-6ef4-450c-bc55-dc2da037f935_Name">
    <vt:lpwstr>Official</vt:lpwstr>
  </property>
  <property fmtid="{D5CDD505-2E9C-101B-9397-08002B2CF9AE}" pid="11" name="MSIP_Label_a55ff7bd-6ef4-450c-bc55-dc2da037f935_SiteId">
    <vt:lpwstr>1077f4f6-6cad-4f1d-9994-9421a25eaa3f</vt:lpwstr>
  </property>
  <property fmtid="{D5CDD505-2E9C-101B-9397-08002B2CF9AE}" pid="12" name="MSIP_Label_a55ff7bd-6ef4-450c-bc55-dc2da037f935_ActionId">
    <vt:lpwstr>69a0d7f8-d38c-4456-baa9-f4eaec1fd126</vt:lpwstr>
  </property>
  <property fmtid="{D5CDD505-2E9C-101B-9397-08002B2CF9AE}" pid="13" name="MSIP_Label_a55ff7bd-6ef4-450c-bc55-dc2da037f935_ContentBits">
    <vt:lpwstr>1</vt:lpwstr>
  </property>
  <property fmtid="{D5CDD505-2E9C-101B-9397-08002B2CF9AE}" pid="14" name="Objective-Id">
    <vt:lpwstr>A13324973</vt:lpwstr>
  </property>
  <property fmtid="{D5CDD505-2E9C-101B-9397-08002B2CF9AE}" pid="15" name="Objective-Title">
    <vt:lpwstr>20240520 - DRAFT - Shires of Wagin, West Arthur and Williams Local Planning Strategy 2024 - Parts 1 &amp; 2</vt:lpwstr>
  </property>
  <property fmtid="{D5CDD505-2E9C-101B-9397-08002B2CF9AE}" pid="16" name="Objective-Description">
    <vt:lpwstr/>
  </property>
  <property fmtid="{D5CDD505-2E9C-101B-9397-08002B2CF9AE}" pid="17" name="Objective-CreationStamp">
    <vt:filetime>2024-02-12T04:46:01Z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2024-05-20T03:22:32Z</vt:filetime>
  </property>
  <property fmtid="{D5CDD505-2E9C-101B-9397-08002B2CF9AE}" pid="21" name="Objective-ModificationStamp">
    <vt:filetime>2024-05-20T03:24:14Z</vt:filetime>
  </property>
  <property fmtid="{D5CDD505-2E9C-101B-9397-08002B2CF9AE}" pid="22" name="Objective-Owner">
    <vt:lpwstr>Leishman, Tim PLN</vt:lpwstr>
  </property>
  <property fmtid="{D5CDD505-2E9C-101B-9397-08002B2CF9AE}" pid="23" name="Objective-Path">
    <vt:lpwstr>Objective Global Folder:Department of Planning:01 Corporate:Core Functions:Statutory Planning:Town Planning Schemes:TPS 2 - Williams, West Arthur and Wagin Shire - Joint Local Planning Strategy:Draft Strategy text:</vt:lpwstr>
  </property>
  <property fmtid="{D5CDD505-2E9C-101B-9397-08002B2CF9AE}" pid="24" name="Objective-Parent">
    <vt:lpwstr>Draft Strategy text</vt:lpwstr>
  </property>
  <property fmtid="{D5CDD505-2E9C-101B-9397-08002B2CF9AE}" pid="25" name="Objective-State">
    <vt:lpwstr>Published</vt:lpwstr>
  </property>
  <property fmtid="{D5CDD505-2E9C-101B-9397-08002B2CF9AE}" pid="26" name="Objective-VersionId">
    <vt:lpwstr>vA19604293</vt:lpwstr>
  </property>
  <property fmtid="{D5CDD505-2E9C-101B-9397-08002B2CF9AE}" pid="27" name="Objective-Version">
    <vt:lpwstr>6.0</vt:lpwstr>
  </property>
  <property fmtid="{D5CDD505-2E9C-101B-9397-08002B2CF9AE}" pid="28" name="Objective-VersionNumber">
    <vt:r8>6</vt:r8>
  </property>
  <property fmtid="{D5CDD505-2E9C-101B-9397-08002B2CF9AE}" pid="29" name="Objective-VersionComment">
    <vt:lpwstr/>
  </property>
  <property fmtid="{D5CDD505-2E9C-101B-9397-08002B2CF9AE}" pid="30" name="Objective-FileNumber">
    <vt:lpwstr>TPS/3035</vt:lpwstr>
  </property>
  <property fmtid="{D5CDD505-2E9C-101B-9397-08002B2CF9AE}" pid="31" name="Objective-Classification">
    <vt:lpwstr>[Inherited - OFFICIAL]</vt:lpwstr>
  </property>
  <property fmtid="{D5CDD505-2E9C-101B-9397-08002B2CF9AE}" pid="32" name="Objective-Caveats">
    <vt:lpwstr/>
  </property>
  <property fmtid="{D5CDD505-2E9C-101B-9397-08002B2CF9AE}" pid="33" name="Objective-Notes">
    <vt:lpwstr/>
  </property>
  <property fmtid="{D5CDD505-2E9C-101B-9397-08002B2CF9AE}" pid="34" name="Objective-Connect Creator">
    <vt:lpwstr/>
  </property>
  <property fmtid="{D5CDD505-2E9C-101B-9397-08002B2CF9AE}" pid="35" name="Objective-Disposal Review Date - Hard Copy">
    <vt:lpwstr/>
  </property>
  <property fmtid="{D5CDD505-2E9C-101B-9397-08002B2CF9AE}" pid="36" name="Objective-Disposal Status">
    <vt:lpwstr/>
  </property>
  <property fmtid="{D5CDD505-2E9C-101B-9397-08002B2CF9AE}" pid="37" name="Objective-Disposed On">
    <vt:lpwstr/>
  </property>
  <property fmtid="{D5CDD505-2E9C-101B-9397-08002B2CF9AE}" pid="38" name="Objective-Disposed Document Status">
    <vt:lpwstr/>
  </property>
  <property fmtid="{D5CDD505-2E9C-101B-9397-08002B2CF9AE}" pid="39" name="Objective-Comment">
    <vt:lpwstr/>
  </property>
</Properties>
</file>